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A68" w:rsidRDefault="00AA7A68" w:rsidP="00AA7A68">
      <w:pPr>
        <w:rPr>
          <w:b/>
          <w:smallCaps/>
          <w:sz w:val="22"/>
        </w:rPr>
      </w:pPr>
      <w:r>
        <w:rPr>
          <w:b/>
          <w:smallCaps/>
          <w:sz w:val="22"/>
        </w:rPr>
        <w:t>ingrid lieten</w:t>
      </w:r>
    </w:p>
    <w:p w:rsidR="00AA7A68" w:rsidRDefault="00AA7A68" w:rsidP="00AA7A68">
      <w:pPr>
        <w:pStyle w:val="StandaardSV"/>
        <w:rPr>
          <w:smallCaps/>
        </w:rPr>
      </w:pPr>
      <w:r>
        <w:rPr>
          <w:smallCaps/>
        </w:rPr>
        <w:t>viceminister-president van de vlaamse regering, vlaams minister van innovatie, overheidsinvesteringen, media en armoedebestrijding</w:t>
      </w:r>
    </w:p>
    <w:p w:rsidR="00AA7A68" w:rsidRDefault="00AA7A68" w:rsidP="00AA7A68">
      <w:pPr>
        <w:pBdr>
          <w:bottom w:val="single" w:sz="4" w:space="1" w:color="auto"/>
        </w:pBdr>
        <w:rPr>
          <w:sz w:val="22"/>
        </w:rPr>
      </w:pPr>
    </w:p>
    <w:p w:rsidR="00AA7A68" w:rsidRDefault="00AA7A68" w:rsidP="00AA7A68">
      <w:pPr>
        <w:rPr>
          <w:sz w:val="22"/>
        </w:rPr>
      </w:pPr>
    </w:p>
    <w:p w:rsidR="00AA7A68" w:rsidRPr="00103D45" w:rsidRDefault="00AA7A68" w:rsidP="00AA7A68">
      <w:pPr>
        <w:rPr>
          <w:b/>
          <w:smallCaps/>
          <w:sz w:val="22"/>
          <w:szCs w:val="22"/>
        </w:rPr>
      </w:pPr>
      <w:r w:rsidRPr="00103D45">
        <w:rPr>
          <w:b/>
          <w:smallCaps/>
          <w:sz w:val="22"/>
          <w:szCs w:val="22"/>
        </w:rPr>
        <w:t>antwoord</w:t>
      </w:r>
    </w:p>
    <w:p w:rsidR="00AA7A68" w:rsidRPr="00103D45" w:rsidRDefault="00AA7A68" w:rsidP="00AA7A68">
      <w:pPr>
        <w:rPr>
          <w:sz w:val="22"/>
          <w:szCs w:val="22"/>
        </w:rPr>
      </w:pPr>
      <w:r w:rsidRPr="00103D45">
        <w:rPr>
          <w:sz w:val="22"/>
          <w:szCs w:val="22"/>
        </w:rPr>
        <w:t xml:space="preserve">op vraag nr. </w:t>
      </w:r>
      <w:r>
        <w:rPr>
          <w:sz w:val="22"/>
          <w:szCs w:val="22"/>
        </w:rPr>
        <w:t>237</w:t>
      </w:r>
      <w:r w:rsidRPr="00103D45">
        <w:rPr>
          <w:sz w:val="22"/>
          <w:szCs w:val="22"/>
        </w:rPr>
        <w:t xml:space="preserve"> van </w:t>
      </w:r>
      <w:r>
        <w:rPr>
          <w:sz w:val="22"/>
        </w:rPr>
        <w:t>30 maart 2012</w:t>
      </w:r>
    </w:p>
    <w:p w:rsidR="00AA7A68" w:rsidRDefault="00AA7A68" w:rsidP="00AA7A68">
      <w:pPr>
        <w:rPr>
          <w:sz w:val="22"/>
        </w:rPr>
      </w:pPr>
      <w:r w:rsidRPr="00103D45">
        <w:rPr>
          <w:sz w:val="22"/>
          <w:szCs w:val="22"/>
        </w:rPr>
        <w:t xml:space="preserve">van </w:t>
      </w:r>
      <w:r>
        <w:rPr>
          <w:b/>
          <w:smallCaps/>
        </w:rPr>
        <w:t>lydia peeters</w:t>
      </w:r>
    </w:p>
    <w:p w:rsidR="00AA7A68" w:rsidRDefault="00AA7A68" w:rsidP="00AA7A68">
      <w:pPr>
        <w:pBdr>
          <w:bottom w:val="single" w:sz="4" w:space="1" w:color="auto"/>
        </w:pBdr>
        <w:jc w:val="both"/>
        <w:rPr>
          <w:sz w:val="22"/>
        </w:rPr>
      </w:pPr>
    </w:p>
    <w:p w:rsidR="00AA7A68" w:rsidRPr="00AA7A68" w:rsidRDefault="00AA7A68" w:rsidP="00AA7A68">
      <w:pPr>
        <w:rPr>
          <w:sz w:val="22"/>
          <w:szCs w:val="22"/>
        </w:rPr>
      </w:pPr>
    </w:p>
    <w:p w:rsidR="00AA7A68" w:rsidRPr="00AA7A68" w:rsidRDefault="00AA7A68" w:rsidP="00AA7A68">
      <w:pPr>
        <w:rPr>
          <w:sz w:val="22"/>
          <w:szCs w:val="22"/>
        </w:rPr>
      </w:pPr>
      <w:bookmarkStart w:id="0" w:name="_GoBack"/>
      <w:bookmarkEnd w:id="0"/>
    </w:p>
    <w:p w:rsidR="00167E47" w:rsidRPr="00AA7A68" w:rsidRDefault="00BE51E8" w:rsidP="004C1B10">
      <w:pPr>
        <w:pStyle w:val="StandaardSV"/>
        <w:numPr>
          <w:ilvl w:val="0"/>
          <w:numId w:val="14"/>
        </w:numPr>
        <w:rPr>
          <w:color w:val="000000"/>
          <w:szCs w:val="22"/>
        </w:rPr>
      </w:pPr>
      <w:r w:rsidRPr="00AA7A68">
        <w:rPr>
          <w:color w:val="000000"/>
          <w:szCs w:val="22"/>
        </w:rPr>
        <w:t xml:space="preserve">De </w:t>
      </w:r>
      <w:r w:rsidR="00AA7A68" w:rsidRPr="00AA7A68">
        <w:rPr>
          <w:color w:val="000000"/>
          <w:szCs w:val="22"/>
        </w:rPr>
        <w:t>drie</w:t>
      </w:r>
      <w:r w:rsidRPr="00AA7A68">
        <w:rPr>
          <w:color w:val="000000"/>
          <w:szCs w:val="22"/>
        </w:rPr>
        <w:t xml:space="preserve"> vermelde platformen werden allen afgerond in het eerste kwartaal van 2012. Eind maart 2012 zijn in totaal </w:t>
      </w:r>
      <w:r w:rsidR="00C94F2C">
        <w:rPr>
          <w:color w:val="000000"/>
          <w:szCs w:val="22"/>
        </w:rPr>
        <w:t>acht</w:t>
      </w:r>
      <w:r w:rsidRPr="00AA7A68">
        <w:rPr>
          <w:color w:val="000000"/>
          <w:szCs w:val="22"/>
        </w:rPr>
        <w:t xml:space="preserve"> innovatieplatformen afgerond.</w:t>
      </w:r>
      <w:r w:rsidR="00110CA4" w:rsidRPr="00AA7A68">
        <w:rPr>
          <w:szCs w:val="22"/>
        </w:rPr>
        <w:t xml:space="preserve"> Aan de innovatieplatformen namen tot begin 2012 ongeveer 2</w:t>
      </w:r>
      <w:r w:rsidR="00AA7A68" w:rsidRPr="00AA7A68">
        <w:rPr>
          <w:szCs w:val="22"/>
        </w:rPr>
        <w:t>.</w:t>
      </w:r>
      <w:r w:rsidR="00110CA4" w:rsidRPr="00AA7A68">
        <w:rPr>
          <w:szCs w:val="22"/>
        </w:rPr>
        <w:t>000 stakeholders deel.</w:t>
      </w:r>
    </w:p>
    <w:p w:rsidR="00BE51E8" w:rsidRPr="00AA7A68" w:rsidRDefault="00BE51E8" w:rsidP="004C1B10">
      <w:pPr>
        <w:pStyle w:val="StandaardSV"/>
        <w:ind w:left="360"/>
        <w:rPr>
          <w:color w:val="000000"/>
          <w:szCs w:val="22"/>
        </w:rPr>
      </w:pPr>
    </w:p>
    <w:p w:rsidR="00BE51E8" w:rsidRPr="00AA7A68" w:rsidRDefault="00AA7A68" w:rsidP="004C1B10">
      <w:pPr>
        <w:pStyle w:val="StandaardSV"/>
        <w:ind w:left="360"/>
        <w:rPr>
          <w:color w:val="000000"/>
          <w:szCs w:val="22"/>
        </w:rPr>
      </w:pPr>
      <w:r>
        <w:rPr>
          <w:color w:val="000000"/>
          <w:szCs w:val="22"/>
        </w:rPr>
        <w:t>In de onderstaande tabel vindt u</w:t>
      </w:r>
      <w:r w:rsidR="00BE51E8" w:rsidRPr="00AA7A68">
        <w:rPr>
          <w:color w:val="000000"/>
          <w:szCs w:val="22"/>
        </w:rPr>
        <w:t xml:space="preserve"> een overzicht van de lopende projecten </w:t>
      </w:r>
      <w:r>
        <w:rPr>
          <w:color w:val="000000"/>
          <w:szCs w:val="22"/>
        </w:rPr>
        <w:t>m.i.v.</w:t>
      </w:r>
      <w:r w:rsidR="00BE51E8" w:rsidRPr="00AA7A68">
        <w:rPr>
          <w:color w:val="000000"/>
          <w:szCs w:val="22"/>
        </w:rPr>
        <w:t xml:space="preserve"> de start- en einddata van de </w:t>
      </w:r>
      <w:r w:rsidR="00C94F2C">
        <w:rPr>
          <w:color w:val="000000"/>
          <w:szCs w:val="22"/>
        </w:rPr>
        <w:t>I</w:t>
      </w:r>
      <w:r w:rsidR="00BE51E8" w:rsidRPr="00AA7A68">
        <w:rPr>
          <w:color w:val="000000"/>
          <w:szCs w:val="22"/>
        </w:rPr>
        <w:t>nnovatieplatformen</w:t>
      </w:r>
      <w:r>
        <w:rPr>
          <w:color w:val="000000"/>
          <w:szCs w:val="22"/>
        </w:rPr>
        <w:t xml:space="preserve"> (IP’s).</w:t>
      </w:r>
    </w:p>
    <w:p w:rsidR="00BE51E8" w:rsidRPr="00AA7A68" w:rsidRDefault="00BE51E8" w:rsidP="002750BB">
      <w:pPr>
        <w:pStyle w:val="StandaardSV"/>
        <w:ind w:left="360"/>
        <w:jc w:val="left"/>
        <w:rPr>
          <w:color w:val="000000"/>
          <w:szCs w:val="22"/>
        </w:rPr>
      </w:pPr>
    </w:p>
    <w:tbl>
      <w:tblPr>
        <w:tblW w:w="950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15"/>
        <w:gridCol w:w="3347"/>
        <w:gridCol w:w="1509"/>
        <w:gridCol w:w="1329"/>
      </w:tblGrid>
      <w:tr w:rsidR="004F0DA5" w:rsidRPr="001B26E0" w:rsidTr="004F0DA5">
        <w:trPr>
          <w:trHeight w:val="70"/>
          <w:tblHeader/>
        </w:trPr>
        <w:tc>
          <w:tcPr>
            <w:tcW w:w="3315" w:type="dxa"/>
            <w:shd w:val="clear" w:color="000000" w:fill="F2F2EE"/>
          </w:tcPr>
          <w:p w:rsidR="00BE51E8" w:rsidRPr="001B26E0" w:rsidRDefault="00BE51E8" w:rsidP="00AA7A68">
            <w:pPr>
              <w:rPr>
                <w:b/>
                <w:bCs/>
                <w:color w:val="0070C0"/>
                <w:sz w:val="20"/>
                <w:lang w:val="nl-BE" w:eastAsia="nl-BE"/>
              </w:rPr>
            </w:pPr>
            <w:r w:rsidRPr="001B26E0">
              <w:rPr>
                <w:b/>
                <w:bCs/>
                <w:color w:val="0070C0"/>
                <w:sz w:val="20"/>
                <w:lang w:val="nl-BE" w:eastAsia="nl-BE"/>
              </w:rPr>
              <w:t>P</w:t>
            </w:r>
            <w:r w:rsidR="00AA7A68">
              <w:rPr>
                <w:b/>
                <w:bCs/>
                <w:color w:val="0070C0"/>
                <w:sz w:val="20"/>
                <w:lang w:val="nl-BE" w:eastAsia="nl-BE"/>
              </w:rPr>
              <w:t>roject</w:t>
            </w:r>
          </w:p>
        </w:tc>
        <w:tc>
          <w:tcPr>
            <w:tcW w:w="3347" w:type="dxa"/>
            <w:shd w:val="clear" w:color="000000" w:fill="F2F2EE"/>
            <w:noWrap/>
          </w:tcPr>
          <w:p w:rsidR="00BE51E8" w:rsidRPr="001B26E0" w:rsidRDefault="00BE51E8" w:rsidP="00AA7A68">
            <w:pPr>
              <w:rPr>
                <w:b/>
                <w:bCs/>
                <w:color w:val="0070C0"/>
                <w:sz w:val="20"/>
                <w:lang w:val="nl-BE" w:eastAsia="nl-BE"/>
              </w:rPr>
            </w:pPr>
            <w:r w:rsidRPr="001B26E0">
              <w:rPr>
                <w:b/>
                <w:bCs/>
                <w:color w:val="0070C0"/>
                <w:sz w:val="20"/>
                <w:lang w:val="nl-BE" w:eastAsia="nl-BE"/>
              </w:rPr>
              <w:t>B</w:t>
            </w:r>
            <w:r w:rsidR="00AA7A68">
              <w:rPr>
                <w:b/>
                <w:bCs/>
                <w:color w:val="0070C0"/>
                <w:sz w:val="20"/>
                <w:lang w:val="nl-BE" w:eastAsia="nl-BE"/>
              </w:rPr>
              <w:t>eleidsdomein</w:t>
            </w:r>
          </w:p>
        </w:tc>
        <w:tc>
          <w:tcPr>
            <w:tcW w:w="1509" w:type="dxa"/>
            <w:shd w:val="clear" w:color="000000" w:fill="F2F2EE"/>
            <w:noWrap/>
          </w:tcPr>
          <w:p w:rsidR="00BE51E8" w:rsidRPr="001B26E0" w:rsidRDefault="00BE51E8" w:rsidP="004F0DA5">
            <w:pPr>
              <w:jc w:val="center"/>
              <w:rPr>
                <w:b/>
                <w:bCs/>
                <w:color w:val="0070C0"/>
                <w:sz w:val="20"/>
                <w:lang w:val="nl-BE" w:eastAsia="nl-BE"/>
              </w:rPr>
            </w:pPr>
            <w:r w:rsidRPr="001B26E0">
              <w:rPr>
                <w:b/>
                <w:bCs/>
                <w:color w:val="0070C0"/>
                <w:sz w:val="20"/>
                <w:lang w:val="nl-BE" w:eastAsia="nl-BE"/>
              </w:rPr>
              <w:t>Start IP</w:t>
            </w:r>
          </w:p>
        </w:tc>
        <w:tc>
          <w:tcPr>
            <w:tcW w:w="1329" w:type="dxa"/>
            <w:shd w:val="clear" w:color="000000" w:fill="F2F2EE"/>
            <w:noWrap/>
          </w:tcPr>
          <w:p w:rsidR="00BE51E8" w:rsidRPr="001B26E0" w:rsidRDefault="00BE51E8" w:rsidP="004F0DA5">
            <w:pPr>
              <w:jc w:val="center"/>
              <w:rPr>
                <w:b/>
                <w:bCs/>
                <w:color w:val="0070C0"/>
                <w:sz w:val="20"/>
                <w:lang w:val="nl-BE" w:eastAsia="nl-BE"/>
              </w:rPr>
            </w:pPr>
            <w:r w:rsidRPr="001B26E0">
              <w:rPr>
                <w:b/>
                <w:bCs/>
                <w:color w:val="0070C0"/>
                <w:sz w:val="20"/>
                <w:lang w:val="nl-BE" w:eastAsia="nl-BE"/>
              </w:rPr>
              <w:t>Einde IP</w:t>
            </w:r>
          </w:p>
        </w:tc>
      </w:tr>
      <w:tr w:rsidR="00AC081C" w:rsidRPr="001B26E0" w:rsidTr="004F0DA5">
        <w:trPr>
          <w:trHeight w:val="70"/>
        </w:trPr>
        <w:tc>
          <w:tcPr>
            <w:tcW w:w="3315" w:type="dxa"/>
            <w:shd w:val="clear" w:color="000000" w:fill="F2F2EE"/>
            <w:vAlign w:val="center"/>
          </w:tcPr>
          <w:p w:rsidR="00AC081C" w:rsidRPr="001B26E0" w:rsidRDefault="00AC081C" w:rsidP="004C1B10">
            <w:pPr>
              <w:rPr>
                <w:b/>
                <w:bCs/>
                <w:color w:val="000000"/>
                <w:sz w:val="20"/>
                <w:lang w:val="nl-BE" w:eastAsia="nl-BE"/>
              </w:rPr>
            </w:pPr>
            <w:r w:rsidRPr="001B26E0">
              <w:rPr>
                <w:b/>
                <w:bCs/>
                <w:color w:val="000000"/>
                <w:sz w:val="20"/>
                <w:lang w:val="nl-BE" w:eastAsia="nl-BE"/>
              </w:rPr>
              <w:t>e-boekplatform</w:t>
            </w:r>
          </w:p>
        </w:tc>
        <w:tc>
          <w:tcPr>
            <w:tcW w:w="3347" w:type="dxa"/>
            <w:noWrap/>
            <w:vAlign w:val="center"/>
          </w:tcPr>
          <w:p w:rsidR="00AC081C" w:rsidRPr="001B26E0" w:rsidRDefault="00AA7A68" w:rsidP="00E10F76">
            <w:pPr>
              <w:rPr>
                <w:color w:val="000000"/>
                <w:sz w:val="20"/>
                <w:lang w:val="nl-BE" w:eastAsia="nl-BE"/>
              </w:rPr>
            </w:pPr>
            <w:r w:rsidRPr="00AA7A68">
              <w:rPr>
                <w:color w:val="000000"/>
                <w:sz w:val="20"/>
                <w:lang w:val="nl-BE" w:eastAsia="nl-BE"/>
              </w:rPr>
              <w:t>Cultuur, Jeugd, Sport en Media</w:t>
            </w:r>
            <w:r>
              <w:rPr>
                <w:color w:val="000000"/>
                <w:sz w:val="20"/>
                <w:lang w:val="nl-BE" w:eastAsia="nl-BE"/>
              </w:rPr>
              <w:t xml:space="preserve"> (CJSM)</w:t>
            </w:r>
          </w:p>
        </w:tc>
        <w:tc>
          <w:tcPr>
            <w:tcW w:w="1509" w:type="dxa"/>
            <w:noWrap/>
            <w:vAlign w:val="center"/>
          </w:tcPr>
          <w:p w:rsidR="00AC081C" w:rsidRPr="001B26E0" w:rsidRDefault="00AC081C" w:rsidP="004F0DA5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1B26E0">
              <w:rPr>
                <w:color w:val="000000"/>
                <w:sz w:val="20"/>
                <w:lang w:val="nl-BE" w:eastAsia="nl-BE"/>
              </w:rPr>
              <w:t>21/04/2010</w:t>
            </w:r>
          </w:p>
        </w:tc>
        <w:tc>
          <w:tcPr>
            <w:tcW w:w="1329" w:type="dxa"/>
            <w:noWrap/>
            <w:vAlign w:val="center"/>
          </w:tcPr>
          <w:p w:rsidR="00AC081C" w:rsidRPr="001B26E0" w:rsidRDefault="00AC081C" w:rsidP="004F0DA5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1B26E0">
              <w:rPr>
                <w:color w:val="000000"/>
                <w:sz w:val="20"/>
                <w:lang w:val="nl-BE" w:eastAsia="nl-BE"/>
              </w:rPr>
              <w:t>27/10/2010</w:t>
            </w:r>
          </w:p>
        </w:tc>
      </w:tr>
      <w:tr w:rsidR="00AC081C" w:rsidRPr="001B26E0" w:rsidTr="004F0DA5">
        <w:trPr>
          <w:trHeight w:val="70"/>
        </w:trPr>
        <w:tc>
          <w:tcPr>
            <w:tcW w:w="3315" w:type="dxa"/>
            <w:shd w:val="clear" w:color="000000" w:fill="F2F2EE"/>
            <w:vAlign w:val="center"/>
          </w:tcPr>
          <w:p w:rsidR="00AC081C" w:rsidRPr="001B26E0" w:rsidRDefault="00034035" w:rsidP="00E10F76">
            <w:pPr>
              <w:rPr>
                <w:b/>
                <w:bCs/>
                <w:color w:val="000000"/>
                <w:sz w:val="20"/>
                <w:lang w:val="nl-BE" w:eastAsia="nl-BE"/>
              </w:rPr>
            </w:pPr>
            <w:r>
              <w:rPr>
                <w:b/>
                <w:bCs/>
                <w:color w:val="000000"/>
                <w:sz w:val="20"/>
                <w:lang w:val="nl-BE" w:eastAsia="nl-BE"/>
              </w:rPr>
              <w:t>I</w:t>
            </w:r>
            <w:r w:rsidR="00AC081C" w:rsidRPr="001B26E0">
              <w:rPr>
                <w:b/>
                <w:bCs/>
                <w:color w:val="000000"/>
                <w:sz w:val="20"/>
                <w:lang w:val="nl-BE" w:eastAsia="nl-BE"/>
              </w:rPr>
              <w:t xml:space="preserve">nfrastructuur- en </w:t>
            </w:r>
            <w:r>
              <w:rPr>
                <w:b/>
                <w:bCs/>
                <w:color w:val="000000"/>
                <w:sz w:val="20"/>
                <w:lang w:val="nl-BE" w:eastAsia="nl-BE"/>
              </w:rPr>
              <w:t>C</w:t>
            </w:r>
            <w:r w:rsidR="00AC081C" w:rsidRPr="001B26E0">
              <w:rPr>
                <w:b/>
                <w:bCs/>
                <w:color w:val="000000"/>
                <w:sz w:val="20"/>
                <w:lang w:val="nl-BE" w:eastAsia="nl-BE"/>
              </w:rPr>
              <w:t>ultuur</w:t>
            </w:r>
            <w:r>
              <w:rPr>
                <w:b/>
                <w:bCs/>
                <w:color w:val="000000"/>
                <w:sz w:val="20"/>
                <w:lang w:val="nl-BE" w:eastAsia="nl-BE"/>
              </w:rPr>
              <w:t>-</w:t>
            </w:r>
            <w:r w:rsidR="00AC081C" w:rsidRPr="001B26E0">
              <w:rPr>
                <w:b/>
                <w:bCs/>
                <w:color w:val="000000"/>
                <w:sz w:val="20"/>
                <w:lang w:val="nl-BE" w:eastAsia="nl-BE"/>
              </w:rPr>
              <w:t>informatiesysteem</w:t>
            </w:r>
            <w:r>
              <w:rPr>
                <w:b/>
                <w:bCs/>
                <w:color w:val="000000"/>
                <w:sz w:val="20"/>
                <w:lang w:val="nl-BE" w:eastAsia="nl-BE"/>
              </w:rPr>
              <w:t xml:space="preserve"> (ICIS)</w:t>
            </w:r>
          </w:p>
        </w:tc>
        <w:tc>
          <w:tcPr>
            <w:tcW w:w="3347" w:type="dxa"/>
            <w:noWrap/>
            <w:vAlign w:val="center"/>
          </w:tcPr>
          <w:p w:rsidR="00AC081C" w:rsidRPr="001B26E0" w:rsidRDefault="00AA7A68" w:rsidP="00E10F76">
            <w:pPr>
              <w:rPr>
                <w:color w:val="000000"/>
                <w:sz w:val="20"/>
                <w:lang w:val="nl-BE" w:eastAsia="nl-BE"/>
              </w:rPr>
            </w:pPr>
            <w:r w:rsidRPr="00AA7A68">
              <w:rPr>
                <w:color w:val="000000"/>
                <w:sz w:val="20"/>
                <w:lang w:val="nl-BE" w:eastAsia="nl-BE"/>
              </w:rPr>
              <w:t>Cultuur, Jeugd, Sport en Media</w:t>
            </w:r>
            <w:r>
              <w:rPr>
                <w:color w:val="000000"/>
                <w:sz w:val="20"/>
                <w:lang w:val="nl-BE" w:eastAsia="nl-BE"/>
              </w:rPr>
              <w:t xml:space="preserve"> (CJSM)</w:t>
            </w:r>
          </w:p>
        </w:tc>
        <w:tc>
          <w:tcPr>
            <w:tcW w:w="1509" w:type="dxa"/>
            <w:noWrap/>
            <w:vAlign w:val="center"/>
          </w:tcPr>
          <w:p w:rsidR="00AC081C" w:rsidRPr="001B26E0" w:rsidRDefault="00AC081C" w:rsidP="004F0DA5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1B26E0">
              <w:rPr>
                <w:color w:val="000000"/>
                <w:sz w:val="20"/>
                <w:lang w:val="nl-BE" w:eastAsia="nl-BE"/>
              </w:rPr>
              <w:t>28/10/2010</w:t>
            </w:r>
          </w:p>
        </w:tc>
        <w:tc>
          <w:tcPr>
            <w:tcW w:w="1329" w:type="dxa"/>
            <w:noWrap/>
            <w:vAlign w:val="center"/>
          </w:tcPr>
          <w:p w:rsidR="00AC081C" w:rsidRPr="001B26E0" w:rsidRDefault="00AC081C" w:rsidP="004F0DA5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1B26E0">
              <w:rPr>
                <w:color w:val="000000"/>
                <w:sz w:val="20"/>
                <w:lang w:val="nl-BE" w:eastAsia="nl-BE"/>
              </w:rPr>
              <w:t>28/03/2011</w:t>
            </w:r>
          </w:p>
        </w:tc>
      </w:tr>
      <w:tr w:rsidR="00AC081C" w:rsidRPr="001B26E0" w:rsidTr="004F0DA5">
        <w:trPr>
          <w:trHeight w:val="70"/>
        </w:trPr>
        <w:tc>
          <w:tcPr>
            <w:tcW w:w="3315" w:type="dxa"/>
            <w:shd w:val="clear" w:color="000000" w:fill="F2F2EE"/>
            <w:vAlign w:val="center"/>
          </w:tcPr>
          <w:p w:rsidR="00AC081C" w:rsidRPr="001B26E0" w:rsidRDefault="00AC081C" w:rsidP="00E10F76">
            <w:pPr>
              <w:rPr>
                <w:b/>
                <w:bCs/>
                <w:color w:val="000000"/>
                <w:sz w:val="20"/>
                <w:lang w:val="nl-BE" w:eastAsia="nl-BE"/>
              </w:rPr>
            </w:pPr>
            <w:r w:rsidRPr="001B26E0">
              <w:rPr>
                <w:b/>
                <w:bCs/>
                <w:color w:val="000000"/>
                <w:sz w:val="20"/>
                <w:lang w:val="nl-BE" w:eastAsia="nl-BE"/>
              </w:rPr>
              <w:t>Geografisch beeldverwerkings- en distributiesysteem</w:t>
            </w:r>
          </w:p>
        </w:tc>
        <w:tc>
          <w:tcPr>
            <w:tcW w:w="3347" w:type="dxa"/>
            <w:noWrap/>
            <w:vAlign w:val="center"/>
          </w:tcPr>
          <w:p w:rsidR="00AC081C" w:rsidRPr="001B26E0" w:rsidRDefault="00AA7A68" w:rsidP="00E10F76">
            <w:pPr>
              <w:rPr>
                <w:color w:val="000000"/>
                <w:sz w:val="20"/>
                <w:lang w:val="nl-BE" w:eastAsia="nl-BE"/>
              </w:rPr>
            </w:pPr>
            <w:r w:rsidRPr="00AA7A68">
              <w:rPr>
                <w:color w:val="000000"/>
                <w:sz w:val="20"/>
                <w:lang w:val="nl-BE" w:eastAsia="nl-BE"/>
              </w:rPr>
              <w:t>Diensten voor het Algemeen Regeringsbeleid</w:t>
            </w:r>
            <w:r>
              <w:rPr>
                <w:color w:val="000000"/>
                <w:sz w:val="20"/>
                <w:lang w:val="nl-BE" w:eastAsia="nl-BE"/>
              </w:rPr>
              <w:t xml:space="preserve"> (DAR)</w:t>
            </w:r>
          </w:p>
        </w:tc>
        <w:tc>
          <w:tcPr>
            <w:tcW w:w="1509" w:type="dxa"/>
            <w:noWrap/>
            <w:vAlign w:val="center"/>
          </w:tcPr>
          <w:p w:rsidR="00AC081C" w:rsidRPr="001B26E0" w:rsidRDefault="00AC081C" w:rsidP="004F0DA5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1B26E0">
              <w:rPr>
                <w:color w:val="000000"/>
                <w:sz w:val="20"/>
                <w:lang w:val="nl-BE" w:eastAsia="nl-BE"/>
              </w:rPr>
              <w:t>22/04/2011</w:t>
            </w:r>
          </w:p>
        </w:tc>
        <w:tc>
          <w:tcPr>
            <w:tcW w:w="1329" w:type="dxa"/>
            <w:noWrap/>
            <w:vAlign w:val="center"/>
          </w:tcPr>
          <w:p w:rsidR="00AC081C" w:rsidRPr="001B26E0" w:rsidRDefault="00AC081C" w:rsidP="004F0DA5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1B26E0">
              <w:rPr>
                <w:color w:val="000000"/>
                <w:sz w:val="20"/>
                <w:lang w:val="nl-BE" w:eastAsia="nl-BE"/>
              </w:rPr>
              <w:t>27/10/2011</w:t>
            </w:r>
          </w:p>
        </w:tc>
      </w:tr>
      <w:tr w:rsidR="00AC081C" w:rsidRPr="001B26E0" w:rsidTr="004F0DA5">
        <w:trPr>
          <w:trHeight w:val="70"/>
        </w:trPr>
        <w:tc>
          <w:tcPr>
            <w:tcW w:w="3315" w:type="dxa"/>
            <w:shd w:val="clear" w:color="000000" w:fill="F2F2EE"/>
            <w:vAlign w:val="center"/>
          </w:tcPr>
          <w:p w:rsidR="00AC081C" w:rsidRPr="001B26E0" w:rsidRDefault="00AC081C" w:rsidP="00E10F76">
            <w:pPr>
              <w:rPr>
                <w:b/>
                <w:bCs/>
                <w:color w:val="000000"/>
                <w:sz w:val="20"/>
                <w:lang w:val="nl-BE" w:eastAsia="nl-BE"/>
              </w:rPr>
            </w:pPr>
            <w:r w:rsidRPr="001B26E0">
              <w:rPr>
                <w:b/>
                <w:bCs/>
                <w:color w:val="000000"/>
                <w:sz w:val="20"/>
                <w:lang w:val="nl-BE" w:eastAsia="nl-BE"/>
              </w:rPr>
              <w:t>Klas van de toekomst</w:t>
            </w:r>
          </w:p>
        </w:tc>
        <w:tc>
          <w:tcPr>
            <w:tcW w:w="3347" w:type="dxa"/>
            <w:noWrap/>
            <w:vAlign w:val="center"/>
          </w:tcPr>
          <w:p w:rsidR="00AC081C" w:rsidRPr="001B26E0" w:rsidRDefault="00034035" w:rsidP="00E10F76">
            <w:pPr>
              <w:rPr>
                <w:color w:val="000000"/>
                <w:sz w:val="20"/>
                <w:lang w:val="nl-BE" w:eastAsia="nl-BE"/>
              </w:rPr>
            </w:pPr>
            <w:r w:rsidRPr="00034035">
              <w:rPr>
                <w:color w:val="000000"/>
                <w:sz w:val="20"/>
                <w:lang w:val="nl-BE" w:eastAsia="nl-BE"/>
              </w:rPr>
              <w:t>Onderwijs en Vorming</w:t>
            </w:r>
            <w:r>
              <w:rPr>
                <w:color w:val="000000"/>
                <w:sz w:val="20"/>
                <w:lang w:val="nl-BE" w:eastAsia="nl-BE"/>
              </w:rPr>
              <w:t xml:space="preserve"> (OND)</w:t>
            </w:r>
          </w:p>
        </w:tc>
        <w:tc>
          <w:tcPr>
            <w:tcW w:w="1509" w:type="dxa"/>
            <w:noWrap/>
            <w:vAlign w:val="center"/>
          </w:tcPr>
          <w:p w:rsidR="00AC081C" w:rsidRPr="001B26E0" w:rsidRDefault="00AC081C" w:rsidP="004F0DA5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1B26E0">
              <w:rPr>
                <w:color w:val="000000"/>
                <w:sz w:val="20"/>
                <w:lang w:val="nl-BE" w:eastAsia="nl-BE"/>
              </w:rPr>
              <w:t>31/05/2011</w:t>
            </w:r>
          </w:p>
        </w:tc>
        <w:tc>
          <w:tcPr>
            <w:tcW w:w="1329" w:type="dxa"/>
            <w:noWrap/>
            <w:vAlign w:val="center"/>
          </w:tcPr>
          <w:p w:rsidR="00AC081C" w:rsidRPr="001B26E0" w:rsidRDefault="00AC081C" w:rsidP="004F0DA5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1B26E0">
              <w:rPr>
                <w:color w:val="000000"/>
                <w:sz w:val="20"/>
                <w:lang w:val="nl-BE" w:eastAsia="nl-BE"/>
              </w:rPr>
              <w:t>23/12/2011</w:t>
            </w:r>
          </w:p>
        </w:tc>
      </w:tr>
      <w:tr w:rsidR="00AC081C" w:rsidRPr="001B26E0" w:rsidTr="004F0DA5">
        <w:trPr>
          <w:trHeight w:val="70"/>
        </w:trPr>
        <w:tc>
          <w:tcPr>
            <w:tcW w:w="3315" w:type="dxa"/>
            <w:shd w:val="clear" w:color="000000" w:fill="F2F2EE"/>
            <w:vAlign w:val="center"/>
          </w:tcPr>
          <w:p w:rsidR="00AC081C" w:rsidRPr="001B26E0" w:rsidRDefault="00AC081C" w:rsidP="00E10F76">
            <w:pPr>
              <w:rPr>
                <w:b/>
                <w:bCs/>
                <w:color w:val="000000"/>
                <w:sz w:val="20"/>
                <w:lang w:val="nl-BE" w:eastAsia="nl-BE"/>
              </w:rPr>
            </w:pPr>
            <w:r w:rsidRPr="001B26E0">
              <w:rPr>
                <w:b/>
                <w:bCs/>
                <w:color w:val="000000"/>
                <w:sz w:val="20"/>
                <w:lang w:val="nl-BE" w:eastAsia="nl-BE"/>
              </w:rPr>
              <w:t>Energietransitie in de glastuinbouw</w:t>
            </w:r>
          </w:p>
        </w:tc>
        <w:tc>
          <w:tcPr>
            <w:tcW w:w="3347" w:type="dxa"/>
            <w:noWrap/>
            <w:vAlign w:val="center"/>
          </w:tcPr>
          <w:p w:rsidR="00AC081C" w:rsidRPr="001B26E0" w:rsidRDefault="00034035" w:rsidP="00E10F76">
            <w:pPr>
              <w:rPr>
                <w:color w:val="000000"/>
                <w:sz w:val="20"/>
                <w:lang w:val="nl-BE" w:eastAsia="nl-BE"/>
              </w:rPr>
            </w:pPr>
            <w:r w:rsidRPr="00034035">
              <w:rPr>
                <w:color w:val="000000"/>
                <w:sz w:val="20"/>
                <w:lang w:val="nl-BE" w:eastAsia="nl-BE"/>
              </w:rPr>
              <w:t>Landbouw en Visserij</w:t>
            </w:r>
            <w:r>
              <w:rPr>
                <w:color w:val="000000"/>
                <w:sz w:val="20"/>
                <w:lang w:val="nl-BE" w:eastAsia="nl-BE"/>
              </w:rPr>
              <w:t xml:space="preserve"> (LV)</w:t>
            </w:r>
          </w:p>
        </w:tc>
        <w:tc>
          <w:tcPr>
            <w:tcW w:w="1509" w:type="dxa"/>
            <w:noWrap/>
            <w:vAlign w:val="center"/>
          </w:tcPr>
          <w:p w:rsidR="00AC081C" w:rsidRPr="001B26E0" w:rsidRDefault="00E10F76" w:rsidP="004F0DA5">
            <w:pPr>
              <w:jc w:val="center"/>
              <w:rPr>
                <w:color w:val="000000"/>
                <w:sz w:val="20"/>
                <w:lang w:val="nl-BE" w:eastAsia="nl-BE"/>
              </w:rPr>
            </w:pPr>
            <w:r>
              <w:rPr>
                <w:color w:val="000000"/>
                <w:sz w:val="20"/>
                <w:lang w:val="nl-BE" w:eastAsia="nl-BE"/>
              </w:rPr>
              <w:t>0</w:t>
            </w:r>
            <w:r w:rsidR="00AC081C" w:rsidRPr="001B26E0">
              <w:rPr>
                <w:color w:val="000000"/>
                <w:sz w:val="20"/>
                <w:lang w:val="nl-BE" w:eastAsia="nl-BE"/>
              </w:rPr>
              <w:t>1/03/2011</w:t>
            </w:r>
          </w:p>
        </w:tc>
        <w:tc>
          <w:tcPr>
            <w:tcW w:w="1329" w:type="dxa"/>
            <w:noWrap/>
            <w:vAlign w:val="center"/>
          </w:tcPr>
          <w:p w:rsidR="00AC081C" w:rsidRPr="001B26E0" w:rsidRDefault="00AC081C" w:rsidP="004F0DA5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1B26E0">
              <w:rPr>
                <w:color w:val="000000"/>
                <w:sz w:val="20"/>
                <w:lang w:val="nl-BE" w:eastAsia="nl-BE"/>
              </w:rPr>
              <w:t>16/06/2011</w:t>
            </w:r>
          </w:p>
        </w:tc>
      </w:tr>
      <w:tr w:rsidR="00AC081C" w:rsidRPr="001B26E0" w:rsidTr="004F0DA5">
        <w:trPr>
          <w:trHeight w:val="70"/>
        </w:trPr>
        <w:tc>
          <w:tcPr>
            <w:tcW w:w="3315" w:type="dxa"/>
            <w:shd w:val="clear" w:color="000000" w:fill="F2F2EE"/>
            <w:vAlign w:val="center"/>
          </w:tcPr>
          <w:p w:rsidR="00AC081C" w:rsidRPr="001B26E0" w:rsidRDefault="00AC081C" w:rsidP="00E10F76">
            <w:pPr>
              <w:rPr>
                <w:b/>
                <w:bCs/>
                <w:color w:val="000000"/>
                <w:sz w:val="20"/>
                <w:lang w:val="nl-BE" w:eastAsia="nl-BE"/>
              </w:rPr>
            </w:pPr>
            <w:r w:rsidRPr="001B26E0">
              <w:rPr>
                <w:b/>
                <w:bCs/>
                <w:color w:val="000000"/>
                <w:sz w:val="20"/>
                <w:lang w:val="nl-BE" w:eastAsia="nl-BE"/>
              </w:rPr>
              <w:t>Complementaire muntsystemen</w:t>
            </w:r>
          </w:p>
        </w:tc>
        <w:tc>
          <w:tcPr>
            <w:tcW w:w="3347" w:type="dxa"/>
            <w:noWrap/>
            <w:vAlign w:val="center"/>
          </w:tcPr>
          <w:p w:rsidR="00AC081C" w:rsidRPr="001B26E0" w:rsidRDefault="00034035" w:rsidP="00E10F76">
            <w:pPr>
              <w:rPr>
                <w:color w:val="000000"/>
                <w:sz w:val="20"/>
                <w:lang w:val="nl-BE" w:eastAsia="nl-BE"/>
              </w:rPr>
            </w:pPr>
            <w:r w:rsidRPr="00034035">
              <w:rPr>
                <w:color w:val="000000"/>
                <w:sz w:val="20"/>
                <w:lang w:val="nl-BE" w:eastAsia="nl-BE"/>
              </w:rPr>
              <w:t>Werk en Sociale Economie</w:t>
            </w:r>
            <w:r>
              <w:rPr>
                <w:color w:val="000000"/>
                <w:sz w:val="20"/>
                <w:lang w:val="nl-BE" w:eastAsia="nl-BE"/>
              </w:rPr>
              <w:t xml:space="preserve"> (WSE)</w:t>
            </w:r>
          </w:p>
        </w:tc>
        <w:tc>
          <w:tcPr>
            <w:tcW w:w="1509" w:type="dxa"/>
            <w:noWrap/>
            <w:vAlign w:val="center"/>
          </w:tcPr>
          <w:p w:rsidR="00AC081C" w:rsidRPr="001B26E0" w:rsidRDefault="00AC081C" w:rsidP="004F0DA5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1B26E0">
              <w:rPr>
                <w:color w:val="000000"/>
                <w:sz w:val="20"/>
                <w:lang w:val="nl-BE" w:eastAsia="nl-BE"/>
              </w:rPr>
              <w:t>27/09/2011</w:t>
            </w:r>
          </w:p>
        </w:tc>
        <w:tc>
          <w:tcPr>
            <w:tcW w:w="1329" w:type="dxa"/>
            <w:noWrap/>
            <w:vAlign w:val="center"/>
          </w:tcPr>
          <w:p w:rsidR="00AC081C" w:rsidRPr="001B26E0" w:rsidRDefault="00AC081C" w:rsidP="004F0DA5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1B26E0">
              <w:rPr>
                <w:color w:val="000000"/>
                <w:sz w:val="20"/>
                <w:lang w:val="nl-BE" w:eastAsia="nl-BE"/>
              </w:rPr>
              <w:t>23/12/2011</w:t>
            </w:r>
          </w:p>
        </w:tc>
      </w:tr>
      <w:tr w:rsidR="00AC081C" w:rsidRPr="001B26E0" w:rsidTr="004F0DA5">
        <w:trPr>
          <w:trHeight w:val="70"/>
        </w:trPr>
        <w:tc>
          <w:tcPr>
            <w:tcW w:w="3315" w:type="dxa"/>
            <w:shd w:val="clear" w:color="000000" w:fill="F2F2EE"/>
            <w:vAlign w:val="center"/>
          </w:tcPr>
          <w:p w:rsidR="00AC081C" w:rsidRPr="001B26E0" w:rsidRDefault="00AC081C" w:rsidP="004F0DA5">
            <w:pPr>
              <w:rPr>
                <w:b/>
                <w:bCs/>
                <w:color w:val="000000"/>
                <w:sz w:val="20"/>
                <w:lang w:val="nl-BE" w:eastAsia="nl-BE"/>
              </w:rPr>
            </w:pPr>
            <w:r w:rsidRPr="001B26E0">
              <w:rPr>
                <w:b/>
                <w:bCs/>
                <w:color w:val="000000"/>
                <w:sz w:val="20"/>
                <w:lang w:val="nl-BE" w:eastAsia="nl-BE"/>
              </w:rPr>
              <w:t xml:space="preserve">Persoonlijk Ontwikkelingsplan </w:t>
            </w:r>
            <w:r w:rsidR="004F0DA5">
              <w:rPr>
                <w:b/>
                <w:bCs/>
                <w:color w:val="000000"/>
                <w:sz w:val="20"/>
                <w:lang w:val="nl-BE" w:eastAsia="nl-BE"/>
              </w:rPr>
              <w:t xml:space="preserve">(POP) </w:t>
            </w:r>
            <w:r w:rsidRPr="001B26E0">
              <w:rPr>
                <w:b/>
                <w:bCs/>
                <w:color w:val="000000"/>
                <w:sz w:val="20"/>
                <w:lang w:val="nl-BE" w:eastAsia="nl-BE"/>
              </w:rPr>
              <w:t>voor elke burge</w:t>
            </w:r>
            <w:r w:rsidR="004F0DA5">
              <w:rPr>
                <w:b/>
                <w:bCs/>
                <w:color w:val="000000"/>
                <w:sz w:val="20"/>
                <w:lang w:val="nl-BE" w:eastAsia="nl-BE"/>
              </w:rPr>
              <w:t>r</w:t>
            </w:r>
          </w:p>
        </w:tc>
        <w:tc>
          <w:tcPr>
            <w:tcW w:w="3347" w:type="dxa"/>
            <w:noWrap/>
            <w:vAlign w:val="center"/>
          </w:tcPr>
          <w:p w:rsidR="00AC081C" w:rsidRPr="001B26E0" w:rsidRDefault="00034035" w:rsidP="00E10F76">
            <w:pPr>
              <w:rPr>
                <w:color w:val="000000"/>
                <w:sz w:val="20"/>
                <w:lang w:val="nl-BE" w:eastAsia="nl-BE"/>
              </w:rPr>
            </w:pPr>
            <w:r w:rsidRPr="00034035">
              <w:rPr>
                <w:color w:val="000000"/>
                <w:sz w:val="20"/>
                <w:lang w:val="nl-BE" w:eastAsia="nl-BE"/>
              </w:rPr>
              <w:t>Werk en Sociale Economie (WSE)</w:t>
            </w:r>
          </w:p>
        </w:tc>
        <w:tc>
          <w:tcPr>
            <w:tcW w:w="1509" w:type="dxa"/>
            <w:noWrap/>
            <w:vAlign w:val="center"/>
          </w:tcPr>
          <w:p w:rsidR="00AC081C" w:rsidRPr="001B26E0" w:rsidRDefault="00AC081C" w:rsidP="004F0DA5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1B26E0">
              <w:rPr>
                <w:color w:val="000000"/>
                <w:sz w:val="20"/>
                <w:lang w:val="nl-BE" w:eastAsia="nl-BE"/>
              </w:rPr>
              <w:t>26/10/2011</w:t>
            </w:r>
          </w:p>
        </w:tc>
        <w:tc>
          <w:tcPr>
            <w:tcW w:w="1329" w:type="dxa"/>
            <w:noWrap/>
            <w:vAlign w:val="center"/>
          </w:tcPr>
          <w:p w:rsidR="00AC081C" w:rsidRPr="001B26E0" w:rsidRDefault="00AC081C" w:rsidP="004F0DA5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1B26E0">
              <w:rPr>
                <w:color w:val="000000"/>
                <w:sz w:val="20"/>
                <w:lang w:val="nl-BE" w:eastAsia="nl-BE"/>
              </w:rPr>
              <w:t>13/</w:t>
            </w:r>
            <w:r w:rsidR="00E10F76">
              <w:rPr>
                <w:color w:val="000000"/>
                <w:sz w:val="20"/>
                <w:lang w:val="nl-BE" w:eastAsia="nl-BE"/>
              </w:rPr>
              <w:t>0</w:t>
            </w:r>
            <w:r w:rsidRPr="001B26E0">
              <w:rPr>
                <w:color w:val="000000"/>
                <w:sz w:val="20"/>
                <w:lang w:val="nl-BE" w:eastAsia="nl-BE"/>
              </w:rPr>
              <w:t>3/2012</w:t>
            </w:r>
          </w:p>
        </w:tc>
      </w:tr>
      <w:tr w:rsidR="00AC081C" w:rsidRPr="001B26E0" w:rsidTr="004F0DA5">
        <w:trPr>
          <w:trHeight w:val="420"/>
        </w:trPr>
        <w:tc>
          <w:tcPr>
            <w:tcW w:w="3315" w:type="dxa"/>
            <w:shd w:val="clear" w:color="000000" w:fill="F2F2EE"/>
            <w:vAlign w:val="center"/>
          </w:tcPr>
          <w:p w:rsidR="00F6543B" w:rsidRDefault="00AC081C" w:rsidP="00E10F76">
            <w:pPr>
              <w:rPr>
                <w:b/>
                <w:bCs/>
                <w:i/>
                <w:sz w:val="20"/>
                <w:lang w:val="nl-BE" w:eastAsia="nl-BE"/>
              </w:rPr>
            </w:pPr>
            <w:r w:rsidRPr="001B26E0">
              <w:rPr>
                <w:b/>
                <w:bCs/>
                <w:sz w:val="20"/>
                <w:lang w:val="nl-BE" w:eastAsia="nl-BE"/>
              </w:rPr>
              <w:t xml:space="preserve">Passiefhuis zonder meerkost </w:t>
            </w:r>
            <w:r w:rsidRPr="00F6543B">
              <w:rPr>
                <w:b/>
                <w:bCs/>
                <w:i/>
                <w:sz w:val="20"/>
                <w:lang w:val="nl-BE" w:eastAsia="nl-BE"/>
              </w:rPr>
              <w:t>SAMEN MET PROJECT</w:t>
            </w:r>
            <w:r w:rsidR="003B24A3">
              <w:rPr>
                <w:b/>
                <w:bCs/>
                <w:i/>
                <w:sz w:val="20"/>
                <w:lang w:val="nl-BE" w:eastAsia="nl-BE"/>
              </w:rPr>
              <w:t>:</w:t>
            </w:r>
          </w:p>
          <w:p w:rsidR="00F6543B" w:rsidRPr="00F6543B" w:rsidRDefault="00AC081C" w:rsidP="00E10F76">
            <w:pPr>
              <w:pStyle w:val="Lijstalinea"/>
              <w:numPr>
                <w:ilvl w:val="0"/>
                <w:numId w:val="20"/>
              </w:numPr>
              <w:rPr>
                <w:b/>
                <w:bCs/>
                <w:sz w:val="20"/>
                <w:lang w:val="nl-BE" w:eastAsia="nl-BE"/>
              </w:rPr>
            </w:pPr>
            <w:r w:rsidRPr="00F6543B">
              <w:rPr>
                <w:b/>
                <w:bCs/>
                <w:sz w:val="20"/>
                <w:lang w:val="nl-BE" w:eastAsia="nl-BE"/>
              </w:rPr>
              <w:t>90750 (O</w:t>
            </w:r>
            <w:r w:rsidR="00F6543B" w:rsidRPr="00F6543B">
              <w:rPr>
                <w:b/>
                <w:bCs/>
                <w:sz w:val="20"/>
                <w:lang w:val="nl-BE" w:eastAsia="nl-BE"/>
              </w:rPr>
              <w:t>ND</w:t>
            </w:r>
            <w:r w:rsidRPr="00F6543B">
              <w:rPr>
                <w:b/>
                <w:bCs/>
                <w:sz w:val="20"/>
                <w:lang w:val="nl-BE" w:eastAsia="nl-BE"/>
              </w:rPr>
              <w:t xml:space="preserve"> </w:t>
            </w:r>
            <w:r w:rsidR="00F6543B" w:rsidRPr="00F6543B">
              <w:rPr>
                <w:b/>
                <w:bCs/>
                <w:sz w:val="20"/>
                <w:lang w:val="nl-BE" w:eastAsia="nl-BE"/>
              </w:rPr>
              <w:t xml:space="preserve">– </w:t>
            </w:r>
            <w:r w:rsidRPr="00F6543B">
              <w:rPr>
                <w:b/>
                <w:bCs/>
                <w:sz w:val="20"/>
                <w:lang w:val="nl-BE" w:eastAsia="nl-BE"/>
              </w:rPr>
              <w:t>schoolinrichting)</w:t>
            </w:r>
          </w:p>
          <w:p w:rsidR="004F0DA5" w:rsidRDefault="00AC081C" w:rsidP="00E10F76">
            <w:pPr>
              <w:pStyle w:val="Lijstalinea"/>
              <w:numPr>
                <w:ilvl w:val="0"/>
                <w:numId w:val="20"/>
              </w:numPr>
              <w:rPr>
                <w:b/>
                <w:bCs/>
                <w:sz w:val="20"/>
                <w:lang w:val="nl-BE" w:eastAsia="nl-BE"/>
              </w:rPr>
            </w:pPr>
            <w:r w:rsidRPr="00F6543B">
              <w:rPr>
                <w:b/>
                <w:bCs/>
                <w:sz w:val="20"/>
                <w:lang w:val="nl-BE" w:eastAsia="nl-BE"/>
              </w:rPr>
              <w:t xml:space="preserve">90756 (WVG </w:t>
            </w:r>
            <w:r w:rsidR="00F6543B" w:rsidRPr="00F6543B">
              <w:rPr>
                <w:b/>
                <w:bCs/>
                <w:sz w:val="20"/>
                <w:lang w:val="nl-BE" w:eastAsia="nl-BE"/>
              </w:rPr>
              <w:t>–</w:t>
            </w:r>
            <w:r w:rsidRPr="00F6543B">
              <w:rPr>
                <w:b/>
                <w:bCs/>
                <w:sz w:val="20"/>
                <w:lang w:val="nl-BE" w:eastAsia="nl-BE"/>
              </w:rPr>
              <w:t xml:space="preserve"> rusthuizen)</w:t>
            </w:r>
          </w:p>
          <w:p w:rsidR="00AC081C" w:rsidRPr="00F6543B" w:rsidRDefault="00AC081C" w:rsidP="00E10F76">
            <w:pPr>
              <w:pStyle w:val="Lijstalinea"/>
              <w:numPr>
                <w:ilvl w:val="0"/>
                <w:numId w:val="20"/>
              </w:numPr>
              <w:rPr>
                <w:b/>
                <w:bCs/>
                <w:sz w:val="20"/>
                <w:lang w:val="nl-BE" w:eastAsia="nl-BE"/>
              </w:rPr>
            </w:pPr>
            <w:r w:rsidRPr="00F6543B">
              <w:rPr>
                <w:b/>
                <w:bCs/>
                <w:sz w:val="20"/>
                <w:lang w:val="nl-BE" w:eastAsia="nl-BE"/>
              </w:rPr>
              <w:t xml:space="preserve">90781 (RWO </w:t>
            </w:r>
            <w:r w:rsidR="00F6543B" w:rsidRPr="00F6543B">
              <w:rPr>
                <w:b/>
                <w:bCs/>
                <w:sz w:val="20"/>
                <w:lang w:val="nl-BE" w:eastAsia="nl-BE"/>
              </w:rPr>
              <w:t>–</w:t>
            </w:r>
            <w:r w:rsidRPr="00F6543B">
              <w:rPr>
                <w:b/>
                <w:bCs/>
                <w:sz w:val="20"/>
                <w:lang w:val="nl-BE" w:eastAsia="nl-BE"/>
              </w:rPr>
              <w:t xml:space="preserve"> onroerend erfgoed)</w:t>
            </w:r>
          </w:p>
        </w:tc>
        <w:tc>
          <w:tcPr>
            <w:tcW w:w="3347" w:type="dxa"/>
            <w:noWrap/>
            <w:vAlign w:val="center"/>
          </w:tcPr>
          <w:p w:rsidR="00034035" w:rsidRPr="00E742C3" w:rsidRDefault="00034035" w:rsidP="00E10F76">
            <w:pPr>
              <w:pStyle w:val="Lijstalinea"/>
              <w:numPr>
                <w:ilvl w:val="0"/>
                <w:numId w:val="19"/>
              </w:numPr>
              <w:rPr>
                <w:color w:val="000000"/>
                <w:sz w:val="20"/>
                <w:lang w:val="nl-BE" w:eastAsia="nl-BE"/>
              </w:rPr>
            </w:pPr>
            <w:r w:rsidRPr="00E742C3">
              <w:rPr>
                <w:color w:val="000000"/>
                <w:sz w:val="20"/>
                <w:lang w:val="nl-BE" w:eastAsia="nl-BE"/>
              </w:rPr>
              <w:t>Ruimtelijke Ordening, Woonbeleid en Onroerend Erfgoed (RWO)</w:t>
            </w:r>
          </w:p>
          <w:p w:rsidR="00034035" w:rsidRPr="00E742C3" w:rsidRDefault="00034035" w:rsidP="00E10F76">
            <w:pPr>
              <w:pStyle w:val="Lijstalinea"/>
              <w:numPr>
                <w:ilvl w:val="0"/>
                <w:numId w:val="19"/>
              </w:numPr>
              <w:rPr>
                <w:color w:val="000000"/>
                <w:sz w:val="20"/>
                <w:lang w:val="nl-BE" w:eastAsia="nl-BE"/>
              </w:rPr>
            </w:pPr>
            <w:r w:rsidRPr="00E742C3">
              <w:rPr>
                <w:color w:val="000000"/>
                <w:sz w:val="20"/>
                <w:lang w:val="nl-BE" w:eastAsia="nl-BE"/>
              </w:rPr>
              <w:t>Onderwijs en Vorming (OND)</w:t>
            </w:r>
          </w:p>
          <w:p w:rsidR="00AC081C" w:rsidRPr="00E742C3" w:rsidRDefault="00E742C3" w:rsidP="00E10F76">
            <w:pPr>
              <w:pStyle w:val="Lijstalinea"/>
              <w:numPr>
                <w:ilvl w:val="0"/>
                <w:numId w:val="19"/>
              </w:numPr>
              <w:rPr>
                <w:color w:val="000000"/>
                <w:sz w:val="20"/>
                <w:lang w:val="nl-BE" w:eastAsia="nl-BE"/>
              </w:rPr>
            </w:pPr>
            <w:r w:rsidRPr="00E742C3">
              <w:rPr>
                <w:color w:val="000000"/>
                <w:sz w:val="20"/>
                <w:lang w:val="nl-BE" w:eastAsia="nl-BE"/>
              </w:rPr>
              <w:t>Welzijn, Volksgezondheid en Gezin (WVG)</w:t>
            </w:r>
          </w:p>
        </w:tc>
        <w:tc>
          <w:tcPr>
            <w:tcW w:w="1509" w:type="dxa"/>
            <w:noWrap/>
            <w:vAlign w:val="center"/>
          </w:tcPr>
          <w:p w:rsidR="00AC081C" w:rsidRPr="001B26E0" w:rsidRDefault="00AC081C" w:rsidP="004F0DA5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1B26E0">
              <w:rPr>
                <w:color w:val="000000"/>
                <w:sz w:val="20"/>
                <w:lang w:val="nl-BE" w:eastAsia="nl-BE"/>
              </w:rPr>
              <w:t>11/10/2011</w:t>
            </w:r>
          </w:p>
        </w:tc>
        <w:tc>
          <w:tcPr>
            <w:tcW w:w="1329" w:type="dxa"/>
            <w:noWrap/>
            <w:vAlign w:val="center"/>
          </w:tcPr>
          <w:p w:rsidR="00AC081C" w:rsidRPr="001B26E0" w:rsidRDefault="00AC081C" w:rsidP="004F0DA5">
            <w:pPr>
              <w:jc w:val="center"/>
              <w:rPr>
                <w:sz w:val="20"/>
                <w:lang w:val="nl-BE" w:eastAsia="nl-BE"/>
              </w:rPr>
            </w:pPr>
            <w:r w:rsidRPr="001B26E0">
              <w:rPr>
                <w:sz w:val="20"/>
                <w:lang w:val="nl-BE" w:eastAsia="nl-BE"/>
              </w:rPr>
              <w:t>19/</w:t>
            </w:r>
            <w:r w:rsidR="00E10F76">
              <w:rPr>
                <w:sz w:val="20"/>
                <w:lang w:val="nl-BE" w:eastAsia="nl-BE"/>
              </w:rPr>
              <w:t>0</w:t>
            </w:r>
            <w:r w:rsidRPr="001B26E0">
              <w:rPr>
                <w:sz w:val="20"/>
                <w:lang w:val="nl-BE" w:eastAsia="nl-BE"/>
              </w:rPr>
              <w:t>3/2012</w:t>
            </w:r>
          </w:p>
        </w:tc>
      </w:tr>
      <w:tr w:rsidR="00AC081C" w:rsidRPr="001B26E0" w:rsidTr="004F0DA5">
        <w:trPr>
          <w:trHeight w:val="70"/>
        </w:trPr>
        <w:tc>
          <w:tcPr>
            <w:tcW w:w="3315" w:type="dxa"/>
            <w:shd w:val="clear" w:color="000000" w:fill="F2F2EE"/>
            <w:vAlign w:val="center"/>
          </w:tcPr>
          <w:p w:rsidR="00AC081C" w:rsidRPr="001B26E0" w:rsidRDefault="00AC081C" w:rsidP="00E10F76">
            <w:pPr>
              <w:rPr>
                <w:b/>
                <w:bCs/>
                <w:color w:val="000000"/>
                <w:sz w:val="20"/>
                <w:lang w:val="nl-BE" w:eastAsia="nl-BE"/>
              </w:rPr>
            </w:pPr>
            <w:r w:rsidRPr="001B26E0">
              <w:rPr>
                <w:b/>
                <w:bCs/>
                <w:color w:val="000000"/>
                <w:sz w:val="20"/>
                <w:lang w:val="nl-BE" w:eastAsia="nl-BE"/>
              </w:rPr>
              <w:t>Hydrografische peilingen in ondiep water over grote gebieden</w:t>
            </w:r>
          </w:p>
        </w:tc>
        <w:tc>
          <w:tcPr>
            <w:tcW w:w="3347" w:type="dxa"/>
            <w:noWrap/>
            <w:vAlign w:val="center"/>
          </w:tcPr>
          <w:p w:rsidR="00AC081C" w:rsidRPr="001B26E0" w:rsidRDefault="00E10F76" w:rsidP="00E10F76">
            <w:pPr>
              <w:rPr>
                <w:color w:val="000000"/>
                <w:sz w:val="20"/>
                <w:lang w:val="nl-BE" w:eastAsia="nl-BE"/>
              </w:rPr>
            </w:pPr>
            <w:r w:rsidRPr="00E10F76">
              <w:rPr>
                <w:color w:val="000000"/>
                <w:sz w:val="20"/>
                <w:lang w:val="nl-BE" w:eastAsia="nl-BE"/>
              </w:rPr>
              <w:t>Mobiliteit en Openbare Werken</w:t>
            </w:r>
            <w:r>
              <w:rPr>
                <w:color w:val="000000"/>
                <w:sz w:val="20"/>
                <w:lang w:val="nl-BE" w:eastAsia="nl-BE"/>
              </w:rPr>
              <w:t xml:space="preserve"> (MOW)</w:t>
            </w:r>
          </w:p>
        </w:tc>
        <w:tc>
          <w:tcPr>
            <w:tcW w:w="1509" w:type="dxa"/>
            <w:noWrap/>
            <w:vAlign w:val="center"/>
          </w:tcPr>
          <w:p w:rsidR="00F6543B" w:rsidRDefault="00AC081C" w:rsidP="004F0DA5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1B26E0">
              <w:rPr>
                <w:color w:val="000000"/>
                <w:sz w:val="20"/>
                <w:lang w:val="nl-BE" w:eastAsia="nl-BE"/>
              </w:rPr>
              <w:t>Verwacht</w:t>
            </w:r>
          </w:p>
          <w:p w:rsidR="00AC081C" w:rsidRPr="001B26E0" w:rsidRDefault="00AC081C" w:rsidP="00421C5C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1B26E0">
              <w:rPr>
                <w:color w:val="000000"/>
                <w:sz w:val="20"/>
                <w:lang w:val="nl-BE" w:eastAsia="nl-BE"/>
              </w:rPr>
              <w:t>2</w:t>
            </w:r>
            <w:r w:rsidR="00421C5C">
              <w:rPr>
                <w:color w:val="000000"/>
                <w:sz w:val="20"/>
                <w:vertAlign w:val="superscript"/>
                <w:lang w:val="nl-BE" w:eastAsia="nl-BE"/>
              </w:rPr>
              <w:t xml:space="preserve">de </w:t>
            </w:r>
            <w:r w:rsidRPr="001B26E0">
              <w:rPr>
                <w:color w:val="000000"/>
                <w:sz w:val="20"/>
                <w:lang w:val="nl-BE" w:eastAsia="nl-BE"/>
              </w:rPr>
              <w:t>helft 2012</w:t>
            </w:r>
          </w:p>
        </w:tc>
        <w:tc>
          <w:tcPr>
            <w:tcW w:w="1329" w:type="dxa"/>
            <w:noWrap/>
            <w:vAlign w:val="center"/>
          </w:tcPr>
          <w:p w:rsidR="00AC081C" w:rsidRPr="001B26E0" w:rsidRDefault="00AC081C" w:rsidP="004F0DA5">
            <w:pPr>
              <w:jc w:val="center"/>
              <w:rPr>
                <w:color w:val="000000"/>
                <w:sz w:val="20"/>
                <w:lang w:val="nl-BE" w:eastAsia="nl-BE"/>
              </w:rPr>
            </w:pPr>
          </w:p>
        </w:tc>
      </w:tr>
      <w:tr w:rsidR="00AC081C" w:rsidRPr="001B26E0" w:rsidTr="004F0DA5">
        <w:trPr>
          <w:trHeight w:val="70"/>
        </w:trPr>
        <w:tc>
          <w:tcPr>
            <w:tcW w:w="3315" w:type="dxa"/>
            <w:shd w:val="clear" w:color="000000" w:fill="F2F2EE"/>
            <w:noWrap/>
            <w:vAlign w:val="center"/>
          </w:tcPr>
          <w:p w:rsidR="00AC081C" w:rsidRPr="001B26E0" w:rsidRDefault="00AC081C" w:rsidP="00E10F76">
            <w:pPr>
              <w:rPr>
                <w:b/>
                <w:bCs/>
                <w:color w:val="000000"/>
                <w:sz w:val="20"/>
                <w:lang w:val="nl-BE" w:eastAsia="nl-BE"/>
              </w:rPr>
            </w:pPr>
            <w:r w:rsidRPr="001B26E0">
              <w:rPr>
                <w:b/>
                <w:bCs/>
                <w:color w:val="000000"/>
                <w:sz w:val="20"/>
                <w:lang w:val="nl-BE" w:eastAsia="nl-BE"/>
              </w:rPr>
              <w:t>Katalytisch eco-aankopen</w:t>
            </w:r>
          </w:p>
        </w:tc>
        <w:tc>
          <w:tcPr>
            <w:tcW w:w="3347" w:type="dxa"/>
            <w:noWrap/>
            <w:vAlign w:val="center"/>
          </w:tcPr>
          <w:p w:rsidR="00AC081C" w:rsidRPr="001B26E0" w:rsidRDefault="00AC081C" w:rsidP="00E10F76">
            <w:pPr>
              <w:rPr>
                <w:color w:val="000000"/>
                <w:sz w:val="20"/>
                <w:lang w:val="nl-BE" w:eastAsia="nl-BE"/>
              </w:rPr>
            </w:pPr>
            <w:r w:rsidRPr="001B26E0">
              <w:rPr>
                <w:color w:val="000000"/>
                <w:sz w:val="20"/>
                <w:lang w:val="nl-BE" w:eastAsia="nl-BE"/>
              </w:rPr>
              <w:t>Leefmilieu, Natuur en Energie</w:t>
            </w:r>
            <w:r w:rsidR="00421C5C">
              <w:rPr>
                <w:color w:val="000000"/>
                <w:sz w:val="20"/>
                <w:lang w:val="nl-BE" w:eastAsia="nl-BE"/>
              </w:rPr>
              <w:t xml:space="preserve"> (LNE)</w:t>
            </w:r>
          </w:p>
        </w:tc>
        <w:tc>
          <w:tcPr>
            <w:tcW w:w="1509" w:type="dxa"/>
            <w:vAlign w:val="center"/>
          </w:tcPr>
          <w:p w:rsidR="00AC081C" w:rsidRPr="001B26E0" w:rsidRDefault="00AC081C" w:rsidP="00421C5C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1B26E0">
              <w:rPr>
                <w:color w:val="000000"/>
                <w:sz w:val="20"/>
                <w:lang w:val="nl-BE" w:eastAsia="nl-BE"/>
              </w:rPr>
              <w:t>2</w:t>
            </w:r>
            <w:r w:rsidR="00421C5C" w:rsidRPr="00421C5C">
              <w:rPr>
                <w:color w:val="000000"/>
                <w:sz w:val="20"/>
                <w:vertAlign w:val="superscript"/>
                <w:lang w:val="nl-BE" w:eastAsia="nl-BE"/>
              </w:rPr>
              <w:t>de</w:t>
            </w:r>
            <w:r w:rsidR="00421C5C">
              <w:rPr>
                <w:color w:val="000000"/>
                <w:sz w:val="20"/>
                <w:lang w:val="nl-BE" w:eastAsia="nl-BE"/>
              </w:rPr>
              <w:t xml:space="preserve"> </w:t>
            </w:r>
            <w:r w:rsidRPr="001B26E0">
              <w:rPr>
                <w:color w:val="000000"/>
                <w:sz w:val="20"/>
                <w:lang w:val="nl-BE" w:eastAsia="nl-BE"/>
              </w:rPr>
              <w:t>helft 2012</w:t>
            </w:r>
          </w:p>
        </w:tc>
        <w:tc>
          <w:tcPr>
            <w:tcW w:w="1329" w:type="dxa"/>
            <w:vAlign w:val="center"/>
          </w:tcPr>
          <w:p w:rsidR="00AC081C" w:rsidRPr="001B26E0" w:rsidRDefault="00AC081C" w:rsidP="004F0DA5">
            <w:pPr>
              <w:jc w:val="center"/>
              <w:rPr>
                <w:color w:val="7F7F7F"/>
                <w:sz w:val="20"/>
                <w:lang w:val="nl-BE" w:eastAsia="nl-BE"/>
              </w:rPr>
            </w:pPr>
          </w:p>
        </w:tc>
      </w:tr>
      <w:tr w:rsidR="00AC081C" w:rsidRPr="001B26E0" w:rsidTr="004F0DA5">
        <w:trPr>
          <w:trHeight w:val="495"/>
        </w:trPr>
        <w:tc>
          <w:tcPr>
            <w:tcW w:w="3315" w:type="dxa"/>
            <w:shd w:val="clear" w:color="000000" w:fill="F2F2EE"/>
            <w:noWrap/>
            <w:vAlign w:val="center"/>
          </w:tcPr>
          <w:p w:rsidR="00AC081C" w:rsidRPr="001B26E0" w:rsidRDefault="00AC081C" w:rsidP="00E10F76">
            <w:pPr>
              <w:rPr>
                <w:b/>
                <w:bCs/>
                <w:color w:val="000000"/>
                <w:sz w:val="20"/>
                <w:lang w:val="nl-BE" w:eastAsia="nl-BE"/>
              </w:rPr>
            </w:pPr>
            <w:r w:rsidRPr="001B26E0">
              <w:rPr>
                <w:b/>
                <w:bCs/>
                <w:color w:val="000000"/>
                <w:sz w:val="20"/>
                <w:lang w:val="nl-BE" w:eastAsia="nl-BE"/>
              </w:rPr>
              <w:t>ICT-toepassingen in de thuiszorg</w:t>
            </w:r>
          </w:p>
        </w:tc>
        <w:tc>
          <w:tcPr>
            <w:tcW w:w="3347" w:type="dxa"/>
            <w:noWrap/>
            <w:vAlign w:val="center"/>
          </w:tcPr>
          <w:p w:rsidR="00AC081C" w:rsidRPr="001B26E0" w:rsidRDefault="00AC081C" w:rsidP="00E10F76">
            <w:pPr>
              <w:rPr>
                <w:color w:val="000000"/>
                <w:sz w:val="20"/>
                <w:lang w:val="nl-BE" w:eastAsia="nl-BE"/>
              </w:rPr>
            </w:pPr>
            <w:r w:rsidRPr="001B26E0">
              <w:rPr>
                <w:color w:val="000000"/>
                <w:sz w:val="20"/>
                <w:lang w:val="nl-BE" w:eastAsia="nl-BE"/>
              </w:rPr>
              <w:t>Welzijn, Volksgezondheid en Gezin</w:t>
            </w:r>
            <w:r w:rsidR="00421C5C">
              <w:rPr>
                <w:color w:val="000000"/>
                <w:sz w:val="20"/>
                <w:lang w:val="nl-BE" w:eastAsia="nl-BE"/>
              </w:rPr>
              <w:t xml:space="preserve"> (WVG)</w:t>
            </w:r>
          </w:p>
        </w:tc>
        <w:tc>
          <w:tcPr>
            <w:tcW w:w="1509" w:type="dxa"/>
            <w:vAlign w:val="center"/>
          </w:tcPr>
          <w:p w:rsidR="00F6543B" w:rsidRDefault="00AC081C" w:rsidP="004F0DA5">
            <w:pPr>
              <w:jc w:val="center"/>
              <w:rPr>
                <w:color w:val="000000"/>
                <w:sz w:val="20"/>
                <w:lang w:val="nl-BE" w:eastAsia="nl-BE"/>
              </w:rPr>
            </w:pPr>
            <w:r w:rsidRPr="001B26E0">
              <w:rPr>
                <w:color w:val="000000"/>
                <w:sz w:val="20"/>
                <w:lang w:val="nl-BE" w:eastAsia="nl-BE"/>
              </w:rPr>
              <w:t>Nog niet gestart</w:t>
            </w:r>
          </w:p>
          <w:p w:rsidR="00AC081C" w:rsidRPr="00E10F76" w:rsidRDefault="00AC081C" w:rsidP="004F0DA5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E10F76">
              <w:rPr>
                <w:color w:val="000000"/>
                <w:sz w:val="18"/>
                <w:szCs w:val="18"/>
                <w:lang w:val="nl-BE" w:eastAsia="nl-BE"/>
              </w:rPr>
              <w:t>(*)</w:t>
            </w:r>
          </w:p>
        </w:tc>
        <w:tc>
          <w:tcPr>
            <w:tcW w:w="1329" w:type="dxa"/>
            <w:vAlign w:val="center"/>
          </w:tcPr>
          <w:p w:rsidR="00AC081C" w:rsidRPr="001B26E0" w:rsidRDefault="00AC081C" w:rsidP="004F0DA5">
            <w:pPr>
              <w:jc w:val="center"/>
              <w:rPr>
                <w:color w:val="7F7F7F"/>
                <w:sz w:val="20"/>
                <w:lang w:val="nl-BE" w:eastAsia="nl-BE"/>
              </w:rPr>
            </w:pPr>
          </w:p>
        </w:tc>
      </w:tr>
      <w:tr w:rsidR="00AC081C" w:rsidRPr="001B26E0" w:rsidTr="004F0DA5">
        <w:trPr>
          <w:trHeight w:val="70"/>
        </w:trPr>
        <w:tc>
          <w:tcPr>
            <w:tcW w:w="3315" w:type="dxa"/>
            <w:shd w:val="clear" w:color="000000" w:fill="F2F2EE"/>
            <w:vAlign w:val="center"/>
          </w:tcPr>
          <w:p w:rsidR="00AC081C" w:rsidRPr="001B26E0" w:rsidRDefault="00AC081C" w:rsidP="00E10F76">
            <w:pPr>
              <w:rPr>
                <w:sz w:val="20"/>
                <w:lang w:val="nl-BE" w:eastAsia="nl-BE"/>
              </w:rPr>
            </w:pPr>
            <w:r w:rsidRPr="001B26E0">
              <w:rPr>
                <w:b/>
                <w:bCs/>
                <w:sz w:val="20"/>
                <w:lang w:val="nl-BE" w:eastAsia="nl-BE"/>
              </w:rPr>
              <w:t>Oogscreening voor jonge kinderen</w:t>
            </w:r>
          </w:p>
        </w:tc>
        <w:tc>
          <w:tcPr>
            <w:tcW w:w="3347" w:type="dxa"/>
            <w:noWrap/>
            <w:vAlign w:val="center"/>
          </w:tcPr>
          <w:p w:rsidR="00AC081C" w:rsidRPr="001B26E0" w:rsidRDefault="00AC081C" w:rsidP="00E10F76">
            <w:pPr>
              <w:rPr>
                <w:color w:val="000000"/>
                <w:sz w:val="20"/>
                <w:lang w:val="nl-BE" w:eastAsia="nl-BE"/>
              </w:rPr>
            </w:pPr>
            <w:r w:rsidRPr="001B26E0">
              <w:rPr>
                <w:color w:val="000000"/>
                <w:sz w:val="20"/>
                <w:lang w:val="nl-BE" w:eastAsia="nl-BE"/>
              </w:rPr>
              <w:t>Welzijn, Volksgezondheid en Gezin</w:t>
            </w:r>
            <w:r w:rsidR="00421C5C">
              <w:rPr>
                <w:color w:val="000000"/>
                <w:sz w:val="20"/>
                <w:lang w:val="nl-BE" w:eastAsia="nl-BE"/>
              </w:rPr>
              <w:t xml:space="preserve"> (WVG)</w:t>
            </w:r>
          </w:p>
        </w:tc>
        <w:tc>
          <w:tcPr>
            <w:tcW w:w="1509" w:type="dxa"/>
            <w:noWrap/>
            <w:vAlign w:val="center"/>
          </w:tcPr>
          <w:p w:rsidR="00F6543B" w:rsidRDefault="00E10F76" w:rsidP="004F0DA5">
            <w:pPr>
              <w:jc w:val="center"/>
              <w:rPr>
                <w:color w:val="000000"/>
                <w:sz w:val="20"/>
                <w:lang w:val="nl-BE" w:eastAsia="nl-BE"/>
              </w:rPr>
            </w:pPr>
            <w:r>
              <w:rPr>
                <w:color w:val="000000"/>
                <w:sz w:val="20"/>
                <w:lang w:val="nl-BE" w:eastAsia="nl-BE"/>
              </w:rPr>
              <w:t>0</w:t>
            </w:r>
            <w:r w:rsidR="00AC081C" w:rsidRPr="001B26E0">
              <w:rPr>
                <w:color w:val="000000"/>
                <w:sz w:val="20"/>
                <w:lang w:val="nl-BE" w:eastAsia="nl-BE"/>
              </w:rPr>
              <w:t>1/06/2010</w:t>
            </w:r>
          </w:p>
          <w:p w:rsidR="00AC081C" w:rsidRPr="00E10F76" w:rsidRDefault="00AC081C" w:rsidP="004F0DA5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E10F76">
              <w:rPr>
                <w:color w:val="000000"/>
                <w:sz w:val="18"/>
                <w:szCs w:val="18"/>
                <w:lang w:val="nl-BE" w:eastAsia="nl-BE"/>
              </w:rPr>
              <w:t>(**)</w:t>
            </w:r>
          </w:p>
        </w:tc>
        <w:tc>
          <w:tcPr>
            <w:tcW w:w="1329" w:type="dxa"/>
            <w:noWrap/>
            <w:vAlign w:val="center"/>
          </w:tcPr>
          <w:p w:rsidR="00AC081C" w:rsidRPr="001B26E0" w:rsidRDefault="00AC081C" w:rsidP="004F0DA5">
            <w:pPr>
              <w:jc w:val="center"/>
              <w:rPr>
                <w:b/>
                <w:color w:val="7F7F7F"/>
                <w:sz w:val="20"/>
                <w:lang w:val="nl-BE" w:eastAsia="nl-BE"/>
              </w:rPr>
            </w:pPr>
            <w:r w:rsidRPr="001B26E0">
              <w:rPr>
                <w:sz w:val="20"/>
                <w:lang w:val="nl-BE" w:eastAsia="nl-BE"/>
              </w:rPr>
              <w:t>AFGEROND</w:t>
            </w:r>
          </w:p>
        </w:tc>
      </w:tr>
      <w:tr w:rsidR="00AC081C" w:rsidRPr="001B26E0" w:rsidTr="004F0DA5">
        <w:trPr>
          <w:trHeight w:val="70"/>
        </w:trPr>
        <w:tc>
          <w:tcPr>
            <w:tcW w:w="3315" w:type="dxa"/>
            <w:shd w:val="clear" w:color="000000" w:fill="F2F2EE"/>
            <w:vAlign w:val="center"/>
          </w:tcPr>
          <w:p w:rsidR="00AC081C" w:rsidRPr="00421C5C" w:rsidRDefault="00AC081C" w:rsidP="00421C5C">
            <w:pPr>
              <w:rPr>
                <w:b/>
                <w:sz w:val="20"/>
                <w:lang w:val="nl-BE" w:eastAsia="nl-BE"/>
              </w:rPr>
            </w:pPr>
            <w:r w:rsidRPr="00421C5C">
              <w:rPr>
                <w:b/>
                <w:bCs/>
                <w:sz w:val="20"/>
                <w:lang w:val="nl-BE" w:eastAsia="nl-BE"/>
              </w:rPr>
              <w:t>Innovatieve monitoringtools voor opvolgen stabiliteit beschoeiingen</w:t>
            </w:r>
            <w:r w:rsidRPr="00421C5C">
              <w:rPr>
                <w:b/>
                <w:sz w:val="20"/>
                <w:lang w:val="nl-BE" w:eastAsia="nl-BE"/>
              </w:rPr>
              <w:t xml:space="preserve"> (bouwputten)</w:t>
            </w:r>
          </w:p>
        </w:tc>
        <w:tc>
          <w:tcPr>
            <w:tcW w:w="3347" w:type="dxa"/>
            <w:noWrap/>
            <w:vAlign w:val="center"/>
          </w:tcPr>
          <w:p w:rsidR="00AC081C" w:rsidRPr="001B26E0" w:rsidRDefault="00AC081C" w:rsidP="00421C5C">
            <w:pPr>
              <w:rPr>
                <w:color w:val="000000"/>
                <w:sz w:val="20"/>
                <w:lang w:val="nl-BE" w:eastAsia="nl-BE"/>
              </w:rPr>
            </w:pPr>
            <w:r w:rsidRPr="001B26E0">
              <w:rPr>
                <w:color w:val="000000"/>
                <w:sz w:val="20"/>
                <w:lang w:val="nl-BE" w:eastAsia="nl-BE"/>
              </w:rPr>
              <w:t>Mobiliteit en Openbare Werken</w:t>
            </w:r>
            <w:r w:rsidR="00421C5C">
              <w:rPr>
                <w:color w:val="000000"/>
                <w:sz w:val="20"/>
                <w:lang w:val="nl-BE" w:eastAsia="nl-BE"/>
              </w:rPr>
              <w:t xml:space="preserve"> (MOW)</w:t>
            </w:r>
          </w:p>
        </w:tc>
        <w:tc>
          <w:tcPr>
            <w:tcW w:w="1509" w:type="dxa"/>
            <w:noWrap/>
            <w:vAlign w:val="center"/>
          </w:tcPr>
          <w:p w:rsidR="00F6543B" w:rsidRDefault="00AC081C" w:rsidP="004F0DA5">
            <w:pPr>
              <w:jc w:val="center"/>
              <w:rPr>
                <w:sz w:val="20"/>
                <w:lang w:val="nl-BE" w:eastAsia="nl-BE"/>
              </w:rPr>
            </w:pPr>
            <w:r w:rsidRPr="001B26E0">
              <w:rPr>
                <w:sz w:val="20"/>
                <w:lang w:val="nl-BE" w:eastAsia="nl-BE"/>
              </w:rPr>
              <w:t>10/07/2010</w:t>
            </w:r>
          </w:p>
          <w:p w:rsidR="00AC081C" w:rsidRPr="00E10F76" w:rsidRDefault="00AC081C" w:rsidP="004F0DA5">
            <w:pPr>
              <w:jc w:val="center"/>
              <w:rPr>
                <w:sz w:val="18"/>
                <w:szCs w:val="18"/>
                <w:lang w:val="nl-BE" w:eastAsia="nl-BE"/>
              </w:rPr>
            </w:pPr>
            <w:r w:rsidRPr="00E10F76">
              <w:rPr>
                <w:sz w:val="18"/>
                <w:szCs w:val="18"/>
                <w:lang w:val="nl-BE" w:eastAsia="nl-BE"/>
              </w:rPr>
              <w:t>(***)</w:t>
            </w:r>
          </w:p>
        </w:tc>
        <w:tc>
          <w:tcPr>
            <w:tcW w:w="1329" w:type="dxa"/>
            <w:noWrap/>
            <w:vAlign w:val="center"/>
          </w:tcPr>
          <w:p w:rsidR="00AC081C" w:rsidRPr="001B26E0" w:rsidRDefault="00AC081C" w:rsidP="004F0DA5">
            <w:pPr>
              <w:jc w:val="center"/>
              <w:rPr>
                <w:sz w:val="20"/>
                <w:lang w:val="nl-BE" w:eastAsia="nl-BE"/>
              </w:rPr>
            </w:pPr>
            <w:r w:rsidRPr="001B26E0">
              <w:rPr>
                <w:sz w:val="20"/>
                <w:lang w:val="nl-BE" w:eastAsia="nl-BE"/>
              </w:rPr>
              <w:t>AFGEROND</w:t>
            </w:r>
          </w:p>
        </w:tc>
      </w:tr>
    </w:tbl>
    <w:p w:rsidR="005411CE" w:rsidRPr="00E10F76" w:rsidRDefault="005411CE" w:rsidP="004C1B10">
      <w:pPr>
        <w:pStyle w:val="StandaardSV"/>
        <w:ind w:left="426"/>
        <w:rPr>
          <w:color w:val="000000"/>
          <w:sz w:val="18"/>
          <w:szCs w:val="18"/>
        </w:rPr>
      </w:pPr>
      <w:r w:rsidRPr="00E10F76">
        <w:rPr>
          <w:color w:val="000000"/>
          <w:sz w:val="18"/>
          <w:szCs w:val="18"/>
        </w:rPr>
        <w:t xml:space="preserve">(*) </w:t>
      </w:r>
      <w:r w:rsidR="00E10F76" w:rsidRPr="00E10F76">
        <w:rPr>
          <w:color w:val="000000"/>
          <w:sz w:val="18"/>
          <w:szCs w:val="18"/>
        </w:rPr>
        <w:t>P</w:t>
      </w:r>
      <w:r w:rsidRPr="00E10F76">
        <w:rPr>
          <w:color w:val="000000"/>
          <w:sz w:val="18"/>
          <w:szCs w:val="18"/>
        </w:rPr>
        <w:t>roject wordt verkend samen met Flanders</w:t>
      </w:r>
      <w:r w:rsidR="00E10F76" w:rsidRPr="00E10F76">
        <w:rPr>
          <w:color w:val="000000"/>
          <w:sz w:val="18"/>
          <w:szCs w:val="18"/>
        </w:rPr>
        <w:t>’</w:t>
      </w:r>
      <w:r w:rsidRPr="00E10F76">
        <w:rPr>
          <w:color w:val="000000"/>
          <w:sz w:val="18"/>
          <w:szCs w:val="18"/>
        </w:rPr>
        <w:t xml:space="preserve"> Care om </w:t>
      </w:r>
      <w:r w:rsidR="00E10F76">
        <w:rPr>
          <w:color w:val="000000"/>
          <w:sz w:val="18"/>
          <w:szCs w:val="18"/>
        </w:rPr>
        <w:t>er</w:t>
      </w:r>
      <w:r w:rsidR="00DF5555" w:rsidRPr="00E10F76">
        <w:rPr>
          <w:color w:val="000000"/>
          <w:sz w:val="18"/>
          <w:szCs w:val="18"/>
        </w:rPr>
        <w:t xml:space="preserve"> </w:t>
      </w:r>
      <w:r w:rsidRPr="00E10F76">
        <w:rPr>
          <w:color w:val="000000"/>
          <w:sz w:val="18"/>
          <w:szCs w:val="18"/>
        </w:rPr>
        <w:t xml:space="preserve">verdere invulling </w:t>
      </w:r>
      <w:r w:rsidR="00E10F76">
        <w:rPr>
          <w:color w:val="000000"/>
          <w:sz w:val="18"/>
          <w:szCs w:val="18"/>
        </w:rPr>
        <w:t xml:space="preserve">aan </w:t>
      </w:r>
      <w:r w:rsidRPr="00E10F76">
        <w:rPr>
          <w:color w:val="000000"/>
          <w:sz w:val="18"/>
          <w:szCs w:val="18"/>
        </w:rPr>
        <w:t>te geven.</w:t>
      </w:r>
    </w:p>
    <w:p w:rsidR="001740F3" w:rsidRPr="00E10F76" w:rsidRDefault="001740F3" w:rsidP="004C1B10">
      <w:pPr>
        <w:pStyle w:val="StandaardSV"/>
        <w:ind w:left="426"/>
        <w:rPr>
          <w:color w:val="000000"/>
          <w:sz w:val="18"/>
          <w:szCs w:val="18"/>
        </w:rPr>
      </w:pPr>
      <w:r w:rsidRPr="00E10F76">
        <w:rPr>
          <w:color w:val="000000"/>
          <w:sz w:val="18"/>
          <w:szCs w:val="18"/>
        </w:rPr>
        <w:t>(*</w:t>
      </w:r>
      <w:r w:rsidR="005411CE" w:rsidRPr="00E10F76">
        <w:rPr>
          <w:color w:val="000000"/>
          <w:sz w:val="18"/>
          <w:szCs w:val="18"/>
        </w:rPr>
        <w:t>*</w:t>
      </w:r>
      <w:r w:rsidRPr="00E10F76">
        <w:rPr>
          <w:color w:val="000000"/>
          <w:sz w:val="18"/>
          <w:szCs w:val="18"/>
        </w:rPr>
        <w:t xml:space="preserve">) </w:t>
      </w:r>
      <w:r w:rsidR="00E10F76">
        <w:rPr>
          <w:color w:val="000000"/>
          <w:sz w:val="18"/>
          <w:szCs w:val="18"/>
        </w:rPr>
        <w:t>D</w:t>
      </w:r>
      <w:r w:rsidRPr="00E10F76">
        <w:rPr>
          <w:color w:val="000000"/>
          <w:sz w:val="18"/>
          <w:szCs w:val="18"/>
        </w:rPr>
        <w:t xml:space="preserve">it betrof geen Innovatieplatform maar </w:t>
      </w:r>
      <w:r w:rsidR="00C94F2C">
        <w:rPr>
          <w:color w:val="000000"/>
          <w:sz w:val="18"/>
          <w:szCs w:val="18"/>
        </w:rPr>
        <w:t>wel het</w:t>
      </w:r>
      <w:r w:rsidRPr="00E10F76">
        <w:rPr>
          <w:color w:val="000000"/>
          <w:sz w:val="18"/>
          <w:szCs w:val="18"/>
        </w:rPr>
        <w:t xml:space="preserve"> ontwikkel</w:t>
      </w:r>
      <w:r w:rsidR="00C94F2C">
        <w:rPr>
          <w:color w:val="000000"/>
          <w:sz w:val="18"/>
          <w:szCs w:val="18"/>
        </w:rPr>
        <w:t>en</w:t>
      </w:r>
      <w:r w:rsidRPr="00E10F76">
        <w:rPr>
          <w:color w:val="000000"/>
          <w:sz w:val="18"/>
          <w:szCs w:val="18"/>
        </w:rPr>
        <w:t xml:space="preserve"> en test</w:t>
      </w:r>
      <w:r w:rsidR="00C94F2C">
        <w:rPr>
          <w:color w:val="000000"/>
          <w:sz w:val="18"/>
          <w:szCs w:val="18"/>
        </w:rPr>
        <w:t>en</w:t>
      </w:r>
      <w:r w:rsidRPr="00E10F76">
        <w:rPr>
          <w:color w:val="000000"/>
          <w:sz w:val="18"/>
          <w:szCs w:val="18"/>
        </w:rPr>
        <w:t xml:space="preserve"> van een prototype. Het prototype is inmiddels </w:t>
      </w:r>
      <w:r w:rsidR="00311B62" w:rsidRPr="00E10F76">
        <w:rPr>
          <w:color w:val="000000"/>
          <w:sz w:val="18"/>
          <w:szCs w:val="18"/>
        </w:rPr>
        <w:t xml:space="preserve">getest en de commerciële aankoop heeft plaatsgevonden. De uitrol over Vlaanderen </w:t>
      </w:r>
      <w:r w:rsidR="00BE6E10" w:rsidRPr="00E10F76">
        <w:rPr>
          <w:color w:val="000000"/>
          <w:sz w:val="18"/>
          <w:szCs w:val="18"/>
        </w:rPr>
        <w:t xml:space="preserve">door Kind en Gezin </w:t>
      </w:r>
      <w:r w:rsidR="00311B62" w:rsidRPr="00E10F76">
        <w:rPr>
          <w:color w:val="000000"/>
          <w:sz w:val="18"/>
          <w:szCs w:val="18"/>
        </w:rPr>
        <w:t>zit in de eindfase.</w:t>
      </w:r>
    </w:p>
    <w:p w:rsidR="00167E47" w:rsidRPr="00E10F76" w:rsidRDefault="001740F3" w:rsidP="004C1B10">
      <w:pPr>
        <w:pStyle w:val="StandaardSV"/>
        <w:ind w:left="426"/>
        <w:rPr>
          <w:color w:val="000000"/>
          <w:sz w:val="18"/>
          <w:szCs w:val="18"/>
        </w:rPr>
      </w:pPr>
      <w:r w:rsidRPr="00E10F76">
        <w:rPr>
          <w:color w:val="000000"/>
          <w:sz w:val="18"/>
          <w:szCs w:val="18"/>
        </w:rPr>
        <w:t>(**</w:t>
      </w:r>
      <w:r w:rsidR="005411CE" w:rsidRPr="00E10F76">
        <w:rPr>
          <w:color w:val="000000"/>
          <w:sz w:val="18"/>
          <w:szCs w:val="18"/>
        </w:rPr>
        <w:t>*</w:t>
      </w:r>
      <w:r w:rsidRPr="00E10F76">
        <w:rPr>
          <w:color w:val="000000"/>
          <w:sz w:val="18"/>
          <w:szCs w:val="18"/>
        </w:rPr>
        <w:t xml:space="preserve">) </w:t>
      </w:r>
      <w:r w:rsidR="00C94F2C">
        <w:rPr>
          <w:color w:val="000000"/>
          <w:sz w:val="18"/>
          <w:szCs w:val="18"/>
        </w:rPr>
        <w:t xml:space="preserve">Ook </w:t>
      </w:r>
      <w:r w:rsidRPr="00E10F76">
        <w:rPr>
          <w:color w:val="000000"/>
          <w:sz w:val="18"/>
          <w:szCs w:val="18"/>
        </w:rPr>
        <w:t xml:space="preserve">dit betrof geen Innovatieplatform maar </w:t>
      </w:r>
      <w:r w:rsidR="00C94F2C">
        <w:rPr>
          <w:color w:val="000000"/>
          <w:sz w:val="18"/>
          <w:szCs w:val="18"/>
        </w:rPr>
        <w:t>wel het</w:t>
      </w:r>
      <w:r w:rsidRPr="00E10F76">
        <w:rPr>
          <w:color w:val="000000"/>
          <w:sz w:val="18"/>
          <w:szCs w:val="18"/>
        </w:rPr>
        <w:t xml:space="preserve"> ontwikkel</w:t>
      </w:r>
      <w:r w:rsidR="00C94F2C">
        <w:rPr>
          <w:color w:val="000000"/>
          <w:sz w:val="18"/>
          <w:szCs w:val="18"/>
        </w:rPr>
        <w:t>en</w:t>
      </w:r>
      <w:r w:rsidRPr="00E10F76">
        <w:rPr>
          <w:color w:val="000000"/>
          <w:sz w:val="18"/>
          <w:szCs w:val="18"/>
        </w:rPr>
        <w:t xml:space="preserve"> en testen van een prototype. De testfase is aan de gang.</w:t>
      </w:r>
    </w:p>
    <w:p w:rsidR="00C94F2C" w:rsidRDefault="00C94F2C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10CA4" w:rsidRPr="00AA7A68" w:rsidRDefault="00C94F2C" w:rsidP="004C1B10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Intussen </w:t>
      </w:r>
      <w:r w:rsidR="005411CE" w:rsidRPr="00AA7A68">
        <w:rPr>
          <w:sz w:val="22"/>
          <w:szCs w:val="22"/>
        </w:rPr>
        <w:t xml:space="preserve">werden </w:t>
      </w:r>
      <w:r>
        <w:rPr>
          <w:sz w:val="22"/>
          <w:szCs w:val="22"/>
        </w:rPr>
        <w:t xml:space="preserve">ook </w:t>
      </w:r>
      <w:r w:rsidR="00692D3E">
        <w:rPr>
          <w:sz w:val="22"/>
          <w:szCs w:val="22"/>
        </w:rPr>
        <w:t xml:space="preserve">nog </w:t>
      </w:r>
      <w:r>
        <w:rPr>
          <w:sz w:val="22"/>
          <w:szCs w:val="22"/>
        </w:rPr>
        <w:t>twee</w:t>
      </w:r>
      <w:r w:rsidR="00110CA4" w:rsidRPr="00AA7A68">
        <w:rPr>
          <w:sz w:val="22"/>
          <w:szCs w:val="22"/>
        </w:rPr>
        <w:t xml:space="preserve"> nieuwe projecten goedgekeurd</w:t>
      </w:r>
      <w:r>
        <w:rPr>
          <w:sz w:val="22"/>
          <w:szCs w:val="22"/>
        </w:rPr>
        <w:t>. Het gaat meer bepaald om de volgende projecten:</w:t>
      </w:r>
    </w:p>
    <w:p w:rsidR="00110CA4" w:rsidRPr="00C94F2C" w:rsidRDefault="00110CA4" w:rsidP="004C1B10">
      <w:pPr>
        <w:numPr>
          <w:ilvl w:val="0"/>
          <w:numId w:val="22"/>
        </w:numPr>
        <w:jc w:val="both"/>
        <w:rPr>
          <w:sz w:val="22"/>
          <w:szCs w:val="22"/>
        </w:rPr>
      </w:pPr>
      <w:r w:rsidRPr="00AA7A68">
        <w:rPr>
          <w:sz w:val="22"/>
          <w:szCs w:val="22"/>
        </w:rPr>
        <w:t>Uitgifte- en laadstation voor elektrische (deel)fietsen – Beleidsdomein Economie</w:t>
      </w:r>
      <w:r w:rsidR="00C94F2C">
        <w:rPr>
          <w:sz w:val="22"/>
          <w:szCs w:val="22"/>
        </w:rPr>
        <w:t>, W</w:t>
      </w:r>
      <w:r w:rsidRPr="00C94F2C">
        <w:rPr>
          <w:sz w:val="22"/>
          <w:szCs w:val="22"/>
        </w:rPr>
        <w:t>etenschap en Innovatie (EWI)</w:t>
      </w:r>
      <w:r w:rsidR="00C94F2C">
        <w:rPr>
          <w:sz w:val="22"/>
          <w:szCs w:val="22"/>
        </w:rPr>
        <w:t>;</w:t>
      </w:r>
    </w:p>
    <w:p w:rsidR="00110CA4" w:rsidRPr="00C94F2C" w:rsidRDefault="00110CA4" w:rsidP="004C1B10">
      <w:pPr>
        <w:numPr>
          <w:ilvl w:val="0"/>
          <w:numId w:val="22"/>
        </w:numPr>
        <w:jc w:val="both"/>
        <w:rPr>
          <w:sz w:val="22"/>
          <w:szCs w:val="22"/>
        </w:rPr>
      </w:pPr>
      <w:r w:rsidRPr="00C94F2C">
        <w:rPr>
          <w:sz w:val="22"/>
          <w:szCs w:val="22"/>
        </w:rPr>
        <w:t xml:space="preserve">Spraak- en Taaltechnologisch Ondertitelen in het Nederlands (STON) – </w:t>
      </w:r>
      <w:r w:rsidR="00C94F2C" w:rsidRPr="00C94F2C">
        <w:rPr>
          <w:sz w:val="22"/>
          <w:szCs w:val="22"/>
        </w:rPr>
        <w:t>Beleidsdomein Economie, Wetenschap en Innovatie (EWI)</w:t>
      </w:r>
      <w:r w:rsidRPr="00C94F2C">
        <w:rPr>
          <w:sz w:val="22"/>
          <w:szCs w:val="22"/>
        </w:rPr>
        <w:t xml:space="preserve"> in</w:t>
      </w:r>
      <w:r w:rsidR="00C94F2C" w:rsidRPr="00C94F2C">
        <w:rPr>
          <w:sz w:val="22"/>
          <w:szCs w:val="22"/>
        </w:rPr>
        <w:t xml:space="preserve"> </w:t>
      </w:r>
      <w:r w:rsidRPr="00C94F2C">
        <w:rPr>
          <w:sz w:val="22"/>
          <w:szCs w:val="22"/>
        </w:rPr>
        <w:t xml:space="preserve">samenwerking met </w:t>
      </w:r>
      <w:r w:rsidR="00C94F2C">
        <w:rPr>
          <w:sz w:val="22"/>
          <w:szCs w:val="22"/>
        </w:rPr>
        <w:t xml:space="preserve">het </w:t>
      </w:r>
      <w:r w:rsidRPr="00C94F2C">
        <w:rPr>
          <w:sz w:val="22"/>
          <w:szCs w:val="22"/>
        </w:rPr>
        <w:t>beleidsdomein Cultuur Jeugd, Sport en Media</w:t>
      </w:r>
      <w:r w:rsidR="00C94F2C">
        <w:rPr>
          <w:sz w:val="22"/>
          <w:szCs w:val="22"/>
        </w:rPr>
        <w:t xml:space="preserve"> (CJSM)</w:t>
      </w:r>
      <w:r w:rsidRPr="00C94F2C">
        <w:rPr>
          <w:sz w:val="22"/>
          <w:szCs w:val="22"/>
        </w:rPr>
        <w:t xml:space="preserve"> en </w:t>
      </w:r>
      <w:r w:rsidR="00C94F2C">
        <w:rPr>
          <w:sz w:val="22"/>
          <w:szCs w:val="22"/>
        </w:rPr>
        <w:t xml:space="preserve">de </w:t>
      </w:r>
      <w:r w:rsidRPr="00C94F2C">
        <w:rPr>
          <w:sz w:val="22"/>
          <w:szCs w:val="22"/>
        </w:rPr>
        <w:t>VRT.</w:t>
      </w:r>
    </w:p>
    <w:p w:rsidR="005411CE" w:rsidRPr="00AA7A68" w:rsidRDefault="005411CE" w:rsidP="004C1B10">
      <w:pPr>
        <w:pStyle w:val="StandaardSV"/>
        <w:ind w:left="360"/>
        <w:rPr>
          <w:color w:val="000000"/>
          <w:szCs w:val="22"/>
        </w:rPr>
      </w:pPr>
    </w:p>
    <w:p w:rsidR="00110CA4" w:rsidRPr="00AA7A68" w:rsidRDefault="0050268D" w:rsidP="004C1B10">
      <w:pPr>
        <w:pStyle w:val="StandaardSV"/>
        <w:ind w:left="360"/>
        <w:rPr>
          <w:color w:val="000000"/>
          <w:szCs w:val="22"/>
        </w:rPr>
      </w:pPr>
      <w:r w:rsidRPr="00AA7A68">
        <w:rPr>
          <w:color w:val="000000"/>
          <w:szCs w:val="22"/>
        </w:rPr>
        <w:t>De</w:t>
      </w:r>
      <w:r w:rsidR="005411CE" w:rsidRPr="00AA7A68">
        <w:rPr>
          <w:color w:val="000000"/>
          <w:szCs w:val="22"/>
        </w:rPr>
        <w:t xml:space="preserve"> Innovatieplatformen voor deze </w:t>
      </w:r>
      <w:r w:rsidR="00C94F2C">
        <w:rPr>
          <w:color w:val="000000"/>
          <w:szCs w:val="22"/>
        </w:rPr>
        <w:t>twee</w:t>
      </w:r>
      <w:r w:rsidRPr="00AA7A68">
        <w:rPr>
          <w:color w:val="000000"/>
          <w:szCs w:val="22"/>
        </w:rPr>
        <w:t xml:space="preserve"> projecten zullen in 2012 </w:t>
      </w:r>
      <w:r w:rsidR="00C94F2C">
        <w:rPr>
          <w:color w:val="000000"/>
          <w:szCs w:val="22"/>
        </w:rPr>
        <w:t xml:space="preserve">worden </w:t>
      </w:r>
      <w:r w:rsidRPr="00AA7A68">
        <w:rPr>
          <w:color w:val="000000"/>
          <w:szCs w:val="22"/>
        </w:rPr>
        <w:t>opgestar</w:t>
      </w:r>
      <w:r w:rsidR="00C94F2C">
        <w:rPr>
          <w:color w:val="000000"/>
          <w:szCs w:val="22"/>
        </w:rPr>
        <w:t>t.</w:t>
      </w:r>
    </w:p>
    <w:p w:rsidR="00BE51E8" w:rsidRPr="00AA7A68" w:rsidRDefault="00BE51E8" w:rsidP="004C1B10">
      <w:pPr>
        <w:pStyle w:val="StandaardSV"/>
        <w:ind w:left="360"/>
        <w:rPr>
          <w:szCs w:val="22"/>
        </w:rPr>
      </w:pPr>
    </w:p>
    <w:p w:rsidR="00BE51E8" w:rsidRPr="00AA7A68" w:rsidRDefault="00E14C31" w:rsidP="004C1B10">
      <w:pPr>
        <w:pStyle w:val="StandaardSV"/>
        <w:numPr>
          <w:ilvl w:val="0"/>
          <w:numId w:val="14"/>
        </w:numPr>
        <w:rPr>
          <w:szCs w:val="22"/>
        </w:rPr>
      </w:pPr>
      <w:r w:rsidRPr="00AA7A68">
        <w:rPr>
          <w:szCs w:val="22"/>
        </w:rPr>
        <w:t xml:space="preserve">Voor het project </w:t>
      </w:r>
      <w:r w:rsidR="008E7AD3">
        <w:rPr>
          <w:szCs w:val="22"/>
        </w:rPr>
        <w:t>“e-boekplatform”</w:t>
      </w:r>
      <w:r w:rsidRPr="00AA7A68">
        <w:rPr>
          <w:szCs w:val="22"/>
        </w:rPr>
        <w:t xml:space="preserve"> vond de publicatie van de pre</w:t>
      </w:r>
      <w:r w:rsidR="008E7AD3">
        <w:rPr>
          <w:szCs w:val="22"/>
        </w:rPr>
        <w:t>-</w:t>
      </w:r>
      <w:r w:rsidRPr="00AA7A68">
        <w:rPr>
          <w:szCs w:val="22"/>
        </w:rPr>
        <w:t>commerciële aanbesteding plaats op 10</w:t>
      </w:r>
      <w:r w:rsidR="008E7AD3">
        <w:rPr>
          <w:szCs w:val="22"/>
        </w:rPr>
        <w:t xml:space="preserve"> november </w:t>
      </w:r>
      <w:r w:rsidRPr="00AA7A68">
        <w:rPr>
          <w:szCs w:val="22"/>
        </w:rPr>
        <w:t>2011</w:t>
      </w:r>
      <w:r w:rsidR="008E7AD3">
        <w:rPr>
          <w:szCs w:val="22"/>
        </w:rPr>
        <w:t>.</w:t>
      </w:r>
      <w:r w:rsidRPr="00AA7A68">
        <w:rPr>
          <w:szCs w:val="22"/>
        </w:rPr>
        <w:t xml:space="preserve"> </w:t>
      </w:r>
      <w:r w:rsidR="0092059A" w:rsidRPr="00AA7A68">
        <w:rPr>
          <w:szCs w:val="22"/>
        </w:rPr>
        <w:t xml:space="preserve">In totaal werden </w:t>
      </w:r>
      <w:r w:rsidR="008E7AD3">
        <w:rPr>
          <w:szCs w:val="22"/>
        </w:rPr>
        <w:t>voor dit project vijf</w:t>
      </w:r>
      <w:r w:rsidR="0092059A" w:rsidRPr="00AA7A68">
        <w:rPr>
          <w:szCs w:val="22"/>
        </w:rPr>
        <w:t xml:space="preserve"> offertes</w:t>
      </w:r>
      <w:r w:rsidR="008E7AD3">
        <w:rPr>
          <w:szCs w:val="22"/>
        </w:rPr>
        <w:t xml:space="preserve"> ingediend, w</w:t>
      </w:r>
      <w:r w:rsidR="0092059A" w:rsidRPr="00AA7A68">
        <w:rPr>
          <w:szCs w:val="22"/>
        </w:rPr>
        <w:t xml:space="preserve">aarvan </w:t>
      </w:r>
      <w:r w:rsidR="008E7AD3">
        <w:rPr>
          <w:szCs w:val="22"/>
        </w:rPr>
        <w:t>twee</w:t>
      </w:r>
      <w:r w:rsidR="0092059A" w:rsidRPr="00AA7A68">
        <w:rPr>
          <w:szCs w:val="22"/>
        </w:rPr>
        <w:t xml:space="preserve"> door een consortiu</w:t>
      </w:r>
      <w:r w:rsidR="008E7AD3">
        <w:rPr>
          <w:szCs w:val="22"/>
        </w:rPr>
        <w:t>m</w:t>
      </w:r>
      <w:r w:rsidR="0092059A" w:rsidRPr="00AA7A68">
        <w:rPr>
          <w:szCs w:val="22"/>
        </w:rPr>
        <w:t xml:space="preserve">. Eén van de </w:t>
      </w:r>
      <w:r w:rsidR="008E7AD3">
        <w:rPr>
          <w:szCs w:val="22"/>
        </w:rPr>
        <w:t>vijf</w:t>
      </w:r>
      <w:r w:rsidR="0092059A" w:rsidRPr="00AA7A68">
        <w:rPr>
          <w:szCs w:val="22"/>
        </w:rPr>
        <w:t xml:space="preserve"> offertes </w:t>
      </w:r>
      <w:r w:rsidR="008E7AD3">
        <w:rPr>
          <w:szCs w:val="22"/>
        </w:rPr>
        <w:t>werd ingediend door</w:t>
      </w:r>
      <w:r w:rsidR="0092059A" w:rsidRPr="00AA7A68">
        <w:rPr>
          <w:szCs w:val="22"/>
        </w:rPr>
        <w:t xml:space="preserve"> een buitenlandse aanbieder.</w:t>
      </w:r>
      <w:r w:rsidR="001535AE" w:rsidRPr="00AA7A68">
        <w:rPr>
          <w:szCs w:val="22"/>
        </w:rPr>
        <w:t xml:space="preserve"> De toewijzing van de prototypeontwikkeling zit momenteel in de eindfase. </w:t>
      </w:r>
      <w:r w:rsidR="008E7AD3">
        <w:rPr>
          <w:szCs w:val="22"/>
        </w:rPr>
        <w:t>Drie</w:t>
      </w:r>
      <w:r w:rsidR="001535AE" w:rsidRPr="00AA7A68">
        <w:rPr>
          <w:szCs w:val="22"/>
        </w:rPr>
        <w:t xml:space="preserve"> van de </w:t>
      </w:r>
      <w:r w:rsidR="008E7AD3">
        <w:rPr>
          <w:szCs w:val="22"/>
        </w:rPr>
        <w:t>vijf</w:t>
      </w:r>
      <w:r w:rsidR="001535AE" w:rsidRPr="00AA7A68">
        <w:rPr>
          <w:szCs w:val="22"/>
        </w:rPr>
        <w:t xml:space="preserve"> ingediende offertes zijn van een hoogstaand kwalitatief niveau.</w:t>
      </w:r>
    </w:p>
    <w:p w:rsidR="0092059A" w:rsidRPr="00AA7A68" w:rsidRDefault="0092059A" w:rsidP="004C1B10">
      <w:pPr>
        <w:pStyle w:val="StandaardSV"/>
        <w:ind w:left="360"/>
        <w:rPr>
          <w:szCs w:val="22"/>
        </w:rPr>
      </w:pPr>
    </w:p>
    <w:p w:rsidR="0092059A" w:rsidRPr="00AA7A68" w:rsidRDefault="0092059A" w:rsidP="004C1B10">
      <w:pPr>
        <w:ind w:left="360"/>
        <w:jc w:val="both"/>
        <w:rPr>
          <w:sz w:val="22"/>
          <w:szCs w:val="22"/>
        </w:rPr>
      </w:pPr>
      <w:r w:rsidRPr="00AA7A68">
        <w:rPr>
          <w:sz w:val="22"/>
          <w:szCs w:val="22"/>
        </w:rPr>
        <w:t xml:space="preserve">Het project </w:t>
      </w:r>
      <w:r w:rsidR="008E7AD3">
        <w:rPr>
          <w:sz w:val="22"/>
          <w:szCs w:val="22"/>
        </w:rPr>
        <w:t>“</w:t>
      </w:r>
      <w:r w:rsidRPr="00AA7A68">
        <w:rPr>
          <w:sz w:val="22"/>
          <w:szCs w:val="22"/>
        </w:rPr>
        <w:t>ICIS</w:t>
      </w:r>
      <w:r w:rsidR="008E7AD3">
        <w:rPr>
          <w:sz w:val="22"/>
          <w:szCs w:val="22"/>
        </w:rPr>
        <w:t>”</w:t>
      </w:r>
      <w:r w:rsidRPr="00AA7A68">
        <w:rPr>
          <w:sz w:val="22"/>
          <w:szCs w:val="22"/>
        </w:rPr>
        <w:t xml:space="preserve"> kwam tot een positieve conclusie in het </w:t>
      </w:r>
      <w:r w:rsidR="008E7AD3">
        <w:rPr>
          <w:sz w:val="22"/>
          <w:szCs w:val="22"/>
        </w:rPr>
        <w:t>I</w:t>
      </w:r>
      <w:r w:rsidRPr="00AA7A68">
        <w:rPr>
          <w:sz w:val="22"/>
          <w:szCs w:val="22"/>
        </w:rPr>
        <w:t xml:space="preserve">nnovatieplatform. </w:t>
      </w:r>
      <w:r w:rsidR="00416B52" w:rsidRPr="00AA7A68">
        <w:rPr>
          <w:sz w:val="22"/>
          <w:szCs w:val="22"/>
        </w:rPr>
        <w:t>Op vraag van het</w:t>
      </w:r>
      <w:r w:rsidR="008E7AD3">
        <w:rPr>
          <w:sz w:val="22"/>
          <w:szCs w:val="22"/>
        </w:rPr>
        <w:t xml:space="preserve"> beleidsdomein C</w:t>
      </w:r>
      <w:r w:rsidR="00416B52" w:rsidRPr="00AA7A68">
        <w:rPr>
          <w:sz w:val="22"/>
          <w:szCs w:val="22"/>
        </w:rPr>
        <w:t>ultuur</w:t>
      </w:r>
      <w:r w:rsidRPr="00AA7A68">
        <w:rPr>
          <w:sz w:val="22"/>
          <w:szCs w:val="22"/>
        </w:rPr>
        <w:t xml:space="preserve"> werd de pre</w:t>
      </w:r>
      <w:r w:rsidR="008E7AD3">
        <w:rPr>
          <w:sz w:val="22"/>
          <w:szCs w:val="22"/>
        </w:rPr>
        <w:t>-</w:t>
      </w:r>
      <w:r w:rsidRPr="00AA7A68">
        <w:rPr>
          <w:sz w:val="22"/>
          <w:szCs w:val="22"/>
        </w:rPr>
        <w:t xml:space="preserve">commerciële aanbesteding </w:t>
      </w:r>
      <w:r w:rsidR="00416B52" w:rsidRPr="00AA7A68">
        <w:rPr>
          <w:sz w:val="22"/>
          <w:szCs w:val="22"/>
        </w:rPr>
        <w:t xml:space="preserve">echter </w:t>
      </w:r>
      <w:r w:rsidR="008E7AD3">
        <w:rPr>
          <w:sz w:val="22"/>
          <w:szCs w:val="22"/>
        </w:rPr>
        <w:t>“</w:t>
      </w:r>
      <w:r w:rsidRPr="00AA7A68">
        <w:rPr>
          <w:sz w:val="22"/>
          <w:szCs w:val="22"/>
        </w:rPr>
        <w:t>on hold</w:t>
      </w:r>
      <w:r w:rsidR="008E7AD3">
        <w:rPr>
          <w:sz w:val="22"/>
          <w:szCs w:val="22"/>
        </w:rPr>
        <w:t>”</w:t>
      </w:r>
      <w:r w:rsidRPr="00AA7A68">
        <w:rPr>
          <w:sz w:val="22"/>
          <w:szCs w:val="22"/>
        </w:rPr>
        <w:t xml:space="preserve"> gezet.</w:t>
      </w:r>
    </w:p>
    <w:p w:rsidR="001535AE" w:rsidRPr="00AA7A68" w:rsidRDefault="001535AE" w:rsidP="004C1B10">
      <w:pPr>
        <w:ind w:left="360"/>
        <w:jc w:val="both"/>
        <w:rPr>
          <w:sz w:val="22"/>
          <w:szCs w:val="22"/>
        </w:rPr>
      </w:pPr>
    </w:p>
    <w:p w:rsidR="008E7AD3" w:rsidRDefault="008E7AD3" w:rsidP="004C1B10">
      <w:pPr>
        <w:numPr>
          <w:ilvl w:val="0"/>
          <w:numId w:val="14"/>
        </w:numPr>
        <w:jc w:val="both"/>
        <w:rPr>
          <w:sz w:val="22"/>
          <w:szCs w:val="22"/>
        </w:rPr>
      </w:pPr>
      <w:r w:rsidRPr="008E7AD3">
        <w:rPr>
          <w:sz w:val="22"/>
          <w:szCs w:val="22"/>
        </w:rPr>
        <w:t>In de onderstaande tabel wordt</w:t>
      </w:r>
      <w:r w:rsidR="00176977" w:rsidRPr="008E7AD3">
        <w:rPr>
          <w:sz w:val="22"/>
          <w:szCs w:val="22"/>
        </w:rPr>
        <w:t xml:space="preserve"> een overzicht </w:t>
      </w:r>
      <w:r w:rsidRPr="008E7AD3">
        <w:rPr>
          <w:sz w:val="22"/>
          <w:szCs w:val="22"/>
        </w:rPr>
        <w:t xml:space="preserve">gegeven </w:t>
      </w:r>
      <w:r w:rsidR="00176977" w:rsidRPr="008E7AD3">
        <w:rPr>
          <w:sz w:val="22"/>
          <w:szCs w:val="22"/>
        </w:rPr>
        <w:t>van de verwachte startdata van de pre-commerciële aanbesteding.</w:t>
      </w:r>
    </w:p>
    <w:p w:rsidR="008E7AD3" w:rsidRPr="002750BB" w:rsidRDefault="00987FE7" w:rsidP="004C1B10">
      <w:pPr>
        <w:pStyle w:val="Lijstalinea"/>
        <w:numPr>
          <w:ilvl w:val="0"/>
          <w:numId w:val="23"/>
        </w:numPr>
        <w:jc w:val="both"/>
        <w:rPr>
          <w:sz w:val="22"/>
          <w:szCs w:val="22"/>
        </w:rPr>
      </w:pPr>
      <w:r w:rsidRPr="002750BB">
        <w:rPr>
          <w:sz w:val="22"/>
          <w:szCs w:val="22"/>
        </w:rPr>
        <w:t xml:space="preserve">Voor de projecten </w:t>
      </w:r>
      <w:r w:rsidR="008E7AD3" w:rsidRPr="002750BB">
        <w:rPr>
          <w:sz w:val="22"/>
          <w:szCs w:val="22"/>
        </w:rPr>
        <w:t>“Oogscreening voor jonge kinderen”</w:t>
      </w:r>
      <w:r w:rsidRPr="002750BB">
        <w:rPr>
          <w:sz w:val="22"/>
          <w:szCs w:val="22"/>
        </w:rPr>
        <w:t xml:space="preserve"> en </w:t>
      </w:r>
      <w:r w:rsidR="008E7AD3" w:rsidRPr="002750BB">
        <w:rPr>
          <w:sz w:val="22"/>
          <w:szCs w:val="22"/>
        </w:rPr>
        <w:t>“Innovatieve monitoringtools voor opvolgen stabiliteit beschoeiingen (bouwputten)”</w:t>
      </w:r>
      <w:r w:rsidRPr="002750BB">
        <w:rPr>
          <w:sz w:val="22"/>
          <w:szCs w:val="22"/>
        </w:rPr>
        <w:t xml:space="preserve"> vond de prototypeontwikkeling </w:t>
      </w:r>
      <w:r w:rsidR="008E7AD3" w:rsidRPr="002750BB">
        <w:rPr>
          <w:sz w:val="22"/>
          <w:szCs w:val="22"/>
        </w:rPr>
        <w:t>al</w:t>
      </w:r>
      <w:r w:rsidRPr="002750BB">
        <w:rPr>
          <w:sz w:val="22"/>
          <w:szCs w:val="22"/>
        </w:rPr>
        <w:t xml:space="preserve"> plaats</w:t>
      </w:r>
      <w:r w:rsidR="002750BB">
        <w:rPr>
          <w:sz w:val="22"/>
          <w:szCs w:val="22"/>
        </w:rPr>
        <w:t>;</w:t>
      </w:r>
    </w:p>
    <w:p w:rsidR="008E7AD3" w:rsidRPr="002750BB" w:rsidRDefault="006B03EE" w:rsidP="004C1B10">
      <w:pPr>
        <w:pStyle w:val="Lijstalinea"/>
        <w:numPr>
          <w:ilvl w:val="0"/>
          <w:numId w:val="23"/>
        </w:numPr>
        <w:jc w:val="both"/>
        <w:rPr>
          <w:sz w:val="22"/>
          <w:szCs w:val="22"/>
        </w:rPr>
      </w:pPr>
      <w:r w:rsidRPr="002750BB">
        <w:rPr>
          <w:sz w:val="22"/>
          <w:szCs w:val="22"/>
        </w:rPr>
        <w:t>Voor h</w:t>
      </w:r>
      <w:r w:rsidR="00987FE7" w:rsidRPr="002750BB">
        <w:rPr>
          <w:sz w:val="22"/>
          <w:szCs w:val="22"/>
        </w:rPr>
        <w:t xml:space="preserve">et project </w:t>
      </w:r>
      <w:r w:rsidR="008E7AD3" w:rsidRPr="002750BB">
        <w:rPr>
          <w:szCs w:val="22"/>
        </w:rPr>
        <w:t>“e-boekplatform”</w:t>
      </w:r>
      <w:r w:rsidR="00987FE7" w:rsidRPr="002750BB">
        <w:rPr>
          <w:sz w:val="22"/>
          <w:szCs w:val="22"/>
        </w:rPr>
        <w:t xml:space="preserve"> </w:t>
      </w:r>
      <w:r w:rsidRPr="002750BB">
        <w:rPr>
          <w:sz w:val="22"/>
          <w:szCs w:val="22"/>
        </w:rPr>
        <w:t>werd de pre-commerciële aanbesteding gelanceerd</w:t>
      </w:r>
      <w:r w:rsidR="002750BB">
        <w:rPr>
          <w:sz w:val="22"/>
          <w:szCs w:val="22"/>
        </w:rPr>
        <w:t>;</w:t>
      </w:r>
    </w:p>
    <w:p w:rsidR="006B03EE" w:rsidRPr="002750BB" w:rsidRDefault="008E7AD3" w:rsidP="004C1B10">
      <w:pPr>
        <w:pStyle w:val="Lijstalinea"/>
        <w:numPr>
          <w:ilvl w:val="0"/>
          <w:numId w:val="23"/>
        </w:numPr>
        <w:jc w:val="both"/>
        <w:rPr>
          <w:sz w:val="22"/>
          <w:szCs w:val="22"/>
        </w:rPr>
      </w:pPr>
      <w:r w:rsidRPr="002750BB">
        <w:rPr>
          <w:sz w:val="22"/>
          <w:szCs w:val="22"/>
        </w:rPr>
        <w:t>Vijf</w:t>
      </w:r>
      <w:r w:rsidR="006B03EE" w:rsidRPr="002750BB">
        <w:rPr>
          <w:sz w:val="22"/>
          <w:szCs w:val="22"/>
        </w:rPr>
        <w:t xml:space="preserve"> andere pre-commerciële aanbestedingen</w:t>
      </w:r>
      <w:r w:rsidR="00110CA4" w:rsidRPr="002750BB">
        <w:rPr>
          <w:sz w:val="22"/>
          <w:szCs w:val="22"/>
        </w:rPr>
        <w:t xml:space="preserve"> (</w:t>
      </w:r>
      <w:r w:rsidRPr="002750BB">
        <w:rPr>
          <w:sz w:val="22"/>
          <w:szCs w:val="22"/>
        </w:rPr>
        <w:t>“</w:t>
      </w:r>
      <w:r w:rsidR="00110CA4" w:rsidRPr="002750BB">
        <w:rPr>
          <w:sz w:val="22"/>
          <w:szCs w:val="22"/>
        </w:rPr>
        <w:t>Klas van de toekomst</w:t>
      </w:r>
      <w:r w:rsidRPr="002750BB">
        <w:rPr>
          <w:sz w:val="22"/>
          <w:szCs w:val="22"/>
        </w:rPr>
        <w:t>”</w:t>
      </w:r>
      <w:r w:rsidR="00110CA4" w:rsidRPr="002750BB">
        <w:rPr>
          <w:sz w:val="22"/>
          <w:szCs w:val="22"/>
        </w:rPr>
        <w:t xml:space="preserve">, </w:t>
      </w:r>
      <w:r w:rsidRPr="002750BB">
        <w:rPr>
          <w:sz w:val="22"/>
          <w:szCs w:val="22"/>
        </w:rPr>
        <w:t>“</w:t>
      </w:r>
      <w:r w:rsidR="00110CA4" w:rsidRPr="002750BB">
        <w:rPr>
          <w:sz w:val="22"/>
          <w:szCs w:val="22"/>
        </w:rPr>
        <w:t>POP</w:t>
      </w:r>
      <w:r w:rsidRPr="002750BB">
        <w:rPr>
          <w:sz w:val="22"/>
          <w:szCs w:val="22"/>
        </w:rPr>
        <w:t xml:space="preserve"> voor elke burger”, “C</w:t>
      </w:r>
      <w:r w:rsidR="00110CA4" w:rsidRPr="002750BB">
        <w:rPr>
          <w:sz w:val="22"/>
          <w:szCs w:val="22"/>
        </w:rPr>
        <w:t>omplementaire muntsystemen</w:t>
      </w:r>
      <w:r w:rsidRPr="002750BB">
        <w:rPr>
          <w:sz w:val="22"/>
          <w:szCs w:val="22"/>
        </w:rPr>
        <w:t>”</w:t>
      </w:r>
      <w:r w:rsidR="00110CA4" w:rsidRPr="002750BB">
        <w:rPr>
          <w:sz w:val="22"/>
          <w:szCs w:val="22"/>
        </w:rPr>
        <w:t xml:space="preserve">, </w:t>
      </w:r>
      <w:r w:rsidRPr="002750BB">
        <w:rPr>
          <w:sz w:val="22"/>
          <w:szCs w:val="22"/>
        </w:rPr>
        <w:t>“</w:t>
      </w:r>
      <w:r w:rsidR="00110CA4" w:rsidRPr="002750BB">
        <w:rPr>
          <w:sz w:val="22"/>
          <w:szCs w:val="22"/>
        </w:rPr>
        <w:t>Energietransitie in de glastuinbouw</w:t>
      </w:r>
      <w:r w:rsidRPr="002750BB">
        <w:rPr>
          <w:sz w:val="22"/>
          <w:szCs w:val="22"/>
        </w:rPr>
        <w:t>”</w:t>
      </w:r>
      <w:r w:rsidR="00110CA4" w:rsidRPr="002750BB">
        <w:rPr>
          <w:sz w:val="22"/>
          <w:szCs w:val="22"/>
        </w:rPr>
        <w:t xml:space="preserve"> en </w:t>
      </w:r>
      <w:r w:rsidRPr="002750BB">
        <w:rPr>
          <w:sz w:val="22"/>
          <w:szCs w:val="22"/>
        </w:rPr>
        <w:t>“</w:t>
      </w:r>
      <w:r w:rsidR="00110CA4" w:rsidRPr="002750BB">
        <w:rPr>
          <w:sz w:val="22"/>
          <w:szCs w:val="22"/>
        </w:rPr>
        <w:t>Passiefhuis zonder meerkost</w:t>
      </w:r>
      <w:r w:rsidRPr="002750BB">
        <w:rPr>
          <w:sz w:val="22"/>
          <w:szCs w:val="22"/>
        </w:rPr>
        <w:t>”</w:t>
      </w:r>
      <w:r w:rsidR="00110CA4" w:rsidRPr="002750BB">
        <w:rPr>
          <w:sz w:val="22"/>
          <w:szCs w:val="22"/>
        </w:rPr>
        <w:t>)</w:t>
      </w:r>
      <w:r w:rsidR="006B03EE" w:rsidRPr="002750BB">
        <w:rPr>
          <w:sz w:val="22"/>
          <w:szCs w:val="22"/>
        </w:rPr>
        <w:t xml:space="preserve"> worden in 2012 gelanceerd</w:t>
      </w:r>
      <w:r w:rsidR="002750BB">
        <w:rPr>
          <w:sz w:val="22"/>
          <w:szCs w:val="22"/>
        </w:rPr>
        <w:t>;</w:t>
      </w:r>
    </w:p>
    <w:p w:rsidR="00110CA4" w:rsidRPr="002750BB" w:rsidRDefault="008E7AD3" w:rsidP="004C1B10">
      <w:pPr>
        <w:pStyle w:val="Lijstalinea"/>
        <w:numPr>
          <w:ilvl w:val="0"/>
          <w:numId w:val="23"/>
        </w:numPr>
        <w:jc w:val="both"/>
        <w:rPr>
          <w:sz w:val="22"/>
          <w:szCs w:val="22"/>
        </w:rPr>
      </w:pPr>
      <w:r w:rsidRPr="002750BB">
        <w:rPr>
          <w:sz w:val="22"/>
          <w:szCs w:val="22"/>
        </w:rPr>
        <w:t>Twee</w:t>
      </w:r>
      <w:r w:rsidR="00110CA4" w:rsidRPr="002750BB">
        <w:rPr>
          <w:sz w:val="22"/>
          <w:szCs w:val="22"/>
        </w:rPr>
        <w:t xml:space="preserve"> pre-commerciële aanbestedingen (</w:t>
      </w:r>
      <w:r w:rsidRPr="002750BB">
        <w:rPr>
          <w:sz w:val="22"/>
          <w:szCs w:val="22"/>
        </w:rPr>
        <w:t>“Hydrografische peilingen in ondiep water over grote gebieden” en “Katalytisch eco-aankopen”</w:t>
      </w:r>
      <w:r w:rsidR="00110CA4" w:rsidRPr="002750BB">
        <w:rPr>
          <w:sz w:val="22"/>
          <w:szCs w:val="22"/>
        </w:rPr>
        <w:t>) worden in 2013 verwacht</w:t>
      </w:r>
      <w:r w:rsidR="002750BB">
        <w:rPr>
          <w:sz w:val="22"/>
          <w:szCs w:val="22"/>
        </w:rPr>
        <w:t>;</w:t>
      </w:r>
    </w:p>
    <w:p w:rsidR="001535AE" w:rsidRPr="002750BB" w:rsidRDefault="008E7AD3" w:rsidP="004C1B10">
      <w:pPr>
        <w:pStyle w:val="Lijstalinea"/>
        <w:numPr>
          <w:ilvl w:val="0"/>
          <w:numId w:val="23"/>
        </w:numPr>
        <w:jc w:val="both"/>
        <w:rPr>
          <w:sz w:val="22"/>
          <w:szCs w:val="22"/>
        </w:rPr>
      </w:pPr>
      <w:r w:rsidRPr="002750BB">
        <w:rPr>
          <w:sz w:val="22"/>
          <w:szCs w:val="22"/>
        </w:rPr>
        <w:t>Twee</w:t>
      </w:r>
      <w:r w:rsidR="00176977" w:rsidRPr="002750BB">
        <w:rPr>
          <w:sz w:val="22"/>
          <w:szCs w:val="22"/>
        </w:rPr>
        <w:t xml:space="preserve"> projecten (</w:t>
      </w:r>
      <w:r w:rsidRPr="002750BB">
        <w:rPr>
          <w:sz w:val="22"/>
          <w:szCs w:val="22"/>
        </w:rPr>
        <w:t>“</w:t>
      </w:r>
      <w:r w:rsidR="00176977" w:rsidRPr="002750BB">
        <w:rPr>
          <w:sz w:val="22"/>
          <w:szCs w:val="22"/>
        </w:rPr>
        <w:t>ICIS</w:t>
      </w:r>
      <w:r w:rsidRPr="002750BB">
        <w:rPr>
          <w:sz w:val="22"/>
          <w:szCs w:val="22"/>
        </w:rPr>
        <w:t>”</w:t>
      </w:r>
      <w:r w:rsidR="00176977" w:rsidRPr="002750BB">
        <w:rPr>
          <w:sz w:val="22"/>
          <w:szCs w:val="22"/>
        </w:rPr>
        <w:t xml:space="preserve"> en </w:t>
      </w:r>
      <w:r w:rsidR="002750BB" w:rsidRPr="002750BB">
        <w:rPr>
          <w:sz w:val="22"/>
          <w:szCs w:val="22"/>
        </w:rPr>
        <w:t>“Geografisch beeldverwerkings- en distributiesysteem”</w:t>
      </w:r>
      <w:r w:rsidR="00176977" w:rsidRPr="002750BB">
        <w:rPr>
          <w:sz w:val="22"/>
          <w:szCs w:val="22"/>
        </w:rPr>
        <w:t xml:space="preserve">) werden door een beleidsbeslissing </w:t>
      </w:r>
      <w:r w:rsidR="002750BB" w:rsidRPr="002750BB">
        <w:rPr>
          <w:sz w:val="22"/>
          <w:szCs w:val="22"/>
        </w:rPr>
        <w:t>“</w:t>
      </w:r>
      <w:r w:rsidR="00176977" w:rsidRPr="002750BB">
        <w:rPr>
          <w:sz w:val="22"/>
          <w:szCs w:val="22"/>
        </w:rPr>
        <w:t>on hold</w:t>
      </w:r>
      <w:r w:rsidR="002750BB" w:rsidRPr="002750BB">
        <w:rPr>
          <w:sz w:val="22"/>
          <w:szCs w:val="22"/>
        </w:rPr>
        <w:t>”</w:t>
      </w:r>
      <w:r w:rsidR="00176977" w:rsidRPr="002750BB">
        <w:rPr>
          <w:sz w:val="22"/>
          <w:szCs w:val="22"/>
        </w:rPr>
        <w:t xml:space="preserve"> gezet.</w:t>
      </w:r>
    </w:p>
    <w:p w:rsidR="0092059A" w:rsidRDefault="0092059A" w:rsidP="004C1B10">
      <w:pPr>
        <w:pStyle w:val="StandaardSV"/>
        <w:ind w:left="360"/>
        <w:rPr>
          <w:szCs w:val="22"/>
        </w:rPr>
      </w:pPr>
    </w:p>
    <w:tbl>
      <w:tblPr>
        <w:tblW w:w="9108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15"/>
        <w:gridCol w:w="3347"/>
        <w:gridCol w:w="2446"/>
      </w:tblGrid>
      <w:tr w:rsidR="00584EB9" w:rsidRPr="001B26E0" w:rsidTr="00584EB9">
        <w:trPr>
          <w:trHeight w:val="70"/>
          <w:tblHeader/>
        </w:trPr>
        <w:tc>
          <w:tcPr>
            <w:tcW w:w="3315" w:type="dxa"/>
            <w:shd w:val="clear" w:color="000000" w:fill="F2F2EE"/>
            <w:vAlign w:val="center"/>
          </w:tcPr>
          <w:p w:rsidR="00584EB9" w:rsidRPr="001B26E0" w:rsidRDefault="00584EB9" w:rsidP="00584EB9">
            <w:pPr>
              <w:rPr>
                <w:b/>
                <w:bCs/>
                <w:color w:val="0070C0"/>
                <w:sz w:val="20"/>
                <w:lang w:val="nl-BE" w:eastAsia="nl-BE"/>
              </w:rPr>
            </w:pPr>
            <w:r w:rsidRPr="001B26E0">
              <w:rPr>
                <w:b/>
                <w:bCs/>
                <w:color w:val="0070C0"/>
                <w:sz w:val="20"/>
                <w:lang w:val="nl-BE" w:eastAsia="nl-BE"/>
              </w:rPr>
              <w:t>P</w:t>
            </w:r>
            <w:r>
              <w:rPr>
                <w:b/>
                <w:bCs/>
                <w:color w:val="0070C0"/>
                <w:sz w:val="20"/>
                <w:lang w:val="nl-BE" w:eastAsia="nl-BE"/>
              </w:rPr>
              <w:t>roject</w:t>
            </w:r>
          </w:p>
        </w:tc>
        <w:tc>
          <w:tcPr>
            <w:tcW w:w="3347" w:type="dxa"/>
            <w:shd w:val="clear" w:color="000000" w:fill="F2F2EE"/>
            <w:noWrap/>
            <w:vAlign w:val="center"/>
          </w:tcPr>
          <w:p w:rsidR="00584EB9" w:rsidRPr="001B26E0" w:rsidRDefault="00584EB9" w:rsidP="00584EB9">
            <w:pPr>
              <w:rPr>
                <w:b/>
                <w:bCs/>
                <w:color w:val="0070C0"/>
                <w:sz w:val="20"/>
                <w:lang w:val="nl-BE" w:eastAsia="nl-BE"/>
              </w:rPr>
            </w:pPr>
            <w:r w:rsidRPr="001B26E0">
              <w:rPr>
                <w:b/>
                <w:bCs/>
                <w:color w:val="0070C0"/>
                <w:sz w:val="20"/>
                <w:lang w:val="nl-BE" w:eastAsia="nl-BE"/>
              </w:rPr>
              <w:t>B</w:t>
            </w:r>
            <w:r>
              <w:rPr>
                <w:b/>
                <w:bCs/>
                <w:color w:val="0070C0"/>
                <w:sz w:val="20"/>
                <w:lang w:val="nl-BE" w:eastAsia="nl-BE"/>
              </w:rPr>
              <w:t>eleidsdomein</w:t>
            </w:r>
          </w:p>
        </w:tc>
        <w:tc>
          <w:tcPr>
            <w:tcW w:w="2446" w:type="dxa"/>
            <w:shd w:val="clear" w:color="000000" w:fill="F2F2EE"/>
            <w:noWrap/>
            <w:vAlign w:val="center"/>
          </w:tcPr>
          <w:p w:rsidR="00584EB9" w:rsidRPr="001B26E0" w:rsidRDefault="00584EB9" w:rsidP="00584EB9">
            <w:pPr>
              <w:rPr>
                <w:b/>
                <w:bCs/>
                <w:color w:val="0070C0"/>
                <w:sz w:val="20"/>
                <w:lang w:val="nl-BE" w:eastAsia="nl-BE"/>
              </w:rPr>
            </w:pPr>
            <w:r w:rsidRPr="00065AEF">
              <w:rPr>
                <w:b/>
                <w:bCs/>
                <w:color w:val="0070C0"/>
                <w:sz w:val="20"/>
                <w:lang w:val="nl-BE" w:eastAsia="nl-BE"/>
              </w:rPr>
              <w:t xml:space="preserve">(Verwachte) start </w:t>
            </w:r>
            <w:r>
              <w:rPr>
                <w:b/>
                <w:bCs/>
                <w:color w:val="0070C0"/>
                <w:sz w:val="20"/>
                <w:lang w:val="nl-BE" w:eastAsia="nl-BE"/>
              </w:rPr>
              <w:t>p</w:t>
            </w:r>
            <w:r w:rsidRPr="00065AEF">
              <w:rPr>
                <w:b/>
                <w:bCs/>
                <w:color w:val="0070C0"/>
                <w:sz w:val="20"/>
                <w:lang w:val="nl-BE" w:eastAsia="nl-BE"/>
              </w:rPr>
              <w:t>re-commerciële aanbesteding</w:t>
            </w:r>
          </w:p>
        </w:tc>
      </w:tr>
      <w:tr w:rsidR="00584EB9" w:rsidRPr="001B26E0" w:rsidTr="00584EB9">
        <w:trPr>
          <w:trHeight w:val="70"/>
        </w:trPr>
        <w:tc>
          <w:tcPr>
            <w:tcW w:w="3315" w:type="dxa"/>
            <w:shd w:val="clear" w:color="000000" w:fill="F2F2EE"/>
            <w:vAlign w:val="center"/>
          </w:tcPr>
          <w:p w:rsidR="00584EB9" w:rsidRPr="001B26E0" w:rsidRDefault="00584EB9" w:rsidP="00584EB9">
            <w:pPr>
              <w:rPr>
                <w:b/>
                <w:bCs/>
                <w:color w:val="000000"/>
                <w:sz w:val="20"/>
                <w:lang w:val="nl-BE" w:eastAsia="nl-BE"/>
              </w:rPr>
            </w:pPr>
            <w:r w:rsidRPr="001B26E0">
              <w:rPr>
                <w:b/>
                <w:bCs/>
                <w:color w:val="000000"/>
                <w:sz w:val="20"/>
                <w:lang w:val="nl-BE" w:eastAsia="nl-BE"/>
              </w:rPr>
              <w:t>e-boekplatform</w:t>
            </w:r>
          </w:p>
        </w:tc>
        <w:tc>
          <w:tcPr>
            <w:tcW w:w="3347" w:type="dxa"/>
            <w:noWrap/>
            <w:vAlign w:val="center"/>
          </w:tcPr>
          <w:p w:rsidR="00584EB9" w:rsidRPr="001B26E0" w:rsidRDefault="00584EB9" w:rsidP="00584EB9">
            <w:pPr>
              <w:rPr>
                <w:color w:val="000000"/>
                <w:sz w:val="20"/>
                <w:lang w:val="nl-BE" w:eastAsia="nl-BE"/>
              </w:rPr>
            </w:pPr>
            <w:r w:rsidRPr="00AA7A68">
              <w:rPr>
                <w:color w:val="000000"/>
                <w:sz w:val="20"/>
                <w:lang w:val="nl-BE" w:eastAsia="nl-BE"/>
              </w:rPr>
              <w:t>Cultuur, Jeugd, Sport en Media</w:t>
            </w:r>
            <w:r>
              <w:rPr>
                <w:color w:val="000000"/>
                <w:sz w:val="20"/>
                <w:lang w:val="nl-BE" w:eastAsia="nl-BE"/>
              </w:rPr>
              <w:t xml:space="preserve"> (CJSM)</w:t>
            </w:r>
          </w:p>
        </w:tc>
        <w:tc>
          <w:tcPr>
            <w:tcW w:w="2446" w:type="dxa"/>
            <w:noWrap/>
            <w:vAlign w:val="center"/>
          </w:tcPr>
          <w:p w:rsidR="00584EB9" w:rsidRPr="001B26E0" w:rsidRDefault="00584EB9" w:rsidP="00584EB9">
            <w:pPr>
              <w:rPr>
                <w:color w:val="000000"/>
                <w:sz w:val="20"/>
                <w:lang w:val="nl-BE" w:eastAsia="nl-BE"/>
              </w:rPr>
            </w:pPr>
            <w:r w:rsidRPr="00065AEF">
              <w:rPr>
                <w:color w:val="000000"/>
                <w:sz w:val="20"/>
                <w:lang w:val="nl-BE" w:eastAsia="nl-BE"/>
              </w:rPr>
              <w:t>10/11/2011</w:t>
            </w:r>
          </w:p>
        </w:tc>
      </w:tr>
      <w:tr w:rsidR="00584EB9" w:rsidRPr="001B26E0" w:rsidTr="00584EB9">
        <w:trPr>
          <w:trHeight w:val="70"/>
        </w:trPr>
        <w:tc>
          <w:tcPr>
            <w:tcW w:w="3315" w:type="dxa"/>
            <w:shd w:val="clear" w:color="000000" w:fill="F2F2EE"/>
            <w:vAlign w:val="center"/>
          </w:tcPr>
          <w:p w:rsidR="00584EB9" w:rsidRPr="001B26E0" w:rsidRDefault="00584EB9" w:rsidP="00584EB9">
            <w:pPr>
              <w:rPr>
                <w:b/>
                <w:bCs/>
                <w:color w:val="000000"/>
                <w:sz w:val="20"/>
                <w:lang w:val="nl-BE" w:eastAsia="nl-BE"/>
              </w:rPr>
            </w:pPr>
            <w:r>
              <w:rPr>
                <w:b/>
                <w:bCs/>
                <w:color w:val="000000"/>
                <w:sz w:val="20"/>
                <w:lang w:val="nl-BE" w:eastAsia="nl-BE"/>
              </w:rPr>
              <w:t>I</w:t>
            </w:r>
            <w:r w:rsidRPr="001B26E0">
              <w:rPr>
                <w:b/>
                <w:bCs/>
                <w:color w:val="000000"/>
                <w:sz w:val="20"/>
                <w:lang w:val="nl-BE" w:eastAsia="nl-BE"/>
              </w:rPr>
              <w:t xml:space="preserve">nfrastructuur- en </w:t>
            </w:r>
            <w:r>
              <w:rPr>
                <w:b/>
                <w:bCs/>
                <w:color w:val="000000"/>
                <w:sz w:val="20"/>
                <w:lang w:val="nl-BE" w:eastAsia="nl-BE"/>
              </w:rPr>
              <w:t>C</w:t>
            </w:r>
            <w:r w:rsidRPr="001B26E0">
              <w:rPr>
                <w:b/>
                <w:bCs/>
                <w:color w:val="000000"/>
                <w:sz w:val="20"/>
                <w:lang w:val="nl-BE" w:eastAsia="nl-BE"/>
              </w:rPr>
              <w:t>ultuur</w:t>
            </w:r>
            <w:r>
              <w:rPr>
                <w:b/>
                <w:bCs/>
                <w:color w:val="000000"/>
                <w:sz w:val="20"/>
                <w:lang w:val="nl-BE" w:eastAsia="nl-BE"/>
              </w:rPr>
              <w:t>-</w:t>
            </w:r>
            <w:r w:rsidRPr="001B26E0">
              <w:rPr>
                <w:b/>
                <w:bCs/>
                <w:color w:val="000000"/>
                <w:sz w:val="20"/>
                <w:lang w:val="nl-BE" w:eastAsia="nl-BE"/>
              </w:rPr>
              <w:t>informatiesysteem</w:t>
            </w:r>
            <w:r>
              <w:rPr>
                <w:b/>
                <w:bCs/>
                <w:color w:val="000000"/>
                <w:sz w:val="20"/>
                <w:lang w:val="nl-BE" w:eastAsia="nl-BE"/>
              </w:rPr>
              <w:t xml:space="preserve"> (ICIS)</w:t>
            </w:r>
          </w:p>
        </w:tc>
        <w:tc>
          <w:tcPr>
            <w:tcW w:w="3347" w:type="dxa"/>
            <w:noWrap/>
            <w:vAlign w:val="center"/>
          </w:tcPr>
          <w:p w:rsidR="00584EB9" w:rsidRPr="001B26E0" w:rsidRDefault="00584EB9" w:rsidP="00584EB9">
            <w:pPr>
              <w:rPr>
                <w:color w:val="000000"/>
                <w:sz w:val="20"/>
                <w:lang w:val="nl-BE" w:eastAsia="nl-BE"/>
              </w:rPr>
            </w:pPr>
            <w:r w:rsidRPr="00AA7A68">
              <w:rPr>
                <w:color w:val="000000"/>
                <w:sz w:val="20"/>
                <w:lang w:val="nl-BE" w:eastAsia="nl-BE"/>
              </w:rPr>
              <w:t>Cultuur, Jeugd, Sport en Media</w:t>
            </w:r>
            <w:r>
              <w:rPr>
                <w:color w:val="000000"/>
                <w:sz w:val="20"/>
                <w:lang w:val="nl-BE" w:eastAsia="nl-BE"/>
              </w:rPr>
              <w:t xml:space="preserve"> (CJSM)</w:t>
            </w:r>
          </w:p>
        </w:tc>
        <w:tc>
          <w:tcPr>
            <w:tcW w:w="2446" w:type="dxa"/>
            <w:noWrap/>
            <w:vAlign w:val="center"/>
          </w:tcPr>
          <w:p w:rsidR="00584EB9" w:rsidRPr="001B26E0" w:rsidRDefault="00584EB9" w:rsidP="00584EB9">
            <w:pPr>
              <w:rPr>
                <w:color w:val="000000"/>
                <w:sz w:val="20"/>
                <w:lang w:val="nl-BE" w:eastAsia="nl-BE"/>
              </w:rPr>
            </w:pPr>
            <w:r w:rsidRPr="00065AEF">
              <w:rPr>
                <w:color w:val="000000"/>
                <w:sz w:val="20"/>
                <w:lang w:val="nl-BE" w:eastAsia="nl-BE"/>
              </w:rPr>
              <w:t>ON HOLD</w:t>
            </w:r>
          </w:p>
        </w:tc>
      </w:tr>
      <w:tr w:rsidR="00584EB9" w:rsidRPr="001B26E0" w:rsidTr="00584EB9">
        <w:trPr>
          <w:trHeight w:val="70"/>
        </w:trPr>
        <w:tc>
          <w:tcPr>
            <w:tcW w:w="3315" w:type="dxa"/>
            <w:shd w:val="clear" w:color="000000" w:fill="F2F2EE"/>
            <w:vAlign w:val="center"/>
          </w:tcPr>
          <w:p w:rsidR="00584EB9" w:rsidRPr="001B26E0" w:rsidRDefault="00584EB9" w:rsidP="00584EB9">
            <w:pPr>
              <w:rPr>
                <w:b/>
                <w:bCs/>
                <w:color w:val="000000"/>
                <w:sz w:val="20"/>
                <w:lang w:val="nl-BE" w:eastAsia="nl-BE"/>
              </w:rPr>
            </w:pPr>
            <w:r w:rsidRPr="001B26E0">
              <w:rPr>
                <w:b/>
                <w:bCs/>
                <w:color w:val="000000"/>
                <w:sz w:val="20"/>
                <w:lang w:val="nl-BE" w:eastAsia="nl-BE"/>
              </w:rPr>
              <w:t>Geografisch beeldverwerkings- en distributiesysteem</w:t>
            </w:r>
          </w:p>
        </w:tc>
        <w:tc>
          <w:tcPr>
            <w:tcW w:w="3347" w:type="dxa"/>
            <w:noWrap/>
            <w:vAlign w:val="center"/>
          </w:tcPr>
          <w:p w:rsidR="00584EB9" w:rsidRPr="001B26E0" w:rsidRDefault="00584EB9" w:rsidP="00584EB9">
            <w:pPr>
              <w:rPr>
                <w:color w:val="000000"/>
                <w:sz w:val="20"/>
                <w:lang w:val="nl-BE" w:eastAsia="nl-BE"/>
              </w:rPr>
            </w:pPr>
            <w:r w:rsidRPr="00AA7A68">
              <w:rPr>
                <w:color w:val="000000"/>
                <w:sz w:val="20"/>
                <w:lang w:val="nl-BE" w:eastAsia="nl-BE"/>
              </w:rPr>
              <w:t>Diensten voor het Algemeen Regeringsbeleid</w:t>
            </w:r>
            <w:r>
              <w:rPr>
                <w:color w:val="000000"/>
                <w:sz w:val="20"/>
                <w:lang w:val="nl-BE" w:eastAsia="nl-BE"/>
              </w:rPr>
              <w:t xml:space="preserve"> (DAR)</w:t>
            </w:r>
          </w:p>
        </w:tc>
        <w:tc>
          <w:tcPr>
            <w:tcW w:w="2446" w:type="dxa"/>
            <w:noWrap/>
            <w:vAlign w:val="center"/>
          </w:tcPr>
          <w:p w:rsidR="00584EB9" w:rsidRPr="001B26E0" w:rsidRDefault="00584EB9" w:rsidP="00584EB9">
            <w:pPr>
              <w:rPr>
                <w:color w:val="000000"/>
                <w:sz w:val="20"/>
                <w:lang w:val="nl-BE" w:eastAsia="nl-BE"/>
              </w:rPr>
            </w:pPr>
            <w:r>
              <w:rPr>
                <w:color w:val="000000"/>
                <w:sz w:val="20"/>
                <w:lang w:val="nl-BE" w:eastAsia="nl-BE"/>
              </w:rPr>
              <w:t>ON HOLD</w:t>
            </w:r>
          </w:p>
        </w:tc>
      </w:tr>
      <w:tr w:rsidR="00584EB9" w:rsidRPr="001B26E0" w:rsidTr="00584EB9">
        <w:trPr>
          <w:trHeight w:val="70"/>
        </w:trPr>
        <w:tc>
          <w:tcPr>
            <w:tcW w:w="3315" w:type="dxa"/>
            <w:shd w:val="clear" w:color="000000" w:fill="F2F2EE"/>
            <w:vAlign w:val="center"/>
          </w:tcPr>
          <w:p w:rsidR="00584EB9" w:rsidRPr="001B26E0" w:rsidRDefault="00584EB9" w:rsidP="00584EB9">
            <w:pPr>
              <w:rPr>
                <w:b/>
                <w:bCs/>
                <w:color w:val="000000"/>
                <w:sz w:val="20"/>
                <w:lang w:val="nl-BE" w:eastAsia="nl-BE"/>
              </w:rPr>
            </w:pPr>
            <w:r w:rsidRPr="001B26E0">
              <w:rPr>
                <w:b/>
                <w:bCs/>
                <w:color w:val="000000"/>
                <w:sz w:val="20"/>
                <w:lang w:val="nl-BE" w:eastAsia="nl-BE"/>
              </w:rPr>
              <w:t>Klas van de toekomst</w:t>
            </w:r>
          </w:p>
        </w:tc>
        <w:tc>
          <w:tcPr>
            <w:tcW w:w="3347" w:type="dxa"/>
            <w:noWrap/>
            <w:vAlign w:val="center"/>
          </w:tcPr>
          <w:p w:rsidR="00584EB9" w:rsidRPr="001B26E0" w:rsidRDefault="00584EB9" w:rsidP="00584EB9">
            <w:pPr>
              <w:rPr>
                <w:color w:val="000000"/>
                <w:sz w:val="20"/>
                <w:lang w:val="nl-BE" w:eastAsia="nl-BE"/>
              </w:rPr>
            </w:pPr>
            <w:r w:rsidRPr="00034035">
              <w:rPr>
                <w:color w:val="000000"/>
                <w:sz w:val="20"/>
                <w:lang w:val="nl-BE" w:eastAsia="nl-BE"/>
              </w:rPr>
              <w:t>Onderwijs en Vorming</w:t>
            </w:r>
            <w:r>
              <w:rPr>
                <w:color w:val="000000"/>
                <w:sz w:val="20"/>
                <w:lang w:val="nl-BE" w:eastAsia="nl-BE"/>
              </w:rPr>
              <w:t xml:space="preserve"> (OND)</w:t>
            </w:r>
          </w:p>
        </w:tc>
        <w:tc>
          <w:tcPr>
            <w:tcW w:w="2446" w:type="dxa"/>
            <w:noWrap/>
            <w:vAlign w:val="center"/>
          </w:tcPr>
          <w:p w:rsidR="00584EB9" w:rsidRPr="001B26E0" w:rsidRDefault="00584EB9" w:rsidP="00584EB9">
            <w:pPr>
              <w:rPr>
                <w:color w:val="000000"/>
                <w:sz w:val="20"/>
                <w:lang w:val="nl-BE" w:eastAsia="nl-BE"/>
              </w:rPr>
            </w:pPr>
            <w:r w:rsidRPr="00065AEF">
              <w:rPr>
                <w:color w:val="000000"/>
                <w:sz w:val="20"/>
                <w:lang w:val="nl-BE" w:eastAsia="nl-BE"/>
              </w:rPr>
              <w:t xml:space="preserve">Verwacht </w:t>
            </w:r>
            <w:r>
              <w:rPr>
                <w:color w:val="000000"/>
                <w:sz w:val="20"/>
                <w:lang w:val="nl-BE" w:eastAsia="nl-BE"/>
              </w:rPr>
              <w:t>m</w:t>
            </w:r>
            <w:r w:rsidRPr="00065AEF">
              <w:rPr>
                <w:color w:val="000000"/>
                <w:sz w:val="20"/>
                <w:lang w:val="nl-BE" w:eastAsia="nl-BE"/>
              </w:rPr>
              <w:t>ei 2012</w:t>
            </w:r>
          </w:p>
        </w:tc>
      </w:tr>
      <w:tr w:rsidR="00584EB9" w:rsidRPr="001B26E0" w:rsidTr="00584EB9">
        <w:trPr>
          <w:trHeight w:val="70"/>
        </w:trPr>
        <w:tc>
          <w:tcPr>
            <w:tcW w:w="3315" w:type="dxa"/>
            <w:shd w:val="clear" w:color="000000" w:fill="F2F2EE"/>
            <w:vAlign w:val="center"/>
          </w:tcPr>
          <w:p w:rsidR="00584EB9" w:rsidRPr="001B26E0" w:rsidRDefault="00584EB9" w:rsidP="00584EB9">
            <w:pPr>
              <w:rPr>
                <w:b/>
                <w:bCs/>
                <w:color w:val="000000"/>
                <w:sz w:val="20"/>
                <w:lang w:val="nl-BE" w:eastAsia="nl-BE"/>
              </w:rPr>
            </w:pPr>
            <w:r w:rsidRPr="001B26E0">
              <w:rPr>
                <w:b/>
                <w:bCs/>
                <w:color w:val="000000"/>
                <w:sz w:val="20"/>
                <w:lang w:val="nl-BE" w:eastAsia="nl-BE"/>
              </w:rPr>
              <w:t>Energietransitie in de glastuinbouw</w:t>
            </w:r>
          </w:p>
        </w:tc>
        <w:tc>
          <w:tcPr>
            <w:tcW w:w="3347" w:type="dxa"/>
            <w:noWrap/>
            <w:vAlign w:val="center"/>
          </w:tcPr>
          <w:p w:rsidR="00584EB9" w:rsidRPr="001B26E0" w:rsidRDefault="00584EB9" w:rsidP="00584EB9">
            <w:pPr>
              <w:rPr>
                <w:color w:val="000000"/>
                <w:sz w:val="20"/>
                <w:lang w:val="nl-BE" w:eastAsia="nl-BE"/>
              </w:rPr>
            </w:pPr>
            <w:r w:rsidRPr="00034035">
              <w:rPr>
                <w:color w:val="000000"/>
                <w:sz w:val="20"/>
                <w:lang w:val="nl-BE" w:eastAsia="nl-BE"/>
              </w:rPr>
              <w:t>Landbouw en Visserij</w:t>
            </w:r>
            <w:r>
              <w:rPr>
                <w:color w:val="000000"/>
                <w:sz w:val="20"/>
                <w:lang w:val="nl-BE" w:eastAsia="nl-BE"/>
              </w:rPr>
              <w:t xml:space="preserve"> (LV)</w:t>
            </w:r>
          </w:p>
        </w:tc>
        <w:tc>
          <w:tcPr>
            <w:tcW w:w="2446" w:type="dxa"/>
            <w:noWrap/>
            <w:vAlign w:val="center"/>
          </w:tcPr>
          <w:p w:rsidR="00584EB9" w:rsidRPr="001B26E0" w:rsidRDefault="00584EB9" w:rsidP="00584EB9">
            <w:pPr>
              <w:rPr>
                <w:color w:val="000000"/>
                <w:sz w:val="20"/>
                <w:lang w:val="nl-BE" w:eastAsia="nl-BE"/>
              </w:rPr>
            </w:pPr>
            <w:r w:rsidRPr="00065AEF">
              <w:rPr>
                <w:color w:val="000000"/>
                <w:sz w:val="20"/>
                <w:lang w:val="nl-BE" w:eastAsia="nl-BE"/>
              </w:rPr>
              <w:t xml:space="preserve">Verwacht </w:t>
            </w:r>
            <w:r>
              <w:rPr>
                <w:color w:val="000000"/>
                <w:sz w:val="20"/>
                <w:lang w:val="nl-BE" w:eastAsia="nl-BE"/>
              </w:rPr>
              <w:t>m</w:t>
            </w:r>
            <w:r w:rsidRPr="00065AEF">
              <w:rPr>
                <w:color w:val="000000"/>
                <w:sz w:val="20"/>
                <w:lang w:val="nl-BE" w:eastAsia="nl-BE"/>
              </w:rPr>
              <w:t>ei 2012</w:t>
            </w:r>
          </w:p>
        </w:tc>
      </w:tr>
      <w:tr w:rsidR="00584EB9" w:rsidRPr="001B26E0" w:rsidTr="00584EB9">
        <w:trPr>
          <w:trHeight w:val="70"/>
        </w:trPr>
        <w:tc>
          <w:tcPr>
            <w:tcW w:w="3315" w:type="dxa"/>
            <w:shd w:val="clear" w:color="000000" w:fill="F2F2EE"/>
            <w:vAlign w:val="center"/>
          </w:tcPr>
          <w:p w:rsidR="00584EB9" w:rsidRPr="001B26E0" w:rsidRDefault="00584EB9" w:rsidP="00584EB9">
            <w:pPr>
              <w:rPr>
                <w:b/>
                <w:bCs/>
                <w:color w:val="000000"/>
                <w:sz w:val="20"/>
                <w:lang w:val="nl-BE" w:eastAsia="nl-BE"/>
              </w:rPr>
            </w:pPr>
            <w:r w:rsidRPr="001B26E0">
              <w:rPr>
                <w:b/>
                <w:bCs/>
                <w:color w:val="000000"/>
                <w:sz w:val="20"/>
                <w:lang w:val="nl-BE" w:eastAsia="nl-BE"/>
              </w:rPr>
              <w:t>Complementaire muntsystemen</w:t>
            </w:r>
          </w:p>
        </w:tc>
        <w:tc>
          <w:tcPr>
            <w:tcW w:w="3347" w:type="dxa"/>
            <w:noWrap/>
            <w:vAlign w:val="center"/>
          </w:tcPr>
          <w:p w:rsidR="00584EB9" w:rsidRPr="001B26E0" w:rsidRDefault="00584EB9" w:rsidP="00584EB9">
            <w:pPr>
              <w:rPr>
                <w:color w:val="000000"/>
                <w:sz w:val="20"/>
                <w:lang w:val="nl-BE" w:eastAsia="nl-BE"/>
              </w:rPr>
            </w:pPr>
            <w:r w:rsidRPr="00034035">
              <w:rPr>
                <w:color w:val="000000"/>
                <w:sz w:val="20"/>
                <w:lang w:val="nl-BE" w:eastAsia="nl-BE"/>
              </w:rPr>
              <w:t>Werk en Sociale Economie</w:t>
            </w:r>
            <w:r>
              <w:rPr>
                <w:color w:val="000000"/>
                <w:sz w:val="20"/>
                <w:lang w:val="nl-BE" w:eastAsia="nl-BE"/>
              </w:rPr>
              <w:t xml:space="preserve"> (WSE)</w:t>
            </w:r>
          </w:p>
        </w:tc>
        <w:tc>
          <w:tcPr>
            <w:tcW w:w="2446" w:type="dxa"/>
            <w:noWrap/>
            <w:vAlign w:val="center"/>
          </w:tcPr>
          <w:p w:rsidR="00584EB9" w:rsidRPr="001B26E0" w:rsidRDefault="00584EB9" w:rsidP="00584EB9">
            <w:pPr>
              <w:rPr>
                <w:color w:val="000000"/>
                <w:sz w:val="20"/>
                <w:lang w:val="nl-BE" w:eastAsia="nl-BE"/>
              </w:rPr>
            </w:pPr>
            <w:r w:rsidRPr="00065AEF">
              <w:rPr>
                <w:color w:val="000000"/>
                <w:sz w:val="20"/>
                <w:lang w:val="nl-BE" w:eastAsia="nl-BE"/>
              </w:rPr>
              <w:t xml:space="preserve">Verwacht </w:t>
            </w:r>
            <w:r>
              <w:rPr>
                <w:color w:val="000000"/>
                <w:sz w:val="20"/>
                <w:lang w:val="nl-BE" w:eastAsia="nl-BE"/>
              </w:rPr>
              <w:t>j</w:t>
            </w:r>
            <w:r w:rsidRPr="00065AEF">
              <w:rPr>
                <w:color w:val="000000"/>
                <w:sz w:val="20"/>
                <w:lang w:val="nl-BE" w:eastAsia="nl-BE"/>
              </w:rPr>
              <w:t>uni 2012</w:t>
            </w:r>
          </w:p>
        </w:tc>
      </w:tr>
      <w:tr w:rsidR="00584EB9" w:rsidRPr="001B26E0" w:rsidTr="00584EB9">
        <w:trPr>
          <w:trHeight w:val="70"/>
        </w:trPr>
        <w:tc>
          <w:tcPr>
            <w:tcW w:w="3315" w:type="dxa"/>
            <w:shd w:val="clear" w:color="000000" w:fill="F2F2EE"/>
            <w:vAlign w:val="center"/>
          </w:tcPr>
          <w:p w:rsidR="00584EB9" w:rsidRPr="001B26E0" w:rsidRDefault="00584EB9" w:rsidP="00584EB9">
            <w:pPr>
              <w:rPr>
                <w:b/>
                <w:bCs/>
                <w:color w:val="000000"/>
                <w:sz w:val="20"/>
                <w:lang w:val="nl-BE" w:eastAsia="nl-BE"/>
              </w:rPr>
            </w:pPr>
            <w:r w:rsidRPr="001B26E0">
              <w:rPr>
                <w:b/>
                <w:bCs/>
                <w:color w:val="000000"/>
                <w:sz w:val="20"/>
                <w:lang w:val="nl-BE" w:eastAsia="nl-BE"/>
              </w:rPr>
              <w:t xml:space="preserve">Persoonlijk Ontwikkelingsplan </w:t>
            </w:r>
            <w:r>
              <w:rPr>
                <w:b/>
                <w:bCs/>
                <w:color w:val="000000"/>
                <w:sz w:val="20"/>
                <w:lang w:val="nl-BE" w:eastAsia="nl-BE"/>
              </w:rPr>
              <w:t xml:space="preserve">(POP) </w:t>
            </w:r>
            <w:r w:rsidRPr="001B26E0">
              <w:rPr>
                <w:b/>
                <w:bCs/>
                <w:color w:val="000000"/>
                <w:sz w:val="20"/>
                <w:lang w:val="nl-BE" w:eastAsia="nl-BE"/>
              </w:rPr>
              <w:t>voor elke burge</w:t>
            </w:r>
            <w:r>
              <w:rPr>
                <w:b/>
                <w:bCs/>
                <w:color w:val="000000"/>
                <w:sz w:val="20"/>
                <w:lang w:val="nl-BE" w:eastAsia="nl-BE"/>
              </w:rPr>
              <w:t>r</w:t>
            </w:r>
          </w:p>
        </w:tc>
        <w:tc>
          <w:tcPr>
            <w:tcW w:w="3347" w:type="dxa"/>
            <w:noWrap/>
            <w:vAlign w:val="center"/>
          </w:tcPr>
          <w:p w:rsidR="00584EB9" w:rsidRPr="001B26E0" w:rsidRDefault="00584EB9" w:rsidP="00584EB9">
            <w:pPr>
              <w:rPr>
                <w:color w:val="000000"/>
                <w:sz w:val="20"/>
                <w:lang w:val="nl-BE" w:eastAsia="nl-BE"/>
              </w:rPr>
            </w:pPr>
            <w:r w:rsidRPr="00034035">
              <w:rPr>
                <w:color w:val="000000"/>
                <w:sz w:val="20"/>
                <w:lang w:val="nl-BE" w:eastAsia="nl-BE"/>
              </w:rPr>
              <w:t>Werk en Sociale Economie (WSE)</w:t>
            </w:r>
          </w:p>
        </w:tc>
        <w:tc>
          <w:tcPr>
            <w:tcW w:w="2446" w:type="dxa"/>
            <w:noWrap/>
            <w:vAlign w:val="center"/>
          </w:tcPr>
          <w:p w:rsidR="00584EB9" w:rsidRPr="001B26E0" w:rsidRDefault="00584EB9" w:rsidP="00584EB9">
            <w:pPr>
              <w:rPr>
                <w:color w:val="000000"/>
                <w:sz w:val="20"/>
                <w:lang w:val="nl-BE" w:eastAsia="nl-BE"/>
              </w:rPr>
            </w:pPr>
            <w:r w:rsidRPr="00065AEF">
              <w:rPr>
                <w:color w:val="000000"/>
                <w:sz w:val="20"/>
                <w:lang w:val="nl-BE" w:eastAsia="nl-BE"/>
              </w:rPr>
              <w:t>Verwacht Q3</w:t>
            </w:r>
            <w:r>
              <w:rPr>
                <w:color w:val="000000"/>
                <w:sz w:val="20"/>
                <w:lang w:val="nl-BE" w:eastAsia="nl-BE"/>
              </w:rPr>
              <w:t>/</w:t>
            </w:r>
            <w:r w:rsidRPr="00065AEF">
              <w:rPr>
                <w:color w:val="000000"/>
                <w:sz w:val="20"/>
                <w:lang w:val="nl-BE" w:eastAsia="nl-BE"/>
              </w:rPr>
              <w:t>2012</w:t>
            </w:r>
          </w:p>
        </w:tc>
      </w:tr>
      <w:tr w:rsidR="00584EB9" w:rsidRPr="001B26E0" w:rsidTr="00584EB9">
        <w:trPr>
          <w:trHeight w:val="420"/>
        </w:trPr>
        <w:tc>
          <w:tcPr>
            <w:tcW w:w="3315" w:type="dxa"/>
            <w:shd w:val="clear" w:color="000000" w:fill="F2F2EE"/>
            <w:vAlign w:val="center"/>
          </w:tcPr>
          <w:p w:rsidR="00584EB9" w:rsidRDefault="00584EB9" w:rsidP="00584EB9">
            <w:pPr>
              <w:rPr>
                <w:b/>
                <w:bCs/>
                <w:i/>
                <w:sz w:val="20"/>
                <w:lang w:val="nl-BE" w:eastAsia="nl-BE"/>
              </w:rPr>
            </w:pPr>
            <w:r w:rsidRPr="001B26E0">
              <w:rPr>
                <w:b/>
                <w:bCs/>
                <w:sz w:val="20"/>
                <w:lang w:val="nl-BE" w:eastAsia="nl-BE"/>
              </w:rPr>
              <w:t xml:space="preserve">Passiefhuis zonder meerkost </w:t>
            </w:r>
            <w:r w:rsidRPr="00F6543B">
              <w:rPr>
                <w:b/>
                <w:bCs/>
                <w:i/>
                <w:sz w:val="20"/>
                <w:lang w:val="nl-BE" w:eastAsia="nl-BE"/>
              </w:rPr>
              <w:t>SAMEN MET PROJECT</w:t>
            </w:r>
            <w:r>
              <w:rPr>
                <w:b/>
                <w:bCs/>
                <w:i/>
                <w:sz w:val="20"/>
                <w:lang w:val="nl-BE" w:eastAsia="nl-BE"/>
              </w:rPr>
              <w:t>:</w:t>
            </w:r>
          </w:p>
          <w:p w:rsidR="00584EB9" w:rsidRPr="008E7AD3" w:rsidRDefault="00584EB9" w:rsidP="00584EB9">
            <w:pPr>
              <w:pStyle w:val="Lijstalinea"/>
              <w:numPr>
                <w:ilvl w:val="0"/>
                <w:numId w:val="20"/>
              </w:numPr>
              <w:rPr>
                <w:b/>
                <w:bCs/>
                <w:sz w:val="18"/>
                <w:szCs w:val="18"/>
                <w:lang w:val="nl-BE" w:eastAsia="nl-BE"/>
              </w:rPr>
            </w:pPr>
            <w:r w:rsidRPr="008E7AD3">
              <w:rPr>
                <w:b/>
                <w:bCs/>
                <w:sz w:val="18"/>
                <w:szCs w:val="18"/>
                <w:lang w:val="nl-BE" w:eastAsia="nl-BE"/>
              </w:rPr>
              <w:t>90750 (OND – schoolinrichting)</w:t>
            </w:r>
          </w:p>
          <w:p w:rsidR="00584EB9" w:rsidRPr="008E7AD3" w:rsidRDefault="00584EB9" w:rsidP="00584EB9">
            <w:pPr>
              <w:pStyle w:val="Lijstalinea"/>
              <w:numPr>
                <w:ilvl w:val="0"/>
                <w:numId w:val="20"/>
              </w:numPr>
              <w:rPr>
                <w:b/>
                <w:bCs/>
                <w:sz w:val="18"/>
                <w:szCs w:val="18"/>
                <w:lang w:val="nl-BE" w:eastAsia="nl-BE"/>
              </w:rPr>
            </w:pPr>
            <w:r w:rsidRPr="008E7AD3">
              <w:rPr>
                <w:b/>
                <w:bCs/>
                <w:sz w:val="18"/>
                <w:szCs w:val="18"/>
                <w:lang w:val="nl-BE" w:eastAsia="nl-BE"/>
              </w:rPr>
              <w:t>90756 (WVG – rusthuizen)</w:t>
            </w:r>
          </w:p>
          <w:p w:rsidR="00584EB9" w:rsidRPr="00F6543B" w:rsidRDefault="00584EB9" w:rsidP="00584EB9">
            <w:pPr>
              <w:pStyle w:val="Lijstalinea"/>
              <w:numPr>
                <w:ilvl w:val="0"/>
                <w:numId w:val="20"/>
              </w:numPr>
              <w:rPr>
                <w:b/>
                <w:bCs/>
                <w:sz w:val="20"/>
                <w:lang w:val="nl-BE" w:eastAsia="nl-BE"/>
              </w:rPr>
            </w:pPr>
            <w:r w:rsidRPr="008E7AD3">
              <w:rPr>
                <w:b/>
                <w:bCs/>
                <w:sz w:val="18"/>
                <w:szCs w:val="18"/>
                <w:lang w:val="nl-BE" w:eastAsia="nl-BE"/>
              </w:rPr>
              <w:t>90781 (RWO – onroerend erfgoed)</w:t>
            </w:r>
          </w:p>
        </w:tc>
        <w:tc>
          <w:tcPr>
            <w:tcW w:w="3347" w:type="dxa"/>
            <w:noWrap/>
            <w:vAlign w:val="center"/>
          </w:tcPr>
          <w:p w:rsidR="00584EB9" w:rsidRPr="00E742C3" w:rsidRDefault="00584EB9" w:rsidP="00584EB9">
            <w:pPr>
              <w:pStyle w:val="Lijstalinea"/>
              <w:numPr>
                <w:ilvl w:val="0"/>
                <w:numId w:val="19"/>
              </w:numPr>
              <w:rPr>
                <w:color w:val="000000"/>
                <w:sz w:val="20"/>
                <w:lang w:val="nl-BE" w:eastAsia="nl-BE"/>
              </w:rPr>
            </w:pPr>
            <w:r w:rsidRPr="00E742C3">
              <w:rPr>
                <w:color w:val="000000"/>
                <w:sz w:val="20"/>
                <w:lang w:val="nl-BE" w:eastAsia="nl-BE"/>
              </w:rPr>
              <w:t>Ruimtelijke Ordening, Woonbeleid en Onroerend Erfgoed (RWO)</w:t>
            </w:r>
          </w:p>
          <w:p w:rsidR="00584EB9" w:rsidRPr="00E742C3" w:rsidRDefault="00584EB9" w:rsidP="00584EB9">
            <w:pPr>
              <w:pStyle w:val="Lijstalinea"/>
              <w:numPr>
                <w:ilvl w:val="0"/>
                <w:numId w:val="19"/>
              </w:numPr>
              <w:rPr>
                <w:color w:val="000000"/>
                <w:sz w:val="20"/>
                <w:lang w:val="nl-BE" w:eastAsia="nl-BE"/>
              </w:rPr>
            </w:pPr>
            <w:r w:rsidRPr="00E742C3">
              <w:rPr>
                <w:color w:val="000000"/>
                <w:sz w:val="20"/>
                <w:lang w:val="nl-BE" w:eastAsia="nl-BE"/>
              </w:rPr>
              <w:t>Onderwijs en Vorming (OND)</w:t>
            </w:r>
          </w:p>
          <w:p w:rsidR="00584EB9" w:rsidRPr="00E742C3" w:rsidRDefault="00584EB9" w:rsidP="00584EB9">
            <w:pPr>
              <w:pStyle w:val="Lijstalinea"/>
              <w:numPr>
                <w:ilvl w:val="0"/>
                <w:numId w:val="19"/>
              </w:numPr>
              <w:rPr>
                <w:color w:val="000000"/>
                <w:sz w:val="20"/>
                <w:lang w:val="nl-BE" w:eastAsia="nl-BE"/>
              </w:rPr>
            </w:pPr>
            <w:r w:rsidRPr="00E742C3">
              <w:rPr>
                <w:color w:val="000000"/>
                <w:sz w:val="20"/>
                <w:lang w:val="nl-BE" w:eastAsia="nl-BE"/>
              </w:rPr>
              <w:t>Welzijn, Volksgezondheid en Gezin (WVG)</w:t>
            </w:r>
          </w:p>
        </w:tc>
        <w:tc>
          <w:tcPr>
            <w:tcW w:w="2446" w:type="dxa"/>
            <w:noWrap/>
            <w:vAlign w:val="center"/>
          </w:tcPr>
          <w:p w:rsidR="00584EB9" w:rsidRPr="001B26E0" w:rsidRDefault="00584EB9" w:rsidP="00584EB9">
            <w:pPr>
              <w:rPr>
                <w:color w:val="000000"/>
                <w:sz w:val="20"/>
                <w:lang w:val="nl-BE" w:eastAsia="nl-BE"/>
              </w:rPr>
            </w:pPr>
            <w:r w:rsidRPr="00065AEF">
              <w:rPr>
                <w:color w:val="000000"/>
                <w:sz w:val="20"/>
                <w:lang w:val="nl-BE" w:eastAsia="nl-BE"/>
              </w:rPr>
              <w:t>4 aanbestedingen waarvan</w:t>
            </w:r>
            <w:r>
              <w:rPr>
                <w:color w:val="000000"/>
                <w:sz w:val="20"/>
                <w:lang w:val="nl-BE" w:eastAsia="nl-BE"/>
              </w:rPr>
              <w:t xml:space="preserve"> de 1</w:t>
            </w:r>
            <w:r w:rsidRPr="00584EB9">
              <w:rPr>
                <w:color w:val="000000"/>
                <w:sz w:val="20"/>
                <w:vertAlign w:val="superscript"/>
                <w:lang w:val="nl-BE" w:eastAsia="nl-BE"/>
              </w:rPr>
              <w:t>ste</w:t>
            </w:r>
            <w:r>
              <w:rPr>
                <w:color w:val="000000"/>
                <w:sz w:val="20"/>
                <w:lang w:val="nl-BE" w:eastAsia="nl-BE"/>
              </w:rPr>
              <w:t xml:space="preserve"> </w:t>
            </w:r>
            <w:r w:rsidRPr="00065AEF">
              <w:rPr>
                <w:color w:val="000000"/>
                <w:sz w:val="20"/>
                <w:lang w:val="nl-BE" w:eastAsia="nl-BE"/>
              </w:rPr>
              <w:t xml:space="preserve">aanbesteding verwacht </w:t>
            </w:r>
            <w:r>
              <w:rPr>
                <w:color w:val="000000"/>
                <w:sz w:val="20"/>
                <w:lang w:val="nl-BE" w:eastAsia="nl-BE"/>
              </w:rPr>
              <w:t>in j</w:t>
            </w:r>
            <w:r w:rsidRPr="00065AEF">
              <w:rPr>
                <w:color w:val="000000"/>
                <w:sz w:val="20"/>
                <w:lang w:val="nl-BE" w:eastAsia="nl-BE"/>
              </w:rPr>
              <w:t>uni 2012</w:t>
            </w:r>
            <w:r>
              <w:rPr>
                <w:color w:val="000000"/>
                <w:sz w:val="20"/>
                <w:lang w:val="nl-BE" w:eastAsia="nl-BE"/>
              </w:rPr>
              <w:t xml:space="preserve"> en de </w:t>
            </w:r>
            <w:r w:rsidRPr="00065AEF">
              <w:rPr>
                <w:color w:val="000000"/>
                <w:sz w:val="20"/>
                <w:lang w:val="nl-BE" w:eastAsia="nl-BE"/>
              </w:rPr>
              <w:t>overige 3 aanbestedingen</w:t>
            </w:r>
            <w:r>
              <w:rPr>
                <w:color w:val="000000"/>
                <w:sz w:val="20"/>
                <w:lang w:val="nl-BE" w:eastAsia="nl-BE"/>
              </w:rPr>
              <w:t xml:space="preserve"> in het 2</w:t>
            </w:r>
            <w:r w:rsidRPr="00584EB9">
              <w:rPr>
                <w:color w:val="000000"/>
                <w:sz w:val="20"/>
                <w:vertAlign w:val="superscript"/>
                <w:lang w:val="nl-BE" w:eastAsia="nl-BE"/>
              </w:rPr>
              <w:t>de</w:t>
            </w:r>
            <w:r>
              <w:rPr>
                <w:color w:val="000000"/>
                <w:sz w:val="20"/>
                <w:lang w:val="nl-BE" w:eastAsia="nl-BE"/>
              </w:rPr>
              <w:t xml:space="preserve"> </w:t>
            </w:r>
            <w:r w:rsidRPr="00065AEF">
              <w:rPr>
                <w:color w:val="000000"/>
                <w:sz w:val="20"/>
                <w:lang w:val="nl-BE" w:eastAsia="nl-BE"/>
              </w:rPr>
              <w:t>semester 2012</w:t>
            </w:r>
          </w:p>
        </w:tc>
      </w:tr>
      <w:tr w:rsidR="00584EB9" w:rsidRPr="001B26E0" w:rsidTr="00584EB9">
        <w:trPr>
          <w:trHeight w:val="70"/>
        </w:trPr>
        <w:tc>
          <w:tcPr>
            <w:tcW w:w="3315" w:type="dxa"/>
            <w:shd w:val="clear" w:color="000000" w:fill="F2F2EE"/>
            <w:vAlign w:val="center"/>
          </w:tcPr>
          <w:p w:rsidR="00584EB9" w:rsidRPr="001B26E0" w:rsidRDefault="00584EB9" w:rsidP="00584EB9">
            <w:pPr>
              <w:rPr>
                <w:b/>
                <w:bCs/>
                <w:color w:val="000000"/>
                <w:sz w:val="20"/>
                <w:lang w:val="nl-BE" w:eastAsia="nl-BE"/>
              </w:rPr>
            </w:pPr>
            <w:r w:rsidRPr="001B26E0">
              <w:rPr>
                <w:b/>
                <w:bCs/>
                <w:color w:val="000000"/>
                <w:sz w:val="20"/>
                <w:lang w:val="nl-BE" w:eastAsia="nl-BE"/>
              </w:rPr>
              <w:t>Hydrografische peilingen in ondiep water over grote gebieden</w:t>
            </w:r>
          </w:p>
        </w:tc>
        <w:tc>
          <w:tcPr>
            <w:tcW w:w="3347" w:type="dxa"/>
            <w:noWrap/>
            <w:vAlign w:val="center"/>
          </w:tcPr>
          <w:p w:rsidR="00584EB9" w:rsidRPr="001B26E0" w:rsidRDefault="00584EB9" w:rsidP="00584EB9">
            <w:pPr>
              <w:rPr>
                <w:color w:val="000000"/>
                <w:sz w:val="20"/>
                <w:lang w:val="nl-BE" w:eastAsia="nl-BE"/>
              </w:rPr>
            </w:pPr>
            <w:r w:rsidRPr="00E10F76">
              <w:rPr>
                <w:color w:val="000000"/>
                <w:sz w:val="20"/>
                <w:lang w:val="nl-BE" w:eastAsia="nl-BE"/>
              </w:rPr>
              <w:t>Mobiliteit en Openbare Werken</w:t>
            </w:r>
            <w:r>
              <w:rPr>
                <w:color w:val="000000"/>
                <w:sz w:val="20"/>
                <w:lang w:val="nl-BE" w:eastAsia="nl-BE"/>
              </w:rPr>
              <w:t xml:space="preserve"> (MOW)</w:t>
            </w:r>
          </w:p>
        </w:tc>
        <w:tc>
          <w:tcPr>
            <w:tcW w:w="2446" w:type="dxa"/>
            <w:noWrap/>
            <w:vAlign w:val="center"/>
          </w:tcPr>
          <w:p w:rsidR="00584EB9" w:rsidRPr="001B26E0" w:rsidRDefault="00584EB9" w:rsidP="00584EB9">
            <w:pPr>
              <w:rPr>
                <w:color w:val="000000"/>
                <w:sz w:val="20"/>
                <w:lang w:val="nl-BE" w:eastAsia="nl-BE"/>
              </w:rPr>
            </w:pPr>
            <w:r w:rsidRPr="00065AEF">
              <w:rPr>
                <w:color w:val="000000"/>
                <w:sz w:val="20"/>
                <w:lang w:val="nl-BE" w:eastAsia="nl-BE"/>
              </w:rPr>
              <w:t>Verwacht 2</w:t>
            </w:r>
            <w:r>
              <w:rPr>
                <w:color w:val="000000"/>
                <w:sz w:val="20"/>
                <w:vertAlign w:val="superscript"/>
                <w:lang w:val="nl-BE" w:eastAsia="nl-BE"/>
              </w:rPr>
              <w:t xml:space="preserve">de </w:t>
            </w:r>
            <w:r w:rsidRPr="00065AEF">
              <w:rPr>
                <w:color w:val="000000"/>
                <w:sz w:val="20"/>
                <w:lang w:val="nl-BE" w:eastAsia="nl-BE"/>
              </w:rPr>
              <w:t>semester 2013</w:t>
            </w:r>
          </w:p>
        </w:tc>
      </w:tr>
      <w:tr w:rsidR="00584EB9" w:rsidRPr="001B26E0" w:rsidTr="00584EB9">
        <w:trPr>
          <w:trHeight w:val="70"/>
        </w:trPr>
        <w:tc>
          <w:tcPr>
            <w:tcW w:w="3315" w:type="dxa"/>
            <w:shd w:val="clear" w:color="000000" w:fill="F2F2EE"/>
            <w:noWrap/>
            <w:vAlign w:val="center"/>
          </w:tcPr>
          <w:p w:rsidR="00584EB9" w:rsidRPr="001B26E0" w:rsidRDefault="00584EB9" w:rsidP="00584EB9">
            <w:pPr>
              <w:rPr>
                <w:b/>
                <w:bCs/>
                <w:color w:val="000000"/>
                <w:sz w:val="20"/>
                <w:lang w:val="nl-BE" w:eastAsia="nl-BE"/>
              </w:rPr>
            </w:pPr>
            <w:r w:rsidRPr="001B26E0">
              <w:rPr>
                <w:b/>
                <w:bCs/>
                <w:color w:val="000000"/>
                <w:sz w:val="20"/>
                <w:lang w:val="nl-BE" w:eastAsia="nl-BE"/>
              </w:rPr>
              <w:t>Katalytisch eco-aankopen</w:t>
            </w:r>
          </w:p>
        </w:tc>
        <w:tc>
          <w:tcPr>
            <w:tcW w:w="3347" w:type="dxa"/>
            <w:noWrap/>
            <w:vAlign w:val="center"/>
          </w:tcPr>
          <w:p w:rsidR="00584EB9" w:rsidRPr="001B26E0" w:rsidRDefault="00584EB9" w:rsidP="00584EB9">
            <w:pPr>
              <w:rPr>
                <w:color w:val="000000"/>
                <w:sz w:val="20"/>
                <w:lang w:val="nl-BE" w:eastAsia="nl-BE"/>
              </w:rPr>
            </w:pPr>
            <w:r w:rsidRPr="001B26E0">
              <w:rPr>
                <w:color w:val="000000"/>
                <w:sz w:val="20"/>
                <w:lang w:val="nl-BE" w:eastAsia="nl-BE"/>
              </w:rPr>
              <w:t>Leefmilieu, Natuur en Energie</w:t>
            </w:r>
            <w:r>
              <w:rPr>
                <w:color w:val="000000"/>
                <w:sz w:val="20"/>
                <w:lang w:val="nl-BE" w:eastAsia="nl-BE"/>
              </w:rPr>
              <w:t xml:space="preserve"> (LNE)</w:t>
            </w:r>
          </w:p>
        </w:tc>
        <w:tc>
          <w:tcPr>
            <w:tcW w:w="2446" w:type="dxa"/>
            <w:vAlign w:val="center"/>
          </w:tcPr>
          <w:p w:rsidR="00584EB9" w:rsidRPr="001B26E0" w:rsidRDefault="00584EB9" w:rsidP="00584EB9">
            <w:pPr>
              <w:rPr>
                <w:color w:val="000000"/>
                <w:sz w:val="20"/>
                <w:lang w:val="nl-BE" w:eastAsia="nl-BE"/>
              </w:rPr>
            </w:pPr>
            <w:r w:rsidRPr="00065AEF">
              <w:rPr>
                <w:color w:val="000000"/>
                <w:sz w:val="20"/>
                <w:lang w:val="nl-BE" w:eastAsia="nl-BE"/>
              </w:rPr>
              <w:t xml:space="preserve">Verwacht </w:t>
            </w:r>
            <w:r>
              <w:rPr>
                <w:color w:val="000000"/>
                <w:sz w:val="20"/>
                <w:lang w:val="nl-BE" w:eastAsia="nl-BE"/>
              </w:rPr>
              <w:t>1</w:t>
            </w:r>
            <w:r w:rsidRPr="00584EB9">
              <w:rPr>
                <w:color w:val="000000"/>
                <w:sz w:val="20"/>
                <w:vertAlign w:val="superscript"/>
                <w:lang w:val="nl-BE" w:eastAsia="nl-BE"/>
              </w:rPr>
              <w:t>ste</w:t>
            </w:r>
            <w:r>
              <w:rPr>
                <w:color w:val="000000"/>
                <w:sz w:val="20"/>
                <w:lang w:val="nl-BE" w:eastAsia="nl-BE"/>
              </w:rPr>
              <w:t xml:space="preserve"> </w:t>
            </w:r>
            <w:r w:rsidRPr="00065AEF">
              <w:rPr>
                <w:color w:val="000000"/>
                <w:sz w:val="20"/>
                <w:lang w:val="nl-BE" w:eastAsia="nl-BE"/>
              </w:rPr>
              <w:t>semester 2013</w:t>
            </w:r>
          </w:p>
        </w:tc>
      </w:tr>
      <w:tr w:rsidR="00584EB9" w:rsidRPr="001B26E0" w:rsidTr="00584EB9">
        <w:trPr>
          <w:trHeight w:val="495"/>
        </w:trPr>
        <w:tc>
          <w:tcPr>
            <w:tcW w:w="3315" w:type="dxa"/>
            <w:shd w:val="clear" w:color="000000" w:fill="F2F2EE"/>
            <w:noWrap/>
            <w:vAlign w:val="center"/>
          </w:tcPr>
          <w:p w:rsidR="00584EB9" w:rsidRPr="001B26E0" w:rsidRDefault="00584EB9" w:rsidP="00584EB9">
            <w:pPr>
              <w:rPr>
                <w:b/>
                <w:bCs/>
                <w:color w:val="000000"/>
                <w:sz w:val="20"/>
                <w:lang w:val="nl-BE" w:eastAsia="nl-BE"/>
              </w:rPr>
            </w:pPr>
            <w:r w:rsidRPr="001B26E0">
              <w:rPr>
                <w:b/>
                <w:bCs/>
                <w:color w:val="000000"/>
                <w:sz w:val="20"/>
                <w:lang w:val="nl-BE" w:eastAsia="nl-BE"/>
              </w:rPr>
              <w:t>ICT-toepassingen in de thuiszorg</w:t>
            </w:r>
          </w:p>
        </w:tc>
        <w:tc>
          <w:tcPr>
            <w:tcW w:w="3347" w:type="dxa"/>
            <w:noWrap/>
            <w:vAlign w:val="center"/>
          </w:tcPr>
          <w:p w:rsidR="00584EB9" w:rsidRPr="001B26E0" w:rsidRDefault="00584EB9" w:rsidP="00584EB9">
            <w:pPr>
              <w:rPr>
                <w:color w:val="000000"/>
                <w:sz w:val="20"/>
                <w:lang w:val="nl-BE" w:eastAsia="nl-BE"/>
              </w:rPr>
            </w:pPr>
            <w:r w:rsidRPr="001B26E0">
              <w:rPr>
                <w:color w:val="000000"/>
                <w:sz w:val="20"/>
                <w:lang w:val="nl-BE" w:eastAsia="nl-BE"/>
              </w:rPr>
              <w:t>Welzijn, Volksgezondheid en Gezin</w:t>
            </w:r>
            <w:r>
              <w:rPr>
                <w:color w:val="000000"/>
                <w:sz w:val="20"/>
                <w:lang w:val="nl-BE" w:eastAsia="nl-BE"/>
              </w:rPr>
              <w:t xml:space="preserve"> (WVG)</w:t>
            </w:r>
          </w:p>
        </w:tc>
        <w:tc>
          <w:tcPr>
            <w:tcW w:w="2446" w:type="dxa"/>
            <w:vAlign w:val="center"/>
          </w:tcPr>
          <w:p w:rsidR="00584EB9" w:rsidRPr="00E10F76" w:rsidRDefault="00584EB9" w:rsidP="00584EB9">
            <w:pPr>
              <w:rPr>
                <w:color w:val="000000"/>
                <w:sz w:val="18"/>
                <w:szCs w:val="18"/>
                <w:lang w:val="nl-BE" w:eastAsia="nl-BE"/>
              </w:rPr>
            </w:pPr>
            <w:r w:rsidRPr="00065AEF">
              <w:rPr>
                <w:color w:val="000000"/>
                <w:sz w:val="20"/>
                <w:lang w:val="nl-BE" w:eastAsia="nl-BE"/>
              </w:rPr>
              <w:t>Nog niet bepaald</w:t>
            </w:r>
          </w:p>
        </w:tc>
      </w:tr>
      <w:tr w:rsidR="00584EB9" w:rsidRPr="001B26E0" w:rsidTr="00584EB9">
        <w:trPr>
          <w:trHeight w:val="70"/>
        </w:trPr>
        <w:tc>
          <w:tcPr>
            <w:tcW w:w="3315" w:type="dxa"/>
            <w:shd w:val="clear" w:color="000000" w:fill="F2F2EE"/>
            <w:vAlign w:val="center"/>
          </w:tcPr>
          <w:p w:rsidR="00584EB9" w:rsidRPr="001B26E0" w:rsidRDefault="00584EB9" w:rsidP="00584EB9">
            <w:pPr>
              <w:rPr>
                <w:sz w:val="20"/>
                <w:lang w:val="nl-BE" w:eastAsia="nl-BE"/>
              </w:rPr>
            </w:pPr>
            <w:r w:rsidRPr="001B26E0">
              <w:rPr>
                <w:b/>
                <w:bCs/>
                <w:sz w:val="20"/>
                <w:lang w:val="nl-BE" w:eastAsia="nl-BE"/>
              </w:rPr>
              <w:t>Oogscreening voor jonge kinderen</w:t>
            </w:r>
          </w:p>
        </w:tc>
        <w:tc>
          <w:tcPr>
            <w:tcW w:w="3347" w:type="dxa"/>
            <w:noWrap/>
            <w:vAlign w:val="center"/>
          </w:tcPr>
          <w:p w:rsidR="00584EB9" w:rsidRPr="001B26E0" w:rsidRDefault="00584EB9" w:rsidP="00584EB9">
            <w:pPr>
              <w:rPr>
                <w:color w:val="000000"/>
                <w:sz w:val="20"/>
                <w:lang w:val="nl-BE" w:eastAsia="nl-BE"/>
              </w:rPr>
            </w:pPr>
            <w:r w:rsidRPr="001B26E0">
              <w:rPr>
                <w:color w:val="000000"/>
                <w:sz w:val="20"/>
                <w:lang w:val="nl-BE" w:eastAsia="nl-BE"/>
              </w:rPr>
              <w:t>Welzijn, Volksgezondheid en Gezin</w:t>
            </w:r>
            <w:r>
              <w:rPr>
                <w:color w:val="000000"/>
                <w:sz w:val="20"/>
                <w:lang w:val="nl-BE" w:eastAsia="nl-BE"/>
              </w:rPr>
              <w:t xml:space="preserve"> (WVG)</w:t>
            </w:r>
          </w:p>
        </w:tc>
        <w:tc>
          <w:tcPr>
            <w:tcW w:w="2446" w:type="dxa"/>
            <w:noWrap/>
            <w:vAlign w:val="center"/>
          </w:tcPr>
          <w:p w:rsidR="00584EB9" w:rsidRPr="00E10F76" w:rsidRDefault="00584EB9" w:rsidP="00584EB9">
            <w:pPr>
              <w:rPr>
                <w:color w:val="000000"/>
                <w:sz w:val="18"/>
                <w:szCs w:val="18"/>
                <w:lang w:val="nl-BE" w:eastAsia="nl-BE"/>
              </w:rPr>
            </w:pPr>
            <w:r w:rsidRPr="00065AEF">
              <w:rPr>
                <w:color w:val="000000"/>
                <w:sz w:val="20"/>
                <w:lang w:val="nl-BE" w:eastAsia="nl-BE"/>
              </w:rPr>
              <w:t>Juni 2010</w:t>
            </w:r>
          </w:p>
        </w:tc>
      </w:tr>
      <w:tr w:rsidR="00584EB9" w:rsidRPr="001B26E0" w:rsidTr="00584EB9">
        <w:trPr>
          <w:trHeight w:val="70"/>
        </w:trPr>
        <w:tc>
          <w:tcPr>
            <w:tcW w:w="3315" w:type="dxa"/>
            <w:shd w:val="clear" w:color="000000" w:fill="F2F2EE"/>
            <w:vAlign w:val="center"/>
          </w:tcPr>
          <w:p w:rsidR="00584EB9" w:rsidRPr="00421C5C" w:rsidRDefault="00584EB9" w:rsidP="00584EB9">
            <w:pPr>
              <w:rPr>
                <w:b/>
                <w:sz w:val="20"/>
                <w:lang w:val="nl-BE" w:eastAsia="nl-BE"/>
              </w:rPr>
            </w:pPr>
            <w:r w:rsidRPr="00421C5C">
              <w:rPr>
                <w:b/>
                <w:bCs/>
                <w:sz w:val="20"/>
                <w:lang w:val="nl-BE" w:eastAsia="nl-BE"/>
              </w:rPr>
              <w:lastRenderedPageBreak/>
              <w:t>Innovatieve monitoringtools voor opvolgen stabiliteit beschoeiingen</w:t>
            </w:r>
            <w:r w:rsidRPr="00421C5C">
              <w:rPr>
                <w:b/>
                <w:sz w:val="20"/>
                <w:lang w:val="nl-BE" w:eastAsia="nl-BE"/>
              </w:rPr>
              <w:t xml:space="preserve"> (bouwputten)</w:t>
            </w:r>
          </w:p>
        </w:tc>
        <w:tc>
          <w:tcPr>
            <w:tcW w:w="3347" w:type="dxa"/>
            <w:noWrap/>
            <w:vAlign w:val="center"/>
          </w:tcPr>
          <w:p w:rsidR="00584EB9" w:rsidRPr="001B26E0" w:rsidRDefault="00584EB9" w:rsidP="00584EB9">
            <w:pPr>
              <w:rPr>
                <w:color w:val="000000"/>
                <w:sz w:val="20"/>
                <w:lang w:val="nl-BE" w:eastAsia="nl-BE"/>
              </w:rPr>
            </w:pPr>
            <w:r w:rsidRPr="001B26E0">
              <w:rPr>
                <w:color w:val="000000"/>
                <w:sz w:val="20"/>
                <w:lang w:val="nl-BE" w:eastAsia="nl-BE"/>
              </w:rPr>
              <w:t>Mobiliteit en Openbare Werken</w:t>
            </w:r>
            <w:r>
              <w:rPr>
                <w:color w:val="000000"/>
                <w:sz w:val="20"/>
                <w:lang w:val="nl-BE" w:eastAsia="nl-BE"/>
              </w:rPr>
              <w:t xml:space="preserve"> (MOW)</w:t>
            </w:r>
          </w:p>
        </w:tc>
        <w:tc>
          <w:tcPr>
            <w:tcW w:w="2446" w:type="dxa"/>
            <w:noWrap/>
            <w:vAlign w:val="center"/>
          </w:tcPr>
          <w:p w:rsidR="00584EB9" w:rsidRPr="00E10F76" w:rsidRDefault="00584EB9" w:rsidP="00584EB9">
            <w:pPr>
              <w:rPr>
                <w:sz w:val="18"/>
                <w:szCs w:val="18"/>
                <w:lang w:val="nl-BE" w:eastAsia="nl-BE"/>
              </w:rPr>
            </w:pPr>
            <w:r w:rsidRPr="00065AEF">
              <w:rPr>
                <w:sz w:val="20"/>
                <w:lang w:val="nl-BE" w:eastAsia="nl-BE"/>
              </w:rPr>
              <w:t>Juli 2010</w:t>
            </w:r>
          </w:p>
        </w:tc>
      </w:tr>
    </w:tbl>
    <w:p w:rsidR="00584EB9" w:rsidRDefault="00584EB9" w:rsidP="004C1B10">
      <w:pPr>
        <w:pStyle w:val="Lijstalinea"/>
        <w:ind w:left="360"/>
        <w:jc w:val="both"/>
        <w:rPr>
          <w:sz w:val="22"/>
          <w:szCs w:val="22"/>
        </w:rPr>
      </w:pPr>
    </w:p>
    <w:p w:rsidR="006A560E" w:rsidRDefault="001F2DF1" w:rsidP="004C1B10">
      <w:pPr>
        <w:numPr>
          <w:ilvl w:val="0"/>
          <w:numId w:val="14"/>
        </w:numPr>
        <w:jc w:val="both"/>
        <w:rPr>
          <w:sz w:val="22"/>
          <w:szCs w:val="22"/>
        </w:rPr>
      </w:pPr>
      <w:r w:rsidRPr="00AA7A68">
        <w:rPr>
          <w:sz w:val="22"/>
          <w:szCs w:val="22"/>
        </w:rPr>
        <w:t>Neen</w:t>
      </w:r>
      <w:r w:rsidR="002750BB">
        <w:rPr>
          <w:sz w:val="22"/>
          <w:szCs w:val="22"/>
        </w:rPr>
        <w:t>.</w:t>
      </w:r>
      <w:r w:rsidRPr="00AA7A68">
        <w:rPr>
          <w:sz w:val="22"/>
          <w:szCs w:val="22"/>
        </w:rPr>
        <w:t xml:space="preserve"> </w:t>
      </w:r>
      <w:r w:rsidR="002750BB">
        <w:rPr>
          <w:sz w:val="22"/>
          <w:szCs w:val="22"/>
        </w:rPr>
        <w:t>V</w:t>
      </w:r>
      <w:r w:rsidR="006A560E" w:rsidRPr="00AA7A68">
        <w:rPr>
          <w:sz w:val="22"/>
          <w:szCs w:val="22"/>
        </w:rPr>
        <w:t xml:space="preserve">ooraleer </w:t>
      </w:r>
      <w:r w:rsidR="002750BB" w:rsidRPr="00AA7A68">
        <w:rPr>
          <w:sz w:val="22"/>
          <w:szCs w:val="22"/>
        </w:rPr>
        <w:t xml:space="preserve">het </w:t>
      </w:r>
      <w:r w:rsidR="006A560E" w:rsidRPr="00AA7A68">
        <w:rPr>
          <w:sz w:val="22"/>
          <w:szCs w:val="22"/>
        </w:rPr>
        <w:t xml:space="preserve">CAG en </w:t>
      </w:r>
      <w:r w:rsidR="002750BB">
        <w:rPr>
          <w:sz w:val="22"/>
          <w:szCs w:val="22"/>
        </w:rPr>
        <w:t xml:space="preserve">het Departement </w:t>
      </w:r>
      <w:r w:rsidR="006A560E" w:rsidRPr="00AA7A68">
        <w:rPr>
          <w:sz w:val="22"/>
          <w:szCs w:val="22"/>
        </w:rPr>
        <w:t>EWI te consulteren</w:t>
      </w:r>
      <w:r w:rsidR="002750BB">
        <w:rPr>
          <w:sz w:val="22"/>
          <w:szCs w:val="22"/>
        </w:rPr>
        <w:t>, w</w:t>
      </w:r>
      <w:r w:rsidR="002750BB" w:rsidRPr="00AA7A68">
        <w:rPr>
          <w:sz w:val="22"/>
          <w:szCs w:val="22"/>
        </w:rPr>
        <w:t xml:space="preserve">erd </w:t>
      </w:r>
      <w:r w:rsidR="006A560E" w:rsidRPr="00AA7A68">
        <w:rPr>
          <w:sz w:val="22"/>
          <w:szCs w:val="22"/>
        </w:rPr>
        <w:t xml:space="preserve">wel de interesse voor innovatiecellen afgetoetst bij het beleidsdomein MOW dat in het verleden intern </w:t>
      </w:r>
      <w:r w:rsidR="002750BB">
        <w:rPr>
          <w:sz w:val="22"/>
          <w:szCs w:val="22"/>
        </w:rPr>
        <w:t>al</w:t>
      </w:r>
      <w:r w:rsidR="006A560E" w:rsidRPr="00AA7A68">
        <w:rPr>
          <w:sz w:val="22"/>
          <w:szCs w:val="22"/>
        </w:rPr>
        <w:t xml:space="preserve"> met dit concept</w:t>
      </w:r>
      <w:r w:rsidR="002750BB">
        <w:rPr>
          <w:sz w:val="22"/>
          <w:szCs w:val="22"/>
        </w:rPr>
        <w:t xml:space="preserve"> – en m</w:t>
      </w:r>
      <w:r w:rsidR="006A560E" w:rsidRPr="00AA7A68">
        <w:rPr>
          <w:sz w:val="22"/>
          <w:szCs w:val="22"/>
        </w:rPr>
        <w:t>et wisselend succes</w:t>
      </w:r>
      <w:r w:rsidR="002750BB">
        <w:rPr>
          <w:sz w:val="22"/>
          <w:szCs w:val="22"/>
        </w:rPr>
        <w:t xml:space="preserve"> – heeft g</w:t>
      </w:r>
      <w:r w:rsidR="006A560E" w:rsidRPr="00AA7A68">
        <w:rPr>
          <w:sz w:val="22"/>
          <w:szCs w:val="22"/>
        </w:rPr>
        <w:t>eëxperimenteer</w:t>
      </w:r>
      <w:r w:rsidR="002750BB">
        <w:rPr>
          <w:sz w:val="22"/>
          <w:szCs w:val="22"/>
        </w:rPr>
        <w:t>d</w:t>
      </w:r>
      <w:r w:rsidR="006A560E" w:rsidRPr="00AA7A68">
        <w:rPr>
          <w:sz w:val="22"/>
          <w:szCs w:val="22"/>
        </w:rPr>
        <w:t>. Het contactpunt van het beleidsdomein MOW staat open om het concept van innovatiecellen in het kader van Innovatief Aanbesteden verder te verkennen binnen MOW.</w:t>
      </w:r>
    </w:p>
    <w:p w:rsidR="002750BB" w:rsidRPr="00AA7A68" w:rsidRDefault="002750BB" w:rsidP="004C1B10">
      <w:pPr>
        <w:ind w:left="360"/>
        <w:jc w:val="both"/>
        <w:rPr>
          <w:sz w:val="22"/>
          <w:szCs w:val="22"/>
        </w:rPr>
      </w:pPr>
    </w:p>
    <w:p w:rsidR="00C84E84" w:rsidRPr="00AA7A68" w:rsidRDefault="006A560E" w:rsidP="004C1B10">
      <w:pPr>
        <w:ind w:left="360"/>
        <w:jc w:val="both"/>
        <w:rPr>
          <w:sz w:val="22"/>
          <w:szCs w:val="22"/>
        </w:rPr>
      </w:pPr>
      <w:r w:rsidRPr="00AA7A68">
        <w:rPr>
          <w:sz w:val="22"/>
          <w:szCs w:val="22"/>
        </w:rPr>
        <w:t xml:space="preserve">In het kader van de verdere ontplooiing van Innovatief Aanbesteden voor de periode 2013-2015 </w:t>
      </w:r>
      <w:r w:rsidR="00993E45" w:rsidRPr="00AA7A68">
        <w:rPr>
          <w:sz w:val="22"/>
          <w:szCs w:val="22"/>
        </w:rPr>
        <w:t>is de optie tot</w:t>
      </w:r>
      <w:r w:rsidRPr="00AA7A68">
        <w:rPr>
          <w:sz w:val="22"/>
          <w:szCs w:val="22"/>
        </w:rPr>
        <w:t xml:space="preserve"> oprichting van innovatiecellen wel voorzien</w:t>
      </w:r>
      <w:r w:rsidR="00993E45" w:rsidRPr="00AA7A68">
        <w:rPr>
          <w:sz w:val="22"/>
          <w:szCs w:val="22"/>
        </w:rPr>
        <w:t>.</w:t>
      </w:r>
    </w:p>
    <w:p w:rsidR="00167E47" w:rsidRPr="00AA7A68" w:rsidRDefault="00167E47" w:rsidP="004C1B10">
      <w:pPr>
        <w:pStyle w:val="SVVlaamsParlement"/>
        <w:rPr>
          <w:szCs w:val="22"/>
        </w:rPr>
      </w:pPr>
    </w:p>
    <w:sectPr w:rsidR="00167E47" w:rsidRPr="00AA7A68" w:rsidSect="00A63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1">
    <w:nsid w:val="005575B1"/>
    <w:multiLevelType w:val="hybridMultilevel"/>
    <w:tmpl w:val="9EACADD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9A520E"/>
    <w:multiLevelType w:val="hybridMultilevel"/>
    <w:tmpl w:val="58E2519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13758CF"/>
    <w:multiLevelType w:val="hybridMultilevel"/>
    <w:tmpl w:val="70B6963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20C29F4"/>
    <w:multiLevelType w:val="hybridMultilevel"/>
    <w:tmpl w:val="8496D4E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6BC170E"/>
    <w:multiLevelType w:val="hybridMultilevel"/>
    <w:tmpl w:val="55BEC9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EF6494"/>
    <w:multiLevelType w:val="hybridMultilevel"/>
    <w:tmpl w:val="7BA4B3E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872961"/>
    <w:multiLevelType w:val="hybridMultilevel"/>
    <w:tmpl w:val="901C1F16"/>
    <w:lvl w:ilvl="0" w:tplc="938E5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04312A9"/>
    <w:multiLevelType w:val="hybridMultilevel"/>
    <w:tmpl w:val="1DFCB988"/>
    <w:lvl w:ilvl="0" w:tplc="6EF2B1B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1CB5775"/>
    <w:multiLevelType w:val="multilevel"/>
    <w:tmpl w:val="0C848890"/>
    <w:lvl w:ilvl="0">
      <w:start w:val="1"/>
      <w:numFmt w:val="decimal"/>
      <w:pStyle w:val="Kop1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>
    <w:nsid w:val="20300747"/>
    <w:multiLevelType w:val="hybridMultilevel"/>
    <w:tmpl w:val="B5F0386E"/>
    <w:lvl w:ilvl="0" w:tplc="0813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8ED4DCD"/>
    <w:multiLevelType w:val="hybridMultilevel"/>
    <w:tmpl w:val="0236093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2B3D7ABA"/>
    <w:multiLevelType w:val="hybridMultilevel"/>
    <w:tmpl w:val="9FD4F3D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2B6160E0"/>
    <w:multiLevelType w:val="hybridMultilevel"/>
    <w:tmpl w:val="938AA4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C2F3AF0"/>
    <w:multiLevelType w:val="hybridMultilevel"/>
    <w:tmpl w:val="1F4033C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40A54038"/>
    <w:multiLevelType w:val="hybridMultilevel"/>
    <w:tmpl w:val="552606AC"/>
    <w:lvl w:ilvl="0" w:tplc="C206EF92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8B74D3A"/>
    <w:multiLevelType w:val="hybridMultilevel"/>
    <w:tmpl w:val="8A30E418"/>
    <w:lvl w:ilvl="0" w:tplc="04CC54AA">
      <w:start w:val="1"/>
      <w:numFmt w:val="decimal"/>
      <w:lvlText w:val="%1)"/>
      <w:lvlJc w:val="left"/>
      <w:pPr>
        <w:ind w:left="960" w:hanging="60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304CD7"/>
    <w:multiLevelType w:val="hybridMultilevel"/>
    <w:tmpl w:val="7102B5D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5E8D06DC"/>
    <w:multiLevelType w:val="hybridMultilevel"/>
    <w:tmpl w:val="8DDCA43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61B70201"/>
    <w:multiLevelType w:val="hybridMultilevel"/>
    <w:tmpl w:val="2C6215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695034"/>
    <w:multiLevelType w:val="hybridMultilevel"/>
    <w:tmpl w:val="271CA88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790D3159"/>
    <w:multiLevelType w:val="hybridMultilevel"/>
    <w:tmpl w:val="B8FAFEF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3"/>
  </w:num>
  <w:num w:numId="4">
    <w:abstractNumId w:val="18"/>
  </w:num>
  <w:num w:numId="5">
    <w:abstractNumId w:val="15"/>
  </w:num>
  <w:num w:numId="6">
    <w:abstractNumId w:val="8"/>
  </w:num>
  <w:num w:numId="7">
    <w:abstractNumId w:val="7"/>
  </w:num>
  <w:num w:numId="8">
    <w:abstractNumId w:val="17"/>
  </w:num>
  <w:num w:numId="9">
    <w:abstractNumId w:val="11"/>
  </w:num>
  <w:num w:numId="10">
    <w:abstractNumId w:val="0"/>
  </w:num>
  <w:num w:numId="11">
    <w:abstractNumId w:val="20"/>
  </w:num>
  <w:num w:numId="12">
    <w:abstractNumId w:val="4"/>
  </w:num>
  <w:num w:numId="13">
    <w:abstractNumId w:val="12"/>
  </w:num>
  <w:num w:numId="14">
    <w:abstractNumId w:val="2"/>
  </w:num>
  <w:num w:numId="15">
    <w:abstractNumId w:val="13"/>
  </w:num>
  <w:num w:numId="16">
    <w:abstractNumId w:val="14"/>
  </w:num>
  <w:num w:numId="17">
    <w:abstractNumId w:val="10"/>
  </w:num>
  <w:num w:numId="18">
    <w:abstractNumId w:val="16"/>
  </w:num>
  <w:num w:numId="19">
    <w:abstractNumId w:val="1"/>
  </w:num>
  <w:num w:numId="20">
    <w:abstractNumId w:val="21"/>
  </w:num>
  <w:num w:numId="21">
    <w:abstractNumId w:val="6"/>
  </w:num>
  <w:num w:numId="22">
    <w:abstractNumId w:val="19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198"/>
    <w:rsid w:val="00026E21"/>
    <w:rsid w:val="00034035"/>
    <w:rsid w:val="00065AEF"/>
    <w:rsid w:val="00070064"/>
    <w:rsid w:val="00071DA4"/>
    <w:rsid w:val="00080040"/>
    <w:rsid w:val="000B1118"/>
    <w:rsid w:val="00110CA4"/>
    <w:rsid w:val="00134CE2"/>
    <w:rsid w:val="001535AE"/>
    <w:rsid w:val="00167E47"/>
    <w:rsid w:val="001740F3"/>
    <w:rsid w:val="00176977"/>
    <w:rsid w:val="00187BFC"/>
    <w:rsid w:val="0019068F"/>
    <w:rsid w:val="001B26E0"/>
    <w:rsid w:val="001F2DF1"/>
    <w:rsid w:val="00215410"/>
    <w:rsid w:val="002750BB"/>
    <w:rsid w:val="00281B05"/>
    <w:rsid w:val="0028241E"/>
    <w:rsid w:val="002B5684"/>
    <w:rsid w:val="00311B62"/>
    <w:rsid w:val="00343A8F"/>
    <w:rsid w:val="003B24A3"/>
    <w:rsid w:val="003F3569"/>
    <w:rsid w:val="00416B52"/>
    <w:rsid w:val="00421C5C"/>
    <w:rsid w:val="00457419"/>
    <w:rsid w:val="00465F62"/>
    <w:rsid w:val="0049186A"/>
    <w:rsid w:val="004C1B10"/>
    <w:rsid w:val="004D7979"/>
    <w:rsid w:val="004F0DA5"/>
    <w:rsid w:val="0050268D"/>
    <w:rsid w:val="005051B9"/>
    <w:rsid w:val="00506FE5"/>
    <w:rsid w:val="00525734"/>
    <w:rsid w:val="00527C45"/>
    <w:rsid w:val="005411CE"/>
    <w:rsid w:val="00551052"/>
    <w:rsid w:val="00584EB9"/>
    <w:rsid w:val="005A0D53"/>
    <w:rsid w:val="005E1A3D"/>
    <w:rsid w:val="00657B8A"/>
    <w:rsid w:val="00667CE6"/>
    <w:rsid w:val="00692D3E"/>
    <w:rsid w:val="00693743"/>
    <w:rsid w:val="006A1780"/>
    <w:rsid w:val="006A560E"/>
    <w:rsid w:val="006A630B"/>
    <w:rsid w:val="006B03EE"/>
    <w:rsid w:val="006F29F5"/>
    <w:rsid w:val="006F49EA"/>
    <w:rsid w:val="00705273"/>
    <w:rsid w:val="007A7738"/>
    <w:rsid w:val="007B6E9C"/>
    <w:rsid w:val="008009EE"/>
    <w:rsid w:val="0083747B"/>
    <w:rsid w:val="00842F2E"/>
    <w:rsid w:val="00844521"/>
    <w:rsid w:val="008E7AD3"/>
    <w:rsid w:val="008F04E0"/>
    <w:rsid w:val="0091670C"/>
    <w:rsid w:val="0092059A"/>
    <w:rsid w:val="00941198"/>
    <w:rsid w:val="009864CE"/>
    <w:rsid w:val="00987FE7"/>
    <w:rsid w:val="00993E45"/>
    <w:rsid w:val="009B5E39"/>
    <w:rsid w:val="009C170D"/>
    <w:rsid w:val="009C6B9D"/>
    <w:rsid w:val="009F10A6"/>
    <w:rsid w:val="00A34BE9"/>
    <w:rsid w:val="00A435B3"/>
    <w:rsid w:val="00A63BF7"/>
    <w:rsid w:val="00A74FE5"/>
    <w:rsid w:val="00AA589C"/>
    <w:rsid w:val="00AA7A68"/>
    <w:rsid w:val="00AC081C"/>
    <w:rsid w:val="00AD77EF"/>
    <w:rsid w:val="00AD78E8"/>
    <w:rsid w:val="00B6547D"/>
    <w:rsid w:val="00BC4C2E"/>
    <w:rsid w:val="00BD07FB"/>
    <w:rsid w:val="00BD3D71"/>
    <w:rsid w:val="00BE51E8"/>
    <w:rsid w:val="00BE6E10"/>
    <w:rsid w:val="00BF4AB6"/>
    <w:rsid w:val="00C75C7E"/>
    <w:rsid w:val="00C84E84"/>
    <w:rsid w:val="00C94F2C"/>
    <w:rsid w:val="00C9789B"/>
    <w:rsid w:val="00CC63C8"/>
    <w:rsid w:val="00CF4E65"/>
    <w:rsid w:val="00DF5555"/>
    <w:rsid w:val="00DF55C2"/>
    <w:rsid w:val="00DF6517"/>
    <w:rsid w:val="00E10F76"/>
    <w:rsid w:val="00E14C31"/>
    <w:rsid w:val="00E478EE"/>
    <w:rsid w:val="00E63F76"/>
    <w:rsid w:val="00E742C3"/>
    <w:rsid w:val="00E96E5A"/>
    <w:rsid w:val="00EA4B3D"/>
    <w:rsid w:val="00EF296F"/>
    <w:rsid w:val="00F52CAF"/>
    <w:rsid w:val="00F557CD"/>
    <w:rsid w:val="00F6543B"/>
    <w:rsid w:val="00FC1093"/>
    <w:rsid w:val="00FC489F"/>
    <w:rsid w:val="00FD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63BF7"/>
    <w:rPr>
      <w:sz w:val="24"/>
      <w:lang w:val="nl-NL" w:eastAsia="nl-NL"/>
    </w:rPr>
  </w:style>
  <w:style w:type="paragraph" w:styleId="Kop1">
    <w:name w:val="heading 1"/>
    <w:basedOn w:val="Standaard"/>
    <w:next w:val="Standaard"/>
    <w:qFormat/>
    <w:rsid w:val="00A63BF7"/>
    <w:pPr>
      <w:keepNext/>
      <w:numPr>
        <w:numId w:val="2"/>
      </w:numPr>
      <w:jc w:val="both"/>
      <w:outlineLvl w:val="0"/>
    </w:pPr>
    <w:rPr>
      <w:b/>
      <w:caps/>
    </w:rPr>
  </w:style>
  <w:style w:type="paragraph" w:styleId="Kop2">
    <w:name w:val="heading 2"/>
    <w:basedOn w:val="Standaard"/>
    <w:next w:val="Standaard"/>
    <w:qFormat/>
    <w:rsid w:val="00A63BF7"/>
    <w:pPr>
      <w:keepNext/>
      <w:tabs>
        <w:tab w:val="num" w:pos="567"/>
      </w:tabs>
      <w:ind w:left="567" w:hanging="567"/>
      <w:outlineLvl w:val="1"/>
    </w:pPr>
    <w:rPr>
      <w:b/>
    </w:rPr>
  </w:style>
  <w:style w:type="paragraph" w:styleId="Kop3">
    <w:name w:val="heading 3"/>
    <w:basedOn w:val="Standaard"/>
    <w:next w:val="Standaard"/>
    <w:qFormat/>
    <w:rsid w:val="00A63BF7"/>
    <w:pPr>
      <w:keepNext/>
      <w:tabs>
        <w:tab w:val="num" w:pos="567"/>
      </w:tabs>
      <w:ind w:left="567" w:hanging="567"/>
      <w:outlineLvl w:val="2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rsid w:val="00A63BF7"/>
    <w:pPr>
      <w:framePr w:w="7920" w:h="1980" w:hRule="exact" w:hSpace="141" w:wrap="auto" w:hAnchor="page" w:xAlign="center" w:yAlign="bottom"/>
      <w:ind w:left="2880"/>
    </w:pPr>
  </w:style>
  <w:style w:type="paragraph" w:styleId="Afzender">
    <w:name w:val="envelope return"/>
    <w:basedOn w:val="Standaard"/>
    <w:rsid w:val="00A63BF7"/>
  </w:style>
  <w:style w:type="paragraph" w:styleId="Inhopg1">
    <w:name w:val="toc 1"/>
    <w:basedOn w:val="Standaard"/>
    <w:next w:val="Standaard"/>
    <w:autoRedefine/>
    <w:semiHidden/>
    <w:rsid w:val="00A63BF7"/>
    <w:pPr>
      <w:tabs>
        <w:tab w:val="right" w:leader="dot" w:pos="9741"/>
      </w:tabs>
      <w:spacing w:before="180" w:after="180"/>
      <w:ind w:left="567" w:hanging="567"/>
    </w:pPr>
    <w:rPr>
      <w:b/>
      <w:caps/>
      <w:noProof/>
    </w:rPr>
  </w:style>
  <w:style w:type="paragraph" w:styleId="Inhopg2">
    <w:name w:val="toc 2"/>
    <w:basedOn w:val="Standaard"/>
    <w:next w:val="Standaard"/>
    <w:autoRedefine/>
    <w:semiHidden/>
    <w:rsid w:val="00A63BF7"/>
    <w:pPr>
      <w:tabs>
        <w:tab w:val="right" w:leader="dot" w:pos="9741"/>
      </w:tabs>
      <w:spacing w:before="80" w:after="80"/>
      <w:ind w:left="1134" w:hanging="567"/>
    </w:pPr>
    <w:rPr>
      <w:noProof/>
    </w:rPr>
  </w:style>
  <w:style w:type="paragraph" w:styleId="Inhopg3">
    <w:name w:val="toc 3"/>
    <w:basedOn w:val="Standaard"/>
    <w:next w:val="Standaard"/>
    <w:autoRedefine/>
    <w:semiHidden/>
    <w:rsid w:val="00A63BF7"/>
    <w:pPr>
      <w:tabs>
        <w:tab w:val="right" w:leader="dot" w:pos="9741"/>
      </w:tabs>
      <w:spacing w:before="40" w:after="40"/>
      <w:ind w:left="1701" w:hanging="567"/>
    </w:pPr>
    <w:rPr>
      <w:i/>
    </w:rPr>
  </w:style>
  <w:style w:type="paragraph" w:styleId="Plattetekst2">
    <w:name w:val="Body Text 2"/>
    <w:basedOn w:val="Standaard"/>
    <w:rsid w:val="00A63BF7"/>
    <w:pPr>
      <w:jc w:val="both"/>
    </w:pPr>
    <w:rPr>
      <w:i/>
      <w:sz w:val="22"/>
    </w:rPr>
  </w:style>
  <w:style w:type="paragraph" w:customStyle="1" w:styleId="SVVlaamsParlement">
    <w:name w:val="SV Vlaams Parlement"/>
    <w:basedOn w:val="Standaard"/>
    <w:rsid w:val="00A63BF7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rsid w:val="00A63BF7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rsid w:val="00A63BF7"/>
    <w:pPr>
      <w:jc w:val="both"/>
    </w:pPr>
    <w:rPr>
      <w:sz w:val="22"/>
    </w:rPr>
  </w:style>
  <w:style w:type="paragraph" w:styleId="Lijstalinea">
    <w:name w:val="List Paragraph"/>
    <w:basedOn w:val="Standaard"/>
    <w:qFormat/>
    <w:rsid w:val="00EA4B3D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4C1B1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C1B10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63BF7"/>
    <w:rPr>
      <w:sz w:val="24"/>
      <w:lang w:val="nl-NL" w:eastAsia="nl-NL"/>
    </w:rPr>
  </w:style>
  <w:style w:type="paragraph" w:styleId="Kop1">
    <w:name w:val="heading 1"/>
    <w:basedOn w:val="Standaard"/>
    <w:next w:val="Standaard"/>
    <w:qFormat/>
    <w:rsid w:val="00A63BF7"/>
    <w:pPr>
      <w:keepNext/>
      <w:numPr>
        <w:numId w:val="2"/>
      </w:numPr>
      <w:jc w:val="both"/>
      <w:outlineLvl w:val="0"/>
    </w:pPr>
    <w:rPr>
      <w:b/>
      <w:caps/>
    </w:rPr>
  </w:style>
  <w:style w:type="paragraph" w:styleId="Kop2">
    <w:name w:val="heading 2"/>
    <w:basedOn w:val="Standaard"/>
    <w:next w:val="Standaard"/>
    <w:qFormat/>
    <w:rsid w:val="00A63BF7"/>
    <w:pPr>
      <w:keepNext/>
      <w:tabs>
        <w:tab w:val="num" w:pos="567"/>
      </w:tabs>
      <w:ind w:left="567" w:hanging="567"/>
      <w:outlineLvl w:val="1"/>
    </w:pPr>
    <w:rPr>
      <w:b/>
    </w:rPr>
  </w:style>
  <w:style w:type="paragraph" w:styleId="Kop3">
    <w:name w:val="heading 3"/>
    <w:basedOn w:val="Standaard"/>
    <w:next w:val="Standaard"/>
    <w:qFormat/>
    <w:rsid w:val="00A63BF7"/>
    <w:pPr>
      <w:keepNext/>
      <w:tabs>
        <w:tab w:val="num" w:pos="567"/>
      </w:tabs>
      <w:ind w:left="567" w:hanging="567"/>
      <w:outlineLvl w:val="2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rsid w:val="00A63BF7"/>
    <w:pPr>
      <w:framePr w:w="7920" w:h="1980" w:hRule="exact" w:hSpace="141" w:wrap="auto" w:hAnchor="page" w:xAlign="center" w:yAlign="bottom"/>
      <w:ind w:left="2880"/>
    </w:pPr>
  </w:style>
  <w:style w:type="paragraph" w:styleId="Afzender">
    <w:name w:val="envelope return"/>
    <w:basedOn w:val="Standaard"/>
    <w:rsid w:val="00A63BF7"/>
  </w:style>
  <w:style w:type="paragraph" w:styleId="Inhopg1">
    <w:name w:val="toc 1"/>
    <w:basedOn w:val="Standaard"/>
    <w:next w:val="Standaard"/>
    <w:autoRedefine/>
    <w:semiHidden/>
    <w:rsid w:val="00A63BF7"/>
    <w:pPr>
      <w:tabs>
        <w:tab w:val="right" w:leader="dot" w:pos="9741"/>
      </w:tabs>
      <w:spacing w:before="180" w:after="180"/>
      <w:ind w:left="567" w:hanging="567"/>
    </w:pPr>
    <w:rPr>
      <w:b/>
      <w:caps/>
      <w:noProof/>
    </w:rPr>
  </w:style>
  <w:style w:type="paragraph" w:styleId="Inhopg2">
    <w:name w:val="toc 2"/>
    <w:basedOn w:val="Standaard"/>
    <w:next w:val="Standaard"/>
    <w:autoRedefine/>
    <w:semiHidden/>
    <w:rsid w:val="00A63BF7"/>
    <w:pPr>
      <w:tabs>
        <w:tab w:val="right" w:leader="dot" w:pos="9741"/>
      </w:tabs>
      <w:spacing w:before="80" w:after="80"/>
      <w:ind w:left="1134" w:hanging="567"/>
    </w:pPr>
    <w:rPr>
      <w:noProof/>
    </w:rPr>
  </w:style>
  <w:style w:type="paragraph" w:styleId="Inhopg3">
    <w:name w:val="toc 3"/>
    <w:basedOn w:val="Standaard"/>
    <w:next w:val="Standaard"/>
    <w:autoRedefine/>
    <w:semiHidden/>
    <w:rsid w:val="00A63BF7"/>
    <w:pPr>
      <w:tabs>
        <w:tab w:val="right" w:leader="dot" w:pos="9741"/>
      </w:tabs>
      <w:spacing w:before="40" w:after="40"/>
      <w:ind w:left="1701" w:hanging="567"/>
    </w:pPr>
    <w:rPr>
      <w:i/>
    </w:rPr>
  </w:style>
  <w:style w:type="paragraph" w:styleId="Plattetekst2">
    <w:name w:val="Body Text 2"/>
    <w:basedOn w:val="Standaard"/>
    <w:rsid w:val="00A63BF7"/>
    <w:pPr>
      <w:jc w:val="both"/>
    </w:pPr>
    <w:rPr>
      <w:i/>
      <w:sz w:val="22"/>
    </w:rPr>
  </w:style>
  <w:style w:type="paragraph" w:customStyle="1" w:styleId="SVVlaamsParlement">
    <w:name w:val="SV Vlaams Parlement"/>
    <w:basedOn w:val="Standaard"/>
    <w:rsid w:val="00A63BF7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rsid w:val="00A63BF7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rsid w:val="00A63BF7"/>
    <w:pPr>
      <w:jc w:val="both"/>
    </w:pPr>
    <w:rPr>
      <w:sz w:val="22"/>
    </w:rPr>
  </w:style>
  <w:style w:type="paragraph" w:styleId="Lijstalinea">
    <w:name w:val="List Paragraph"/>
    <w:basedOn w:val="Standaard"/>
    <w:qFormat/>
    <w:rsid w:val="00EA4B3D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4C1B1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C1B10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1033</Words>
  <Characters>5685</Characters>
  <Application>Microsoft Office Word</Application>
  <DocSecurity>0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VLAAMS PARLEMENT</vt:lpstr>
      <vt:lpstr>VLAAMS PARLEMENT</vt:lpstr>
    </vt:vector>
  </TitlesOfParts>
  <Company>Vlaams Parlement</Company>
  <LinksUpToDate>false</LinksUpToDate>
  <CharactersWithSpaces>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VLAAMS PARLEMENT</dc:title>
  <dc:creator>Isabelle Cauwel</dc:creator>
  <cp:lastModifiedBy>Vlaams Parlement</cp:lastModifiedBy>
  <cp:revision>2</cp:revision>
  <cp:lastPrinted>2012-05-07T15:16:00Z</cp:lastPrinted>
  <dcterms:created xsi:type="dcterms:W3CDTF">2012-05-07T15:16:00Z</dcterms:created>
  <dcterms:modified xsi:type="dcterms:W3CDTF">2012-05-07T15:16:00Z</dcterms:modified>
</cp:coreProperties>
</file>