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F0" w:rsidRDefault="00B315F0" w:rsidP="00B315F0">
      <w:pPr>
        <w:pStyle w:val="A-NaamMinister"/>
      </w:pPr>
      <w:bookmarkStart w:id="0" w:name="_GoBack"/>
      <w:bookmarkEnd w:id="0"/>
      <w:r>
        <w:rPr>
          <w:szCs w:val="22"/>
        </w:rPr>
        <w:t>j</w:t>
      </w:r>
      <w:r>
        <w:rPr>
          <w:noProof/>
          <w:szCs w:val="22"/>
        </w:rPr>
        <w:t>oke schauvliege</w:t>
      </w:r>
    </w:p>
    <w:p w:rsidR="00B315F0" w:rsidRDefault="00B315F0" w:rsidP="00B315F0">
      <w:pPr>
        <w:pStyle w:val="A-TitelMinister"/>
        <w:outlineLvl w:val="0"/>
      </w:pPr>
      <w:r>
        <w:t>vlaams minister van leefmilieu, natuur en cultuur</w:t>
      </w:r>
    </w:p>
    <w:p w:rsidR="00B315F0" w:rsidRDefault="00B315F0">
      <w:pPr>
        <w:rPr>
          <w:szCs w:val="22"/>
        </w:rPr>
      </w:pPr>
    </w:p>
    <w:p w:rsidR="00B315F0" w:rsidRDefault="00B315F0">
      <w:pPr>
        <w:pStyle w:val="A-Lijn"/>
      </w:pPr>
    </w:p>
    <w:p w:rsidR="00B315F0" w:rsidRDefault="00B315F0">
      <w:pPr>
        <w:sectPr w:rsidR="00B315F0">
          <w:footnotePr>
            <w:pos w:val="beneathText"/>
          </w:footnotePr>
          <w:pgSz w:w="11905" w:h="16837"/>
          <w:pgMar w:top="1417" w:right="1417" w:bottom="1417" w:left="1417" w:header="708" w:footer="708" w:gutter="0"/>
          <w:cols w:space="708"/>
          <w:rtlGutter/>
          <w:docGrid w:linePitch="360"/>
        </w:sectPr>
      </w:pPr>
    </w:p>
    <w:p w:rsidR="00B315F0" w:rsidRDefault="00B315F0" w:rsidP="00B315F0">
      <w:pPr>
        <w:pStyle w:val="A-Type"/>
        <w:outlineLvl w:val="0"/>
        <w:sectPr w:rsidR="00B315F0">
          <w:footnotePr>
            <w:pos w:val="beneathText"/>
          </w:footnotePr>
          <w:type w:val="continuous"/>
          <w:pgSz w:w="11905" w:h="16837"/>
          <w:pgMar w:top="1417" w:right="1417" w:bottom="1417" w:left="1417" w:header="708" w:footer="708" w:gutter="0"/>
          <w:cols w:space="708"/>
          <w:formProt w:val="0"/>
          <w:docGrid w:linePitch="360"/>
        </w:sectPr>
      </w:pPr>
      <w:r>
        <w:lastRenderedPageBreak/>
        <w:t xml:space="preserve">antwoord </w:t>
      </w:r>
    </w:p>
    <w:p w:rsidR="00B315F0" w:rsidRDefault="00B315F0">
      <w:pPr>
        <w:pStyle w:val="A-Type"/>
      </w:pPr>
      <w:r>
        <w:rPr>
          <w:b w:val="0"/>
          <w:smallCaps w:val="0"/>
        </w:rPr>
        <w:lastRenderedPageBreak/>
        <w:t>op vraag nr.</w:t>
      </w:r>
      <w:r>
        <w:rPr>
          <w:b w:val="0"/>
        </w:rPr>
        <w:t xml:space="preserve"> </w:t>
      </w:r>
      <w:bookmarkStart w:id="1" w:name="Text3"/>
      <w:r>
        <w:fldChar w:fldCharType="begin">
          <w:ffData>
            <w:name w:val="Text3"/>
            <w:enabled/>
            <w:calcOnExit w:val="0"/>
            <w:statusText w:type="text" w:val="Geef het nummer van de schriftelijke vraag waarop dit een antwoord is..."/>
            <w:textInput/>
          </w:ffData>
        </w:fldChar>
      </w:r>
      <w:r>
        <w:instrText xml:space="preserve"> FORMTEXT </w:instrText>
      </w:r>
      <w:r>
        <w:fldChar w:fldCharType="separate"/>
      </w:r>
      <w:r w:rsidR="00013C88">
        <w:rPr>
          <w:b w:val="0"/>
          <w:noProof/>
        </w:rPr>
        <w:t>370</w:t>
      </w:r>
      <w:r>
        <w:fldChar w:fldCharType="end"/>
      </w:r>
      <w:bookmarkEnd w:id="1"/>
      <w:r>
        <w:rPr>
          <w:b w:val="0"/>
        </w:rPr>
        <w:t xml:space="preserve"> </w:t>
      </w:r>
      <w:r>
        <w:rPr>
          <w:b w:val="0"/>
          <w:smallCaps w:val="0"/>
        </w:rPr>
        <w:t>van</w:t>
      </w:r>
      <w:r>
        <w:rPr>
          <w:b w:val="0"/>
        </w:rPr>
        <w:t xml:space="preserve"> </w:t>
      </w:r>
      <w:bookmarkStart w:id="2" w:name="Text5"/>
      <w:r>
        <w:fldChar w:fldCharType="begin">
          <w:ffData>
            <w:name w:val="Text5"/>
            <w:enabled/>
            <w:calcOnExit w:val="0"/>
            <w:statusText w:type="text" w:val="Geef de dag waarop de vraag gesteld werd..."/>
            <w:textInput/>
          </w:ffData>
        </w:fldChar>
      </w:r>
      <w:r>
        <w:instrText xml:space="preserve"> FORMTEXT </w:instrText>
      </w:r>
      <w:r>
        <w:fldChar w:fldCharType="separate"/>
      </w:r>
      <w:r w:rsidR="00013C88">
        <w:rPr>
          <w:b w:val="0"/>
          <w:noProof/>
        </w:rPr>
        <w:t>6</w:t>
      </w:r>
      <w:r>
        <w:fldChar w:fldCharType="end"/>
      </w:r>
      <w:bookmarkEnd w:id="2"/>
      <w:r>
        <w:rPr>
          <w:b w:val="0"/>
        </w:rPr>
        <w:t xml:space="preserve"> </w:t>
      </w:r>
      <w:bookmarkStart w:id="3" w:name="Dropdown2"/>
      <w:r w:rsidRPr="00692F4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013C88" w:rsidRPr="00692F44">
        <w:rPr>
          <w:b w:val="0"/>
          <w:smallCaps w:val="0"/>
        </w:rPr>
      </w:r>
      <w:r w:rsidRPr="00692F44">
        <w:rPr>
          <w:b w:val="0"/>
          <w:smallCaps w:val="0"/>
        </w:rPr>
        <w:fldChar w:fldCharType="end"/>
      </w:r>
      <w:bookmarkEnd w:id="3"/>
      <w:r>
        <w:rPr>
          <w:b w:val="0"/>
        </w:rPr>
        <w:t xml:space="preserve"> </w:t>
      </w:r>
      <w:bookmarkStart w:id="4" w:name="Dropdown3"/>
      <w:r w:rsidRPr="00692F4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013C88" w:rsidRPr="00692F44">
        <w:rPr>
          <w:b w:val="0"/>
          <w:smallCaps w:val="0"/>
        </w:rPr>
      </w:r>
      <w:r w:rsidRPr="00692F44">
        <w:rPr>
          <w:b w:val="0"/>
          <w:smallCaps w:val="0"/>
        </w:rPr>
        <w:fldChar w:fldCharType="end"/>
      </w:r>
      <w:bookmarkEnd w:id="4"/>
    </w:p>
    <w:p w:rsidR="00B315F0" w:rsidRDefault="00B315F0">
      <w:pPr>
        <w:rPr>
          <w:szCs w:val="22"/>
        </w:rPr>
      </w:pPr>
      <w:r>
        <w:rPr>
          <w:szCs w:val="22"/>
        </w:rPr>
        <w:t xml:space="preserve">van </w:t>
      </w:r>
      <w:r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Pr="00692F44">
        <w:rPr>
          <w:b/>
          <w:smallCaps/>
        </w:rPr>
      </w:r>
      <w:r w:rsidRPr="00692F44">
        <w:rPr>
          <w:b/>
          <w:smallCaps/>
        </w:rPr>
        <w:fldChar w:fldCharType="separate"/>
      </w:r>
      <w:r w:rsidR="00013C88">
        <w:rPr>
          <w:b/>
          <w:smallCaps/>
        </w:rPr>
        <w:t>ann brusseel</w:t>
      </w:r>
      <w:r w:rsidRPr="00692F44">
        <w:rPr>
          <w:b/>
          <w:smallCaps/>
        </w:rPr>
        <w:fldChar w:fldCharType="end"/>
      </w:r>
    </w:p>
    <w:p w:rsidR="00B315F0" w:rsidRDefault="00B315F0">
      <w:pPr>
        <w:rPr>
          <w:szCs w:val="22"/>
        </w:rPr>
      </w:pPr>
    </w:p>
    <w:p w:rsidR="00B315F0" w:rsidRDefault="00B315F0" w:rsidP="00B315F0">
      <w:pPr>
        <w:pStyle w:val="A-Lijn"/>
        <w:jc w:val="both"/>
      </w:pPr>
    </w:p>
    <w:p w:rsidR="00B315F0" w:rsidRDefault="00B315F0" w:rsidP="00B315F0">
      <w:pPr>
        <w:pStyle w:val="A-Lijn"/>
        <w:jc w:val="both"/>
      </w:pPr>
    </w:p>
    <w:p w:rsidR="00B315F0" w:rsidRDefault="00B315F0" w:rsidP="00B315F0">
      <w:pPr>
        <w:jc w:val="both"/>
        <w:sectPr w:rsidR="00B315F0">
          <w:footnotePr>
            <w:pos w:val="beneathText"/>
          </w:footnotePr>
          <w:type w:val="continuous"/>
          <w:pgSz w:w="11905" w:h="16837"/>
          <w:pgMar w:top="1417" w:right="1417" w:bottom="1417" w:left="1417" w:header="708" w:footer="708" w:gutter="0"/>
          <w:cols w:space="708"/>
          <w:rtlGutter/>
          <w:docGrid w:linePitch="360"/>
        </w:sectPr>
      </w:pPr>
    </w:p>
    <w:p w:rsidR="00B86BE2" w:rsidRDefault="00B86BE2" w:rsidP="00AC6F09">
      <w:pPr>
        <w:pStyle w:val="Lijstnummering"/>
        <w:numPr>
          <w:ilvl w:val="0"/>
          <w:numId w:val="0"/>
        </w:numPr>
        <w:ind w:left="357" w:hanging="357"/>
        <w:jc w:val="both"/>
      </w:pPr>
    </w:p>
    <w:p w:rsidR="00755E7D" w:rsidRDefault="00AC6F09" w:rsidP="00AC6F09">
      <w:pPr>
        <w:pStyle w:val="Lijstnummering"/>
        <w:numPr>
          <w:ilvl w:val="0"/>
          <w:numId w:val="0"/>
        </w:numPr>
        <w:ind w:left="357" w:hanging="357"/>
        <w:jc w:val="both"/>
      </w:pPr>
      <w:r>
        <w:t xml:space="preserve">1.   a) </w:t>
      </w:r>
      <w:r w:rsidR="00755E7D">
        <w:t xml:space="preserve">Uit de Participatiesurvey blijkt dat vrouwen in mindere mate dan mannen deelnemen aan het verenigingsleven en aan het publieke leven in het algemeen (54,6% vrouwen tegenover 63,2% mannen). Als men </w:t>
      </w:r>
      <w:r w:rsidR="00B86BE2">
        <w:t xml:space="preserve">echter </w:t>
      </w:r>
      <w:r w:rsidR="00755E7D">
        <w:t xml:space="preserve">dieper ingaat op de data blijkt dat vrouwen, in het algemeen, zeker niet passiever zijn dan mannen. Het lidmaatschap van vrouwen en mannen is gelijklopend, maar vrouwen stromen moeilijker door naar bestuursfuncties. Er zijn wel duidelijke verschillen waar te nemen </w:t>
      </w:r>
      <w:r w:rsidR="00B86BE2">
        <w:t>in</w:t>
      </w:r>
      <w:r w:rsidR="00755E7D">
        <w:t xml:space="preserve"> de participatiepatronen. Het onderzoek toont aan dat de graad van oververtegenwoordiging van mannen in het verenigingsleven volledig te wijten is aan hun overwicht in de sportverenigingen. Binnen het geheel van andere verenigingen zijn er verschillen die, als we ze samen als één geheel beschouwen, elkaar opheffen. Zowel in de doelgroepgerichte verenigingen (16% vrouwen tegenover 4% mannen), de lokale verenigingen en sociale bewegingen zijn vrouwen sterker vertegenwoordigd dan mannen. Mannen zijn vaker lid van ontspanningsverenigingen (24% mannen tegenover 11% vrouwen). In de politieke-culturele en jeugdverenigingen zijn mannen en vrouwen even sterk aanwezig. </w:t>
      </w:r>
    </w:p>
    <w:p w:rsidR="00B86BE2" w:rsidRDefault="00B86BE2" w:rsidP="00B86BE2">
      <w:pPr>
        <w:pStyle w:val="Lijstnummering"/>
        <w:numPr>
          <w:ilvl w:val="0"/>
          <w:numId w:val="0"/>
        </w:numPr>
        <w:ind w:left="357" w:hanging="357"/>
        <w:jc w:val="both"/>
      </w:pPr>
    </w:p>
    <w:p w:rsidR="00755E7D" w:rsidRDefault="00755E7D" w:rsidP="00B86BE2">
      <w:pPr>
        <w:pStyle w:val="Lijstnummering"/>
        <w:numPr>
          <w:ilvl w:val="0"/>
          <w:numId w:val="0"/>
        </w:numPr>
        <w:ind w:left="357"/>
        <w:jc w:val="both"/>
      </w:pPr>
      <w:r>
        <w:t>Hoewel de genderkloof kleiner lijkt te worden, doen vrouwen nog steeds meer aan cultuur dan mannen. In de Vlaamse cultuurcentra zijn zeker 10% meer vrouwen te vinden.  Ook onder de bezoekers van de bibliotheken heerst er een genderverschil, vrouwen zijn er ruim oververtegenwoordigd (37,5% vrouwen tegenover 28,5% mannen). Mannen l</w:t>
      </w:r>
      <w:r w:rsidR="00B86BE2">
        <w:t xml:space="preserve">ezen </w:t>
      </w:r>
      <w:r>
        <w:t xml:space="preserve">nog altijd minder dan vrouwen en hebben een anderhalf keer grotere kans om geen literaire evenementen te bezoeken dan vrouwen. Dit heeft waarschijnlijk te maken met de verschillen in opvoeding tussen jongens en meisjes, namelijk het idee dat meisjes bij hun opvoeding meer met zachte thema’s (literatuur, cultuur) vertrouwd raken en jongens meer met harde thema’s (sport, economie). </w:t>
      </w:r>
    </w:p>
    <w:p w:rsidR="00B86BE2" w:rsidRDefault="00B86BE2" w:rsidP="00B86BE2">
      <w:pPr>
        <w:pStyle w:val="Lijstnummering"/>
        <w:numPr>
          <w:ilvl w:val="0"/>
          <w:numId w:val="0"/>
        </w:numPr>
        <w:ind w:left="357"/>
        <w:jc w:val="both"/>
      </w:pPr>
    </w:p>
    <w:p w:rsidR="00755E7D" w:rsidRDefault="00755E7D" w:rsidP="00B86BE2">
      <w:pPr>
        <w:pStyle w:val="Lijstnummering"/>
        <w:numPr>
          <w:ilvl w:val="0"/>
          <w:numId w:val="0"/>
        </w:numPr>
        <w:ind w:left="357"/>
        <w:jc w:val="both"/>
      </w:pPr>
      <w:r>
        <w:t xml:space="preserve">Wat betreft de participatie aan musea en tentoonstellingen, erfgoedactiviteiten en muziekfestivals en –concerten (zowel klassieke als niet-klassieke) </w:t>
      </w:r>
      <w:r w:rsidR="00B86BE2">
        <w:t>stellen</w:t>
      </w:r>
      <w:r>
        <w:t xml:space="preserve"> we geen statistisch </w:t>
      </w:r>
      <w:r w:rsidR="00B86BE2">
        <w:t>significant verschil vast</w:t>
      </w:r>
      <w:r>
        <w:t xml:space="preserve"> tussen mannen en vrouwen. Het effect van geslacht op deelname aan podiu</w:t>
      </w:r>
      <w:r w:rsidR="00B86BE2">
        <w:t xml:space="preserve">mvoorstellingen vertoont </w:t>
      </w:r>
      <w:r>
        <w:t>wel een duidelijk patroon. Vrouwen hebben 1,3</w:t>
      </w:r>
      <w:r w:rsidR="006352D5">
        <w:t xml:space="preserve"> keer</w:t>
      </w:r>
      <w:r>
        <w:t xml:space="preserve"> meer kans om incidenteel en 1,4 keer meer kans om frequent een podiumvoorstelling bij te wo</w:t>
      </w:r>
      <w:r w:rsidR="00B86BE2">
        <w:t xml:space="preserve">nen. Vrouwen gaan bovendien </w:t>
      </w:r>
      <w:r>
        <w:t xml:space="preserve">meer naar de bioscoop dan mannen. </w:t>
      </w:r>
    </w:p>
    <w:p w:rsidR="00B86BE2" w:rsidRDefault="00B86BE2" w:rsidP="00B86BE2">
      <w:pPr>
        <w:pStyle w:val="Lijstnummering"/>
        <w:numPr>
          <w:ilvl w:val="0"/>
          <w:numId w:val="0"/>
        </w:numPr>
        <w:ind w:left="357"/>
        <w:jc w:val="both"/>
      </w:pPr>
    </w:p>
    <w:p w:rsidR="00755E7D" w:rsidRDefault="00755E7D" w:rsidP="00B86BE2">
      <w:pPr>
        <w:pStyle w:val="Lijstnummering"/>
        <w:numPr>
          <w:ilvl w:val="0"/>
          <w:numId w:val="0"/>
        </w:numPr>
        <w:ind w:left="357"/>
        <w:jc w:val="both"/>
      </w:pPr>
      <w:r>
        <w:t xml:space="preserve">Mannen en vrouwen nemen in min of meer gelijke mate deel aan amateurkunsten. Er zijn wel verschillen waar te nemen tussen een aantal disciplines in de amateurkunsten. Vrouwen participeren duidelijk meer aan dans, toneel, beeldhouwen en zang en mannen nemen meer deel aan beeldexpressie en muziek. </w:t>
      </w:r>
    </w:p>
    <w:p w:rsidR="00B86BE2" w:rsidRDefault="00B86BE2" w:rsidP="00B86BE2">
      <w:pPr>
        <w:pStyle w:val="Lijstnummering"/>
        <w:numPr>
          <w:ilvl w:val="0"/>
          <w:numId w:val="0"/>
        </w:numPr>
        <w:ind w:left="357"/>
        <w:jc w:val="both"/>
      </w:pPr>
    </w:p>
    <w:p w:rsidR="00755E7D" w:rsidRDefault="00755E7D" w:rsidP="00B86BE2">
      <w:pPr>
        <w:pStyle w:val="Lijstnummering"/>
        <w:numPr>
          <w:ilvl w:val="0"/>
          <w:numId w:val="0"/>
        </w:numPr>
        <w:ind w:left="357"/>
        <w:jc w:val="both"/>
      </w:pPr>
      <w:r>
        <w:t>Redenen om niet te participeren, zgn. participatiedrempels, situeren zich voor vrouwen meer op geografische, sociale, financiële en fysieke aspecten</w:t>
      </w:r>
      <w:r w:rsidR="00B86BE2">
        <w:t>,</w:t>
      </w:r>
      <w:r>
        <w:t xml:space="preserve"> in tegenstelling tot mannen die meer motivatiedrempels, tijdsdrempels en informatiedrempels aanduiden. Over het algemeen is er een opmerkelijke stijging van het internet als instr</w:t>
      </w:r>
      <w:r w:rsidR="00B86BE2">
        <w:t xml:space="preserve">ument voor cultuurparticipatie. Mannen </w:t>
      </w:r>
      <w:r>
        <w:t xml:space="preserve">maken </w:t>
      </w:r>
      <w:r w:rsidR="00B86BE2">
        <w:t>hiervan</w:t>
      </w:r>
      <w:r w:rsidR="006352D5">
        <w:t xml:space="preserve"> meer</w:t>
      </w:r>
      <w:r w:rsidR="00B86BE2">
        <w:t xml:space="preserve"> gebruik </w:t>
      </w:r>
      <w:r>
        <w:t xml:space="preserve">dan vrouwen (75,7% in tegenstelling tot 68,4%).  </w:t>
      </w:r>
      <w:r w:rsidRPr="00755E7D">
        <w:t>D</w:t>
      </w:r>
      <w:r>
        <w:t>e genderverschillen zijn</w:t>
      </w:r>
      <w:r w:rsidRPr="00755E7D">
        <w:t xml:space="preserve"> echter relatief beperkter dan de eerste survey van vijf jaar geleden.</w:t>
      </w:r>
    </w:p>
    <w:p w:rsidR="00755E7D" w:rsidRDefault="00755E7D" w:rsidP="00755E7D">
      <w:pPr>
        <w:pStyle w:val="Lijstnummering"/>
        <w:numPr>
          <w:ilvl w:val="0"/>
          <w:numId w:val="0"/>
        </w:numPr>
        <w:ind w:left="357"/>
      </w:pPr>
    </w:p>
    <w:p w:rsidR="00B315F0" w:rsidRPr="00994E32" w:rsidRDefault="00755E7D" w:rsidP="00B86BE2">
      <w:pPr>
        <w:pStyle w:val="Lijstnummering"/>
        <w:numPr>
          <w:ilvl w:val="0"/>
          <w:numId w:val="0"/>
        </w:numPr>
        <w:ind w:left="357"/>
        <w:jc w:val="both"/>
      </w:pPr>
      <w:r>
        <w:lastRenderedPageBreak/>
        <w:t xml:space="preserve">b) De Participatiesurvey toont </w:t>
      </w:r>
      <w:r w:rsidR="00146E63">
        <w:t xml:space="preserve">in het algemeen </w:t>
      </w:r>
      <w:r>
        <w:t xml:space="preserve">aan dat </w:t>
      </w:r>
      <w:r w:rsidR="00146E63" w:rsidRPr="00146E63">
        <w:t>de cultuurparticipat</w:t>
      </w:r>
      <w:r w:rsidR="00146E63">
        <w:t xml:space="preserve">ie van vrouwen gelijk loopt </w:t>
      </w:r>
      <w:r w:rsidR="00146E63" w:rsidRPr="00146E63">
        <w:t xml:space="preserve">of zelfs hoger is dan de participatie van mannen. </w:t>
      </w:r>
      <w:r>
        <w:t>Aangezien er g</w:t>
      </w:r>
      <w:r w:rsidR="00146E63">
        <w:t>e</w:t>
      </w:r>
      <w:r>
        <w:t>en sprake is van</w:t>
      </w:r>
      <w:r w:rsidR="00B86BE2">
        <w:t xml:space="preserve"> specifieke genderonevenwichten</w:t>
      </w:r>
      <w:r>
        <w:t xml:space="preserve">, </w:t>
      </w:r>
      <w:r w:rsidR="00B86BE2">
        <w:t>moeten hiervoor geen</w:t>
      </w:r>
      <w:r>
        <w:t xml:space="preserve"> specifiek acties </w:t>
      </w:r>
      <w:r w:rsidR="00B86BE2">
        <w:t>worden ontwikkeld</w:t>
      </w:r>
      <w:r>
        <w:t xml:space="preserve">.  </w:t>
      </w:r>
    </w:p>
    <w:p w:rsidR="00B315F0" w:rsidRPr="00994E32" w:rsidRDefault="00B315F0" w:rsidP="00B315F0">
      <w:pPr>
        <w:pStyle w:val="Lijstnummering"/>
        <w:numPr>
          <w:ilvl w:val="0"/>
          <w:numId w:val="0"/>
        </w:numPr>
        <w:jc w:val="both"/>
      </w:pPr>
    </w:p>
    <w:p w:rsidR="00B315F0" w:rsidRPr="00267850" w:rsidRDefault="00AC6F09" w:rsidP="00AC6F09">
      <w:pPr>
        <w:pStyle w:val="Lijstnummering"/>
        <w:numPr>
          <w:ilvl w:val="0"/>
          <w:numId w:val="0"/>
        </w:numPr>
        <w:jc w:val="both"/>
      </w:pPr>
      <w:r>
        <w:t xml:space="preserve">2.   </w:t>
      </w:r>
      <w:r w:rsidR="00013C88">
        <w:t xml:space="preserve">a) </w:t>
      </w:r>
      <w:r w:rsidR="00B86BE2">
        <w:t xml:space="preserve">Het ministerie nam bijkomend </w:t>
      </w:r>
      <w:r w:rsidR="00146E63">
        <w:t>volgende analyses onder de loep:</w:t>
      </w:r>
    </w:p>
    <w:p w:rsidR="00267850" w:rsidRDefault="00267850" w:rsidP="00146A0C">
      <w:pPr>
        <w:pStyle w:val="Lijstalinea"/>
        <w:numPr>
          <w:ilvl w:val="0"/>
          <w:numId w:val="4"/>
        </w:numPr>
        <w:jc w:val="both"/>
      </w:pPr>
      <w:r>
        <w:t xml:space="preserve">Amateurkunsten in beeld gebracht. </w:t>
      </w:r>
      <w:r w:rsidRPr="00267850">
        <w:t>Dries Vanherwegen</w:t>
      </w:r>
      <w:r>
        <w:t>,</w:t>
      </w:r>
      <w:r w:rsidRPr="00267850">
        <w:t xml:space="preserve"> Jessy Siongers, Wendy Smits, Guido Vangoidsenhoven, John Lievens </w:t>
      </w:r>
      <w:r>
        <w:t>en</w:t>
      </w:r>
      <w:r w:rsidRPr="00267850">
        <w:t xml:space="preserve"> Mark Elchardus</w:t>
      </w:r>
      <w:r>
        <w:t>, 2009.</w:t>
      </w:r>
    </w:p>
    <w:p w:rsidR="00267850" w:rsidRDefault="00267850" w:rsidP="00146A0C">
      <w:pPr>
        <w:pStyle w:val="Lijstalinea"/>
        <w:numPr>
          <w:ilvl w:val="0"/>
          <w:numId w:val="4"/>
        </w:numPr>
        <w:jc w:val="both"/>
      </w:pPr>
      <w:r>
        <w:t>Het deelnemers- en participatieprofiel van participanten aan sociaal-cultureel volwassenenwerk. Lode Vermeersch, Anneloes Vandenbroucke, 2010.</w:t>
      </w:r>
    </w:p>
    <w:p w:rsidR="00267850" w:rsidRDefault="00267850" w:rsidP="00267850">
      <w:pPr>
        <w:pStyle w:val="Lijstalinea"/>
        <w:ind w:left="357"/>
      </w:pPr>
    </w:p>
    <w:p w:rsidR="00267850" w:rsidRDefault="00267850" w:rsidP="00A15EB9">
      <w:pPr>
        <w:pStyle w:val="Lijstalinea"/>
        <w:ind w:left="357"/>
        <w:jc w:val="both"/>
      </w:pPr>
      <w:r>
        <w:t>b)</w:t>
      </w:r>
      <w:r w:rsidR="001F54AB">
        <w:t xml:space="preserve"> Het onderzoek ‘Amateurkunsten in beeld gebracht’ geeft </w:t>
      </w:r>
      <w:r w:rsidR="00057366">
        <w:t>een globaal</w:t>
      </w:r>
      <w:r w:rsidR="001F54AB">
        <w:t xml:space="preserve"> overzicht van de deelname aan amateurkunsten volgens geslacht</w:t>
      </w:r>
      <w:r w:rsidR="00057366">
        <w:t xml:space="preserve"> en een overzicht per discipline</w:t>
      </w:r>
      <w:r w:rsidR="001F54AB">
        <w:t>.</w:t>
      </w:r>
      <w:r w:rsidR="00057366">
        <w:t xml:space="preserve"> De cijfers voor amateurkunsten bevestigen de algemene tendens dat vrouwen vaker participeren aan culturele activiteiten. “Zo heeft 36,0% van de mannelijke respondenten nooit een creatieve hobby beoefend, tegen 22,0% van de vrouwelijke respondenten. Vrouwen doen niet alleen vaker aan amateurkunst dan mannen, ze doen dit ook frequenter. 32% van de vrouwen beoefent op frequente basis een creatieve hobby, terwijl dit voor de mannen slechts voor 23% geldt. Daarnaast merken we ook dat vrouwen (37,8%) vaker dan mannen (30,0%) aangeven in het verleden amateurkunsten beoefend te hebben</w:t>
      </w:r>
      <w:r w:rsidR="00B315F0">
        <w:t>” (p. 56).</w:t>
      </w:r>
    </w:p>
    <w:p w:rsidR="00057366" w:rsidRDefault="00057366" w:rsidP="00A15EB9">
      <w:pPr>
        <w:pStyle w:val="Lijstalinea"/>
        <w:ind w:left="357"/>
        <w:jc w:val="both"/>
      </w:pPr>
      <w:r>
        <w:t>Per discipline wordt in het onderzoek vastgesteld dat “vrouwen relatief sterker aanwezig (zijn) in de beeldende kunsten, zang, dans en schrijven. Mannen daarentegen zijn in de meerderheid bij muziek en beeldexpressie. Theater omvat min of meer een gelijk aantal mannen en vrouwen</w:t>
      </w:r>
      <w:r w:rsidR="00581917">
        <w:t>”</w:t>
      </w:r>
      <w:r w:rsidR="00B315F0">
        <w:t xml:space="preserve"> (p. 65).</w:t>
      </w:r>
    </w:p>
    <w:p w:rsidR="00581917" w:rsidRDefault="00B315F0" w:rsidP="00B315F0">
      <w:pPr>
        <w:pStyle w:val="Lijstnummering"/>
        <w:numPr>
          <w:ilvl w:val="0"/>
          <w:numId w:val="0"/>
        </w:numPr>
        <w:ind w:left="357"/>
        <w:jc w:val="both"/>
        <w:rPr>
          <w:szCs w:val="22"/>
        </w:rPr>
      </w:pPr>
      <w:r>
        <w:t xml:space="preserve">De onderzoekers constateren </w:t>
      </w:r>
      <w:r w:rsidR="00F81C1B">
        <w:t xml:space="preserve">ook </w:t>
      </w:r>
      <w:r>
        <w:t>een verschil in organisatiegraad tussen mannen en vrouwen. “</w:t>
      </w:r>
      <w:r>
        <w:rPr>
          <w:szCs w:val="22"/>
        </w:rPr>
        <w:t xml:space="preserve">Waar 56,5% van de </w:t>
      </w:r>
      <w:r w:rsidR="00581917" w:rsidRPr="00581917">
        <w:rPr>
          <w:szCs w:val="22"/>
        </w:rPr>
        <w:t>niet-georganiseerde beoefenaars vrouwen zijn, is dit bij de georganiseerde beoefenaars 66,9%. Bij de mannen merken we het omgekeerde: 43,3% van de niet-georganiseerde beoefenaars is man, terwijl dit bij de georganiseerde beoefenaars 33,1% is. Als vrouwen een amateurkunst beoefenen doen ze dit m.a.w. vaker in enig georganiseerd verband dan mannen</w:t>
      </w:r>
      <w:r>
        <w:rPr>
          <w:szCs w:val="22"/>
        </w:rPr>
        <w:t>” (p. 70)</w:t>
      </w:r>
      <w:r w:rsidR="00581917" w:rsidRPr="00581917">
        <w:rPr>
          <w:szCs w:val="22"/>
        </w:rPr>
        <w:t xml:space="preserve">. </w:t>
      </w:r>
    </w:p>
    <w:p w:rsidR="00F81C1B" w:rsidRDefault="00F81C1B" w:rsidP="00B315F0">
      <w:pPr>
        <w:pStyle w:val="Lijstnummering"/>
        <w:numPr>
          <w:ilvl w:val="0"/>
          <w:numId w:val="0"/>
        </w:numPr>
        <w:ind w:left="357"/>
        <w:jc w:val="both"/>
        <w:rPr>
          <w:szCs w:val="22"/>
        </w:rPr>
      </w:pPr>
    </w:p>
    <w:p w:rsidR="00A65EBB" w:rsidRDefault="00F81C1B" w:rsidP="00A65EBB">
      <w:pPr>
        <w:pStyle w:val="Lijstnummering"/>
        <w:numPr>
          <w:ilvl w:val="0"/>
          <w:numId w:val="0"/>
        </w:numPr>
        <w:ind w:left="357"/>
        <w:jc w:val="both"/>
        <w:rPr>
          <w:szCs w:val="22"/>
        </w:rPr>
      </w:pPr>
      <w:r>
        <w:rPr>
          <w:szCs w:val="22"/>
        </w:rPr>
        <w:t xml:space="preserve">Het onderzoek ‘Het deelnemers- en participatieprofiel van participanten aan sociaal-cultureel volwassenenwerk” </w:t>
      </w:r>
      <w:r w:rsidR="00E953FC">
        <w:rPr>
          <w:szCs w:val="22"/>
        </w:rPr>
        <w:t xml:space="preserve">analyseert de participatie </w:t>
      </w:r>
      <w:r w:rsidR="00A15EB9">
        <w:rPr>
          <w:szCs w:val="22"/>
        </w:rPr>
        <w:t>met</w:t>
      </w:r>
      <w:r w:rsidR="00E953FC">
        <w:rPr>
          <w:szCs w:val="22"/>
        </w:rPr>
        <w:t xml:space="preserve"> een aantal achtergrondkenmerken waaronder geslacht. De man-vrouwverhouding in de deelname aan de verschillende werksoorten is als volgt</w:t>
      </w:r>
      <w:r w:rsidR="00E13FBB">
        <w:rPr>
          <w:szCs w:val="22"/>
        </w:rPr>
        <w:t xml:space="preserve"> (p. 53)</w:t>
      </w:r>
      <w:r w:rsidR="00E953FC">
        <w:rPr>
          <w:szCs w:val="22"/>
        </w:rPr>
        <w:t>:</w:t>
      </w:r>
    </w:p>
    <w:p w:rsidR="00E953FC" w:rsidRDefault="00E953FC" w:rsidP="00146A0C">
      <w:pPr>
        <w:pStyle w:val="Lijstnummering"/>
        <w:numPr>
          <w:ilvl w:val="0"/>
          <w:numId w:val="3"/>
        </w:numPr>
        <w:jc w:val="both"/>
        <w:rPr>
          <w:szCs w:val="22"/>
        </w:rPr>
      </w:pPr>
      <w:r>
        <w:rPr>
          <w:szCs w:val="22"/>
        </w:rPr>
        <w:t xml:space="preserve">verenigingen: </w:t>
      </w:r>
      <w:r w:rsidR="00A15EB9">
        <w:rPr>
          <w:szCs w:val="22"/>
        </w:rPr>
        <w:tab/>
      </w:r>
      <w:r>
        <w:rPr>
          <w:szCs w:val="22"/>
        </w:rPr>
        <w:t>M</w:t>
      </w:r>
      <w:r w:rsidR="00A15EB9">
        <w:rPr>
          <w:szCs w:val="22"/>
        </w:rPr>
        <w:t xml:space="preserve"> </w:t>
      </w:r>
      <w:r>
        <w:rPr>
          <w:szCs w:val="22"/>
        </w:rPr>
        <w:t>44,1% - V</w:t>
      </w:r>
      <w:r w:rsidR="00A15EB9">
        <w:rPr>
          <w:szCs w:val="22"/>
        </w:rPr>
        <w:t xml:space="preserve"> </w:t>
      </w:r>
      <w:r>
        <w:rPr>
          <w:szCs w:val="22"/>
        </w:rPr>
        <w:t>55,9%</w:t>
      </w:r>
    </w:p>
    <w:p w:rsidR="00E953FC" w:rsidRDefault="00E953FC" w:rsidP="00146A0C">
      <w:pPr>
        <w:pStyle w:val="Lijstnummering"/>
        <w:numPr>
          <w:ilvl w:val="0"/>
          <w:numId w:val="3"/>
        </w:numPr>
        <w:jc w:val="both"/>
        <w:rPr>
          <w:szCs w:val="22"/>
        </w:rPr>
      </w:pPr>
      <w:r>
        <w:rPr>
          <w:szCs w:val="22"/>
        </w:rPr>
        <w:t>bewegingen:</w:t>
      </w:r>
      <w:r w:rsidR="00A15EB9">
        <w:rPr>
          <w:szCs w:val="22"/>
        </w:rPr>
        <w:tab/>
      </w:r>
      <w:r>
        <w:rPr>
          <w:szCs w:val="22"/>
        </w:rPr>
        <w:t>M</w:t>
      </w:r>
      <w:r w:rsidR="00A15EB9">
        <w:rPr>
          <w:szCs w:val="22"/>
        </w:rPr>
        <w:t xml:space="preserve"> </w:t>
      </w:r>
      <w:r>
        <w:rPr>
          <w:szCs w:val="22"/>
        </w:rPr>
        <w:t>47,2% - V</w:t>
      </w:r>
      <w:r w:rsidR="00A15EB9">
        <w:rPr>
          <w:szCs w:val="22"/>
        </w:rPr>
        <w:t xml:space="preserve"> </w:t>
      </w:r>
      <w:r>
        <w:rPr>
          <w:szCs w:val="22"/>
        </w:rPr>
        <w:t>52,8%</w:t>
      </w:r>
    </w:p>
    <w:p w:rsidR="00E953FC" w:rsidRDefault="00E953FC" w:rsidP="00146A0C">
      <w:pPr>
        <w:pStyle w:val="Lijstnummering"/>
        <w:numPr>
          <w:ilvl w:val="0"/>
          <w:numId w:val="3"/>
        </w:numPr>
        <w:jc w:val="both"/>
        <w:rPr>
          <w:szCs w:val="22"/>
        </w:rPr>
      </w:pPr>
      <w:r>
        <w:rPr>
          <w:szCs w:val="22"/>
        </w:rPr>
        <w:t xml:space="preserve">vormingplus: </w:t>
      </w:r>
      <w:r w:rsidR="00A15EB9">
        <w:rPr>
          <w:szCs w:val="22"/>
        </w:rPr>
        <w:tab/>
      </w:r>
      <w:r>
        <w:rPr>
          <w:szCs w:val="22"/>
        </w:rPr>
        <w:t>M</w:t>
      </w:r>
      <w:r w:rsidR="00A15EB9">
        <w:rPr>
          <w:szCs w:val="22"/>
        </w:rPr>
        <w:t xml:space="preserve"> </w:t>
      </w:r>
      <w:r>
        <w:rPr>
          <w:szCs w:val="22"/>
        </w:rPr>
        <w:t>26,7% - V</w:t>
      </w:r>
      <w:r w:rsidR="00A15EB9">
        <w:rPr>
          <w:szCs w:val="22"/>
        </w:rPr>
        <w:t xml:space="preserve"> </w:t>
      </w:r>
      <w:r>
        <w:rPr>
          <w:szCs w:val="22"/>
        </w:rPr>
        <w:t>73,3%</w:t>
      </w:r>
    </w:p>
    <w:p w:rsidR="00E953FC" w:rsidRDefault="00E953FC" w:rsidP="00146A0C">
      <w:pPr>
        <w:pStyle w:val="Lijstnummering"/>
        <w:numPr>
          <w:ilvl w:val="0"/>
          <w:numId w:val="3"/>
        </w:numPr>
        <w:jc w:val="both"/>
        <w:rPr>
          <w:szCs w:val="22"/>
        </w:rPr>
      </w:pPr>
      <w:r>
        <w:rPr>
          <w:szCs w:val="22"/>
        </w:rPr>
        <w:t>landelijke vormingsinstellingen: M</w:t>
      </w:r>
      <w:r w:rsidR="00A15EB9">
        <w:rPr>
          <w:szCs w:val="22"/>
        </w:rPr>
        <w:t xml:space="preserve"> </w:t>
      </w:r>
      <w:r>
        <w:rPr>
          <w:szCs w:val="22"/>
        </w:rPr>
        <w:t>44% - V</w:t>
      </w:r>
      <w:r w:rsidR="00A15EB9">
        <w:rPr>
          <w:szCs w:val="22"/>
        </w:rPr>
        <w:t xml:space="preserve"> </w:t>
      </w:r>
      <w:r>
        <w:rPr>
          <w:szCs w:val="22"/>
        </w:rPr>
        <w:t xml:space="preserve">56% </w:t>
      </w:r>
    </w:p>
    <w:p w:rsidR="00581917" w:rsidRDefault="00581917" w:rsidP="00A65EBB">
      <w:pPr>
        <w:ind w:left="357"/>
        <w:jc w:val="both"/>
        <w:rPr>
          <w:szCs w:val="22"/>
        </w:rPr>
      </w:pPr>
    </w:p>
    <w:p w:rsidR="00581917" w:rsidRDefault="00A65EBB" w:rsidP="00A15EB9">
      <w:pPr>
        <w:ind w:left="357"/>
        <w:jc w:val="both"/>
        <w:rPr>
          <w:szCs w:val="22"/>
        </w:rPr>
      </w:pPr>
      <w:r>
        <w:rPr>
          <w:szCs w:val="22"/>
        </w:rPr>
        <w:t>Net als</w:t>
      </w:r>
      <w:r w:rsidR="00A15EB9">
        <w:rPr>
          <w:szCs w:val="22"/>
        </w:rPr>
        <w:t xml:space="preserve"> in de amateurkunsten valt </w:t>
      </w:r>
      <w:r>
        <w:rPr>
          <w:szCs w:val="22"/>
        </w:rPr>
        <w:t xml:space="preserve">het </w:t>
      </w:r>
      <w:r w:rsidR="00E13FBB">
        <w:rPr>
          <w:szCs w:val="22"/>
        </w:rPr>
        <w:t xml:space="preserve">lichte </w:t>
      </w:r>
      <w:r>
        <w:rPr>
          <w:szCs w:val="22"/>
        </w:rPr>
        <w:t xml:space="preserve">overwicht van </w:t>
      </w:r>
      <w:r w:rsidR="00E13FBB">
        <w:rPr>
          <w:szCs w:val="22"/>
        </w:rPr>
        <w:t xml:space="preserve">vrouwelijke deelnemers op. </w:t>
      </w:r>
      <w:r w:rsidR="00861D76">
        <w:rPr>
          <w:szCs w:val="22"/>
        </w:rPr>
        <w:t xml:space="preserve">Dit stemt overeen met de samenstelling van de bevolking. </w:t>
      </w:r>
      <w:r w:rsidR="00E13FBB">
        <w:rPr>
          <w:szCs w:val="22"/>
        </w:rPr>
        <w:t xml:space="preserve">Enkel voor de werksoort Vormingplus is het verschil </w:t>
      </w:r>
      <w:r w:rsidR="00861D76">
        <w:rPr>
          <w:szCs w:val="22"/>
        </w:rPr>
        <w:t>tussen mannen en vrouwen</w:t>
      </w:r>
      <w:r w:rsidR="00E13FBB">
        <w:rPr>
          <w:szCs w:val="22"/>
        </w:rPr>
        <w:t xml:space="preserve"> significant. </w:t>
      </w:r>
      <w:r w:rsidR="00A43565">
        <w:rPr>
          <w:szCs w:val="22"/>
        </w:rPr>
        <w:t xml:space="preserve">Vermoedelijk heeft dit te maken met het aanbod </w:t>
      </w:r>
      <w:r w:rsidR="00D13265">
        <w:rPr>
          <w:szCs w:val="22"/>
        </w:rPr>
        <w:t xml:space="preserve">en de methoden </w:t>
      </w:r>
      <w:r w:rsidR="00A43565">
        <w:rPr>
          <w:szCs w:val="22"/>
        </w:rPr>
        <w:t>van deze centra</w:t>
      </w:r>
      <w:r w:rsidR="00D13265">
        <w:rPr>
          <w:szCs w:val="22"/>
        </w:rPr>
        <w:t xml:space="preserve"> en de meer beroepsgerichte oriëntatie van mannen, ook bij informeel leren (WisselWERK, november 2009-januari 2010, p. 15-16)</w:t>
      </w:r>
      <w:r w:rsidR="00A43565">
        <w:rPr>
          <w:szCs w:val="22"/>
        </w:rPr>
        <w:t>.</w:t>
      </w:r>
    </w:p>
    <w:p w:rsidR="00675DD7" w:rsidRDefault="00675DD7" w:rsidP="00A65EBB">
      <w:pPr>
        <w:ind w:left="357"/>
        <w:jc w:val="both"/>
        <w:rPr>
          <w:szCs w:val="22"/>
        </w:rPr>
      </w:pPr>
    </w:p>
    <w:p w:rsidR="00675DD7" w:rsidRDefault="00675DD7" w:rsidP="00A24F81">
      <w:pPr>
        <w:ind w:left="357"/>
        <w:jc w:val="both"/>
        <w:rPr>
          <w:szCs w:val="22"/>
        </w:rPr>
      </w:pPr>
      <w:r>
        <w:rPr>
          <w:szCs w:val="22"/>
        </w:rPr>
        <w:t xml:space="preserve">c) Op vlak van amateurkunsten en sociaal-cultureel volwassenenwerk </w:t>
      </w:r>
      <w:r w:rsidR="002574C0">
        <w:rPr>
          <w:szCs w:val="22"/>
        </w:rPr>
        <w:t xml:space="preserve">zijn er geen grote </w:t>
      </w:r>
      <w:r w:rsidR="00D13265">
        <w:rPr>
          <w:szCs w:val="22"/>
        </w:rPr>
        <w:t>verschillen</w:t>
      </w:r>
      <w:r w:rsidR="002574C0">
        <w:rPr>
          <w:szCs w:val="22"/>
        </w:rPr>
        <w:t xml:space="preserve"> in partici</w:t>
      </w:r>
      <w:r w:rsidR="00D13265">
        <w:rPr>
          <w:szCs w:val="22"/>
        </w:rPr>
        <w:t xml:space="preserve">patie tussen mannen en vrouwen, met uitzondering van de deelname aan de Vormingplusactiviteiten. Een aantal van de volkshogescholen </w:t>
      </w:r>
      <w:r w:rsidR="00A24F81">
        <w:rPr>
          <w:szCs w:val="22"/>
        </w:rPr>
        <w:t xml:space="preserve">probeert op eigen initiatief het evenwicht te herstellen door zich meer op mannen te richten, zowel inhoudelijk als promotioneel. </w:t>
      </w:r>
      <w:r w:rsidR="002574C0">
        <w:rPr>
          <w:szCs w:val="22"/>
        </w:rPr>
        <w:t xml:space="preserve">Ik stel op dit vlak dan ook geen </w:t>
      </w:r>
      <w:r w:rsidR="00200C6B">
        <w:rPr>
          <w:szCs w:val="22"/>
        </w:rPr>
        <w:t>beleids</w:t>
      </w:r>
      <w:r w:rsidR="002574C0">
        <w:rPr>
          <w:szCs w:val="22"/>
        </w:rPr>
        <w:t>acties voor.</w:t>
      </w:r>
      <w:r w:rsidR="00D13265">
        <w:rPr>
          <w:szCs w:val="22"/>
        </w:rPr>
        <w:t xml:space="preserve"> </w:t>
      </w:r>
    </w:p>
    <w:p w:rsidR="00A24F81" w:rsidRDefault="00A24F81" w:rsidP="00A15EB9">
      <w:pPr>
        <w:jc w:val="both"/>
        <w:rPr>
          <w:szCs w:val="22"/>
        </w:rPr>
      </w:pPr>
    </w:p>
    <w:p w:rsidR="00A24F81" w:rsidRPr="00A15EB9" w:rsidRDefault="00AC6F09" w:rsidP="00AC6F09">
      <w:pPr>
        <w:pStyle w:val="Lijstnummering"/>
        <w:numPr>
          <w:ilvl w:val="0"/>
          <w:numId w:val="0"/>
        </w:numPr>
        <w:ind w:left="357" w:hanging="357"/>
        <w:jc w:val="both"/>
      </w:pPr>
      <w:r>
        <w:t xml:space="preserve">3. </w:t>
      </w:r>
      <w:r w:rsidR="00146E63">
        <w:t>Er zijn geen andere onderzoeksgegevens opgevraagd.</w:t>
      </w:r>
      <w:r w:rsidR="00A15EB9">
        <w:br/>
      </w:r>
    </w:p>
    <w:p w:rsidR="00AC6F09" w:rsidRDefault="00AC6F09" w:rsidP="00AC6F09">
      <w:pPr>
        <w:pStyle w:val="Lijstnummering"/>
        <w:numPr>
          <w:ilvl w:val="0"/>
          <w:numId w:val="0"/>
        </w:numPr>
        <w:jc w:val="both"/>
      </w:pPr>
    </w:p>
    <w:p w:rsidR="00AC6F09" w:rsidRDefault="00AC6F09" w:rsidP="00AC6F09">
      <w:pPr>
        <w:pStyle w:val="Lijstnummering"/>
        <w:numPr>
          <w:ilvl w:val="0"/>
          <w:numId w:val="0"/>
        </w:numPr>
        <w:jc w:val="both"/>
      </w:pPr>
    </w:p>
    <w:p w:rsidR="00AC6F09" w:rsidRDefault="00AC6F09" w:rsidP="00AC6F09">
      <w:pPr>
        <w:pStyle w:val="Lijstnummering"/>
        <w:numPr>
          <w:ilvl w:val="0"/>
          <w:numId w:val="0"/>
        </w:numPr>
        <w:jc w:val="both"/>
      </w:pPr>
      <w:r>
        <w:lastRenderedPageBreak/>
        <w:t xml:space="preserve">4. </w:t>
      </w:r>
      <w:r w:rsidR="00A15EB9">
        <w:t xml:space="preserve">en 5. </w:t>
      </w:r>
      <w:r w:rsidR="000323D8">
        <w:t xml:space="preserve">De opmaak van een set van gegevens m.b.t. het sociaal-cultureel volwassenenwerk is </w:t>
      </w:r>
      <w:r>
        <w:t xml:space="preserve">  </w:t>
      </w:r>
    </w:p>
    <w:p w:rsidR="00AC6F09" w:rsidRDefault="00AC6F09" w:rsidP="00AC6F09">
      <w:pPr>
        <w:pStyle w:val="Lijstnummering"/>
        <w:numPr>
          <w:ilvl w:val="0"/>
          <w:numId w:val="0"/>
        </w:numPr>
        <w:jc w:val="both"/>
      </w:pPr>
      <w:r>
        <w:t xml:space="preserve">     </w:t>
      </w:r>
      <w:r w:rsidR="000323D8">
        <w:t xml:space="preserve">uitbesteed aan een onderzoeksinstelling. </w:t>
      </w:r>
      <w:r w:rsidR="00372C40">
        <w:t>H</w:t>
      </w:r>
      <w:r w:rsidR="00E667E7">
        <w:t xml:space="preserve">et genderperspectief </w:t>
      </w:r>
      <w:r w:rsidR="00372C40">
        <w:t xml:space="preserve">wordt opgenomen </w:t>
      </w:r>
      <w:r w:rsidR="00E667E7">
        <w:t xml:space="preserve">waar mogelijk en </w:t>
      </w:r>
      <w:r>
        <w:t xml:space="preserve">   </w:t>
      </w:r>
    </w:p>
    <w:p w:rsidR="00A24F81" w:rsidRPr="00A24F81" w:rsidRDefault="00AC6F09" w:rsidP="00AC6F09">
      <w:pPr>
        <w:pStyle w:val="Lijstnummering"/>
        <w:numPr>
          <w:ilvl w:val="0"/>
          <w:numId w:val="0"/>
        </w:numPr>
        <w:jc w:val="both"/>
      </w:pPr>
      <w:r>
        <w:t xml:space="preserve">    </w:t>
      </w:r>
      <w:r w:rsidR="00E667E7">
        <w:t>zinvol.</w:t>
      </w:r>
    </w:p>
    <w:p w:rsidR="00A24F81" w:rsidRDefault="00A24F81" w:rsidP="00A24F81">
      <w:pPr>
        <w:ind w:left="357"/>
        <w:jc w:val="both"/>
        <w:rPr>
          <w:szCs w:val="22"/>
        </w:rPr>
      </w:pPr>
    </w:p>
    <w:p w:rsidR="00A24F81" w:rsidRDefault="00A24F81" w:rsidP="00A24F81">
      <w:pPr>
        <w:ind w:left="357"/>
        <w:jc w:val="both"/>
        <w:rPr>
          <w:szCs w:val="22"/>
        </w:rPr>
      </w:pPr>
    </w:p>
    <w:p w:rsidR="00B315F0" w:rsidRPr="00013C88" w:rsidRDefault="00B315F0" w:rsidP="00B315F0">
      <w:pPr>
        <w:jc w:val="both"/>
        <w:rPr>
          <w:szCs w:val="22"/>
          <w:u w:val="single"/>
        </w:rPr>
      </w:pPr>
    </w:p>
    <w:p w:rsidR="00B315F0" w:rsidRDefault="00B315F0" w:rsidP="00B315F0">
      <w:pPr>
        <w:jc w:val="both"/>
        <w:rPr>
          <w:szCs w:val="22"/>
        </w:rPr>
      </w:pPr>
    </w:p>
    <w:p w:rsidR="00B315F0" w:rsidRPr="00342D6D" w:rsidRDefault="00B315F0" w:rsidP="00146E63">
      <w:pPr>
        <w:pStyle w:val="Lijstnummering"/>
        <w:numPr>
          <w:ilvl w:val="0"/>
          <w:numId w:val="0"/>
        </w:numPr>
        <w:ind w:left="357" w:hanging="357"/>
        <w:jc w:val="both"/>
      </w:pPr>
    </w:p>
    <w:sectPr w:rsidR="00B315F0" w:rsidRPr="00342D6D" w:rsidSect="00B315F0">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64A824"/>
    <w:lvl w:ilvl="0">
      <w:start w:val="1"/>
      <w:numFmt w:val="decimal"/>
      <w:pStyle w:val="Lijstnummering"/>
      <w:lvlText w:val="%1."/>
      <w:lvlJc w:val="left"/>
      <w:pPr>
        <w:tabs>
          <w:tab w:val="num" w:pos="357"/>
        </w:tabs>
        <w:ind w:left="357" w:hanging="357"/>
      </w:pPr>
      <w:rPr>
        <w:rFonts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4558169D"/>
    <w:multiLevelType w:val="hybridMultilevel"/>
    <w:tmpl w:val="5C4A14F0"/>
    <w:lvl w:ilvl="0" w:tplc="5C4EB9BE">
      <w:numFmt w:val="bullet"/>
      <w:lvlText w:val="-"/>
      <w:lvlJc w:val="left"/>
      <w:pPr>
        <w:ind w:left="717" w:hanging="360"/>
      </w:pPr>
      <w:rPr>
        <w:rFonts w:ascii="Times New Roman" w:eastAsia="Times New Roman" w:hAnsi="Times New Roman"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
    <w:nsid w:val="6D6C0729"/>
    <w:multiLevelType w:val="hybridMultilevel"/>
    <w:tmpl w:val="CDB414DC"/>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4">
    <w:nsid w:val="7C841D88"/>
    <w:multiLevelType w:val="hybridMultilevel"/>
    <w:tmpl w:val="9CE459CA"/>
    <w:lvl w:ilvl="0" w:tplc="8886E598">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742"/>
    <w:rsid w:val="00013C88"/>
    <w:rsid w:val="000323D8"/>
    <w:rsid w:val="00057366"/>
    <w:rsid w:val="00146A0C"/>
    <w:rsid w:val="00146E63"/>
    <w:rsid w:val="001F54AB"/>
    <w:rsid w:val="00200C6B"/>
    <w:rsid w:val="002574C0"/>
    <w:rsid w:val="00267850"/>
    <w:rsid w:val="00372C40"/>
    <w:rsid w:val="003840DF"/>
    <w:rsid w:val="00561C5A"/>
    <w:rsid w:val="00581917"/>
    <w:rsid w:val="006352D5"/>
    <w:rsid w:val="00675DD7"/>
    <w:rsid w:val="00755E7D"/>
    <w:rsid w:val="00833E34"/>
    <w:rsid w:val="00861D76"/>
    <w:rsid w:val="00900E01"/>
    <w:rsid w:val="00A15EB9"/>
    <w:rsid w:val="00A24F81"/>
    <w:rsid w:val="00A43565"/>
    <w:rsid w:val="00A65EBB"/>
    <w:rsid w:val="00AC6F09"/>
    <w:rsid w:val="00B315F0"/>
    <w:rsid w:val="00B54956"/>
    <w:rsid w:val="00B86BE2"/>
    <w:rsid w:val="00D13265"/>
    <w:rsid w:val="00D77D5B"/>
    <w:rsid w:val="00E13FBB"/>
    <w:rsid w:val="00E667E7"/>
    <w:rsid w:val="00E953FC"/>
    <w:rsid w:val="00F81C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
      </w:numPr>
    </w:pPr>
  </w:style>
  <w:style w:type="paragraph" w:styleId="Lijstalinea">
    <w:name w:val="List Paragraph"/>
    <w:basedOn w:val="Standaard"/>
    <w:uiPriority w:val="34"/>
    <w:qFormat/>
    <w:rsid w:val="00267850"/>
    <w:pPr>
      <w:ind w:left="708"/>
    </w:pPr>
  </w:style>
  <w:style w:type="paragraph" w:customStyle="1" w:styleId="StandaardSV">
    <w:name w:val="Standaard SV"/>
    <w:basedOn w:val="Standaard"/>
    <w:rsid w:val="00A15EB9"/>
    <w:pPr>
      <w:suppressAutoHyphens w:val="0"/>
      <w:jc w:val="both"/>
    </w:pPr>
    <w:rPr>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47F9-596B-48C8-896F-84DF7E5B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1</TotalTime>
  <Pages>3</Pages>
  <Words>1007</Words>
  <Characters>6133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cp:lastModifiedBy>Vlaams Parlement</cp:lastModifiedBy>
  <cp:revision>2</cp:revision>
  <cp:lastPrinted>2009-09-16T13:21:00Z</cp:lastPrinted>
  <dcterms:created xsi:type="dcterms:W3CDTF">2012-04-04T08:06:00Z</dcterms:created>
  <dcterms:modified xsi:type="dcterms:W3CDTF">2012-04-04T08:06:00Z</dcterms:modified>
</cp:coreProperties>
</file>