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0B4E25" w:rsidRDefault="00DE405B" w:rsidP="000B4E25">
      <w:pPr>
        <w:jc w:val="both"/>
        <w:outlineLvl w:val="0"/>
        <w:rPr>
          <w:b/>
          <w:smallCaps/>
          <w:sz w:val="22"/>
          <w:szCs w:val="22"/>
          <w:lang w:val="nl-BE"/>
        </w:rPr>
      </w:pPr>
      <w:r w:rsidRPr="000B4E25">
        <w:rPr>
          <w:b/>
          <w:smallCaps/>
          <w:sz w:val="22"/>
          <w:szCs w:val="22"/>
          <w:lang w:val="nl-BE"/>
        </w:rPr>
        <w:t xml:space="preserve">kris </w:t>
      </w:r>
      <w:proofErr w:type="spellStart"/>
      <w:r w:rsidRPr="000B4E25">
        <w:rPr>
          <w:b/>
          <w:smallCaps/>
          <w:sz w:val="22"/>
          <w:szCs w:val="22"/>
          <w:lang w:val="nl-BE"/>
        </w:rPr>
        <w:t>peeters</w:t>
      </w:r>
      <w:proofErr w:type="spellEnd"/>
    </w:p>
    <w:p w:rsidR="00DE405B" w:rsidRPr="000B4E25" w:rsidRDefault="00DE405B" w:rsidP="000B4E25">
      <w:pPr>
        <w:jc w:val="both"/>
        <w:rPr>
          <w:smallCaps/>
          <w:sz w:val="22"/>
          <w:szCs w:val="22"/>
          <w:lang w:val="nl-BE"/>
        </w:rPr>
      </w:pPr>
      <w:r w:rsidRPr="000B4E25">
        <w:rPr>
          <w:smallCaps/>
          <w:sz w:val="22"/>
          <w:szCs w:val="22"/>
          <w:lang w:val="nl-BE"/>
        </w:rPr>
        <w:t>minister-president van de vlaamse regering, vlaams minister van economie, buitenlands beleid, landbouw en plattelandsbeleid</w:t>
      </w:r>
    </w:p>
    <w:p w:rsidR="00AD549A" w:rsidRPr="000B4E25" w:rsidRDefault="00AD549A" w:rsidP="000B4E25">
      <w:pPr>
        <w:pStyle w:val="StandaardSV"/>
        <w:pBdr>
          <w:bottom w:val="single" w:sz="4" w:space="1" w:color="auto"/>
        </w:pBdr>
        <w:rPr>
          <w:szCs w:val="22"/>
          <w:lang w:val="nl-BE"/>
        </w:rPr>
      </w:pPr>
    </w:p>
    <w:p w:rsidR="00AD549A" w:rsidRPr="000B4E25" w:rsidRDefault="00AD549A" w:rsidP="000B4E25">
      <w:pPr>
        <w:jc w:val="both"/>
        <w:rPr>
          <w:sz w:val="22"/>
          <w:szCs w:val="22"/>
        </w:rPr>
      </w:pPr>
    </w:p>
    <w:p w:rsidR="00A3459F" w:rsidRPr="000B4E25" w:rsidRDefault="00A3459F" w:rsidP="000B4E25">
      <w:pPr>
        <w:jc w:val="both"/>
        <w:outlineLvl w:val="0"/>
        <w:rPr>
          <w:b/>
          <w:smallCaps/>
          <w:sz w:val="22"/>
          <w:szCs w:val="22"/>
        </w:rPr>
      </w:pPr>
      <w:r w:rsidRPr="000B4E25">
        <w:rPr>
          <w:b/>
          <w:smallCaps/>
          <w:sz w:val="22"/>
          <w:szCs w:val="22"/>
        </w:rPr>
        <w:t>antwoord</w:t>
      </w:r>
    </w:p>
    <w:p w:rsidR="00AD549A" w:rsidRPr="000B4E25" w:rsidRDefault="00A3459F" w:rsidP="000B4E25">
      <w:pPr>
        <w:jc w:val="both"/>
        <w:outlineLvl w:val="0"/>
        <w:rPr>
          <w:sz w:val="22"/>
          <w:szCs w:val="22"/>
        </w:rPr>
      </w:pPr>
      <w:r w:rsidRPr="000B4E25">
        <w:rPr>
          <w:sz w:val="22"/>
          <w:szCs w:val="22"/>
        </w:rPr>
        <w:t>op v</w:t>
      </w:r>
      <w:r w:rsidR="00766C70" w:rsidRPr="000B4E25">
        <w:rPr>
          <w:sz w:val="22"/>
          <w:szCs w:val="22"/>
        </w:rPr>
        <w:t xml:space="preserve">raag nr. </w:t>
      </w:r>
      <w:r w:rsidR="00403343" w:rsidRPr="000B4E25">
        <w:rPr>
          <w:sz w:val="22"/>
          <w:szCs w:val="22"/>
        </w:rPr>
        <w:t>24</w:t>
      </w:r>
      <w:r w:rsidR="000B4E25">
        <w:rPr>
          <w:sz w:val="22"/>
          <w:szCs w:val="22"/>
        </w:rPr>
        <w:t>8</w:t>
      </w:r>
      <w:r w:rsidRPr="000B4E25">
        <w:rPr>
          <w:sz w:val="22"/>
          <w:szCs w:val="22"/>
        </w:rPr>
        <w:t xml:space="preserve"> </w:t>
      </w:r>
      <w:r w:rsidR="00766C70" w:rsidRPr="000B4E25">
        <w:rPr>
          <w:sz w:val="22"/>
          <w:szCs w:val="22"/>
        </w:rPr>
        <w:t xml:space="preserve">van </w:t>
      </w:r>
      <w:r w:rsidR="000B4E25">
        <w:rPr>
          <w:sz w:val="22"/>
          <w:szCs w:val="22"/>
        </w:rPr>
        <w:t>5</w:t>
      </w:r>
      <w:r w:rsidR="00403343" w:rsidRPr="000B4E25">
        <w:rPr>
          <w:sz w:val="22"/>
          <w:szCs w:val="22"/>
        </w:rPr>
        <w:t xml:space="preserve"> maart 2012</w:t>
      </w:r>
    </w:p>
    <w:p w:rsidR="00AD549A" w:rsidRPr="000B4E25" w:rsidRDefault="00AD549A" w:rsidP="000B4E25">
      <w:pPr>
        <w:jc w:val="both"/>
        <w:rPr>
          <w:b/>
          <w:sz w:val="22"/>
          <w:szCs w:val="22"/>
        </w:rPr>
      </w:pPr>
      <w:r w:rsidRPr="000B4E25">
        <w:rPr>
          <w:sz w:val="22"/>
          <w:szCs w:val="22"/>
        </w:rPr>
        <w:t xml:space="preserve">van </w:t>
      </w:r>
      <w:r w:rsidR="000B4E25">
        <w:rPr>
          <w:b/>
          <w:smallCaps/>
          <w:sz w:val="22"/>
          <w:szCs w:val="22"/>
        </w:rPr>
        <w:t xml:space="preserve">els </w:t>
      </w:r>
      <w:proofErr w:type="spellStart"/>
      <w:r w:rsidR="000B4E25">
        <w:rPr>
          <w:b/>
          <w:smallCaps/>
          <w:sz w:val="22"/>
          <w:szCs w:val="22"/>
        </w:rPr>
        <w:t>robeyns</w:t>
      </w:r>
      <w:proofErr w:type="spellEnd"/>
    </w:p>
    <w:p w:rsidR="00AD549A" w:rsidRPr="000B4E25" w:rsidRDefault="00AD549A" w:rsidP="000B4E25">
      <w:pPr>
        <w:pBdr>
          <w:bottom w:val="single" w:sz="4" w:space="1" w:color="auto"/>
        </w:pBdr>
        <w:jc w:val="both"/>
        <w:rPr>
          <w:sz w:val="22"/>
          <w:szCs w:val="22"/>
        </w:rPr>
      </w:pPr>
    </w:p>
    <w:p w:rsidR="00AD549A" w:rsidRDefault="00AD549A" w:rsidP="000B4E25">
      <w:pPr>
        <w:pStyle w:val="StandaardSV"/>
        <w:rPr>
          <w:szCs w:val="22"/>
        </w:rPr>
      </w:pPr>
    </w:p>
    <w:p w:rsidR="0073379F" w:rsidRPr="000B4E25" w:rsidRDefault="0073379F" w:rsidP="000B4E25">
      <w:pPr>
        <w:pStyle w:val="StandaardSV"/>
        <w:rPr>
          <w:szCs w:val="22"/>
        </w:rPr>
      </w:pPr>
    </w:p>
    <w:p w:rsidR="000B4E25" w:rsidRPr="000B4E25" w:rsidRDefault="000B4E25" w:rsidP="000B4E25">
      <w:pPr>
        <w:numPr>
          <w:ilvl w:val="0"/>
          <w:numId w:val="31"/>
        </w:numPr>
        <w:jc w:val="both"/>
        <w:rPr>
          <w:sz w:val="22"/>
          <w:szCs w:val="22"/>
        </w:rPr>
      </w:pPr>
      <w:r w:rsidRPr="000B4E25">
        <w:rPr>
          <w:sz w:val="22"/>
          <w:szCs w:val="22"/>
        </w:rPr>
        <w:br/>
      </w:r>
    </w:p>
    <w:p w:rsidR="000B4E25" w:rsidRPr="000B4E25" w:rsidRDefault="000B4E25" w:rsidP="000B4E25">
      <w:pPr>
        <w:ind w:left="567"/>
        <w:jc w:val="both"/>
        <w:rPr>
          <w:sz w:val="22"/>
          <w:szCs w:val="22"/>
        </w:rPr>
      </w:pPr>
      <w:r w:rsidRPr="000B4E25">
        <w:rPr>
          <w:sz w:val="22"/>
          <w:szCs w:val="22"/>
        </w:rPr>
        <w:t>Tabel 1. Hoogstam fruitbomen</w:t>
      </w:r>
    </w:p>
    <w:p w:rsidR="000B4E25" w:rsidRPr="000B4E25" w:rsidRDefault="000B4E25" w:rsidP="000B4E25">
      <w:pPr>
        <w:ind w:left="567"/>
        <w:jc w:val="both"/>
        <w:rPr>
          <w:b/>
          <w:sz w:val="22"/>
          <w:szCs w:val="22"/>
          <w:u w:val="single"/>
        </w:rPr>
      </w:pPr>
    </w:p>
    <w:tbl>
      <w:tblPr>
        <w:tblW w:w="0" w:type="auto"/>
        <w:tblInd w:w="708" w:type="dxa"/>
        <w:tblBorders>
          <w:insideH w:val="single" w:sz="4" w:space="0" w:color="auto"/>
          <w:insideV w:val="single" w:sz="4" w:space="0" w:color="auto"/>
        </w:tblBorders>
        <w:tblLook w:val="04A0" w:firstRow="1" w:lastRow="0" w:firstColumn="1" w:lastColumn="0" w:noHBand="0" w:noVBand="1"/>
      </w:tblPr>
      <w:tblGrid>
        <w:gridCol w:w="2302"/>
        <w:gridCol w:w="2311"/>
      </w:tblGrid>
      <w:tr w:rsidR="000B4E25" w:rsidRPr="00E400AF" w:rsidTr="00E400AF">
        <w:tc>
          <w:tcPr>
            <w:tcW w:w="2302" w:type="dxa"/>
            <w:tcBorders>
              <w:top w:val="nil"/>
              <w:left w:val="nil"/>
              <w:bottom w:val="nil"/>
              <w:right w:val="nil"/>
              <w:tl2br w:val="nil"/>
              <w:tr2bl w:val="nil"/>
            </w:tcBorders>
            <w:shd w:val="clear" w:color="auto" w:fill="878787"/>
            <w:vAlign w:val="center"/>
          </w:tcPr>
          <w:p w:rsidR="000B4E25" w:rsidRPr="00E400AF" w:rsidRDefault="000B4E25" w:rsidP="00E400AF">
            <w:pPr>
              <w:ind w:left="285"/>
              <w:rPr>
                <w:rFonts w:eastAsia="Calibri"/>
                <w:b/>
                <w:color w:val="FFFFFF"/>
                <w:sz w:val="22"/>
                <w:szCs w:val="22"/>
                <w:u w:color="FFFFFF"/>
              </w:rPr>
            </w:pPr>
          </w:p>
        </w:tc>
        <w:tc>
          <w:tcPr>
            <w:tcW w:w="2311" w:type="dxa"/>
            <w:tcBorders>
              <w:top w:val="nil"/>
              <w:left w:val="nil"/>
              <w:bottom w:val="nil"/>
              <w:right w:val="nil"/>
              <w:tl2br w:val="nil"/>
              <w:tr2bl w:val="nil"/>
            </w:tcBorders>
            <w:shd w:val="clear" w:color="auto" w:fill="878787"/>
            <w:vAlign w:val="center"/>
          </w:tcPr>
          <w:p w:rsidR="000B4E25" w:rsidRPr="00E400AF" w:rsidRDefault="000B4E25" w:rsidP="00E400AF">
            <w:pPr>
              <w:ind w:left="109"/>
              <w:jc w:val="both"/>
              <w:rPr>
                <w:rFonts w:eastAsia="Calibri"/>
                <w:b/>
                <w:color w:val="FFFFFF"/>
                <w:sz w:val="22"/>
                <w:szCs w:val="22"/>
                <w:u w:color="FFFFFF"/>
              </w:rPr>
            </w:pPr>
            <w:r w:rsidRPr="00E400AF">
              <w:rPr>
                <w:rFonts w:eastAsia="Calibri"/>
                <w:b/>
                <w:color w:val="FFFFFF"/>
                <w:sz w:val="22"/>
                <w:szCs w:val="22"/>
                <w:u w:color="FFFFFF"/>
              </w:rPr>
              <w:t>Aantal nieuwe overeenkomsten in 2011</w:t>
            </w:r>
          </w:p>
        </w:tc>
      </w:tr>
      <w:tr w:rsidR="000B4E25" w:rsidRPr="00E400AF" w:rsidTr="00E400AF">
        <w:tc>
          <w:tcPr>
            <w:tcW w:w="2302" w:type="dxa"/>
            <w:shd w:val="clear" w:color="auto" w:fill="F4EED8"/>
            <w:vAlign w:val="center"/>
          </w:tcPr>
          <w:p w:rsidR="000B4E25" w:rsidRPr="00E400AF" w:rsidRDefault="000B4E25" w:rsidP="00E400AF">
            <w:pPr>
              <w:ind w:left="285"/>
              <w:rPr>
                <w:rFonts w:eastAsia="Calibri"/>
                <w:color w:val="58595B"/>
                <w:sz w:val="22"/>
                <w:szCs w:val="22"/>
              </w:rPr>
            </w:pPr>
            <w:r w:rsidRPr="00E400AF">
              <w:rPr>
                <w:rFonts w:eastAsia="Calibri"/>
                <w:color w:val="58595B"/>
                <w:sz w:val="22"/>
                <w:szCs w:val="22"/>
              </w:rPr>
              <w:t>Antwerpen</w:t>
            </w:r>
          </w:p>
        </w:tc>
        <w:tc>
          <w:tcPr>
            <w:tcW w:w="2311" w:type="dxa"/>
            <w:shd w:val="clear" w:color="auto" w:fill="auto"/>
            <w:vAlign w:val="center"/>
          </w:tcPr>
          <w:p w:rsidR="000B4E25" w:rsidRPr="00E400AF" w:rsidRDefault="000B4E25" w:rsidP="00E400AF">
            <w:pPr>
              <w:ind w:left="109"/>
              <w:jc w:val="both"/>
              <w:rPr>
                <w:rFonts w:eastAsia="Calibri"/>
                <w:color w:val="58595B"/>
                <w:sz w:val="22"/>
                <w:szCs w:val="22"/>
              </w:rPr>
            </w:pPr>
            <w:r w:rsidRPr="00E400AF">
              <w:rPr>
                <w:rFonts w:eastAsia="Calibri"/>
                <w:color w:val="58595B"/>
                <w:sz w:val="22"/>
                <w:szCs w:val="22"/>
              </w:rPr>
              <w:t>26</w:t>
            </w:r>
          </w:p>
        </w:tc>
      </w:tr>
      <w:tr w:rsidR="000B4E25" w:rsidRPr="00E400AF" w:rsidTr="00E400AF">
        <w:tc>
          <w:tcPr>
            <w:tcW w:w="2302" w:type="dxa"/>
            <w:shd w:val="clear" w:color="auto" w:fill="F4EED8"/>
            <w:vAlign w:val="center"/>
          </w:tcPr>
          <w:p w:rsidR="000B4E25" w:rsidRPr="00E400AF" w:rsidRDefault="000B4E25" w:rsidP="00E400AF">
            <w:pPr>
              <w:ind w:left="285"/>
              <w:rPr>
                <w:rFonts w:eastAsia="Calibri"/>
                <w:color w:val="58595B"/>
                <w:sz w:val="22"/>
                <w:szCs w:val="22"/>
              </w:rPr>
            </w:pPr>
            <w:r w:rsidRPr="00E400AF">
              <w:rPr>
                <w:rFonts w:eastAsia="Calibri"/>
                <w:color w:val="58595B"/>
                <w:sz w:val="22"/>
                <w:szCs w:val="22"/>
              </w:rPr>
              <w:t>Vlaams-Brabant</w:t>
            </w:r>
          </w:p>
        </w:tc>
        <w:tc>
          <w:tcPr>
            <w:tcW w:w="2311" w:type="dxa"/>
            <w:shd w:val="clear" w:color="auto" w:fill="auto"/>
            <w:vAlign w:val="center"/>
          </w:tcPr>
          <w:p w:rsidR="000B4E25" w:rsidRPr="00E400AF" w:rsidRDefault="000B4E25" w:rsidP="00E400AF">
            <w:pPr>
              <w:ind w:left="109"/>
              <w:jc w:val="both"/>
              <w:rPr>
                <w:rFonts w:eastAsia="Calibri"/>
                <w:color w:val="58595B"/>
                <w:sz w:val="22"/>
                <w:szCs w:val="22"/>
              </w:rPr>
            </w:pPr>
            <w:r w:rsidRPr="00E400AF">
              <w:rPr>
                <w:rFonts w:eastAsia="Calibri"/>
                <w:color w:val="58595B"/>
                <w:sz w:val="22"/>
                <w:szCs w:val="22"/>
              </w:rPr>
              <w:t>50</w:t>
            </w:r>
          </w:p>
        </w:tc>
      </w:tr>
      <w:tr w:rsidR="000B4E25" w:rsidRPr="00E400AF" w:rsidTr="00E400AF">
        <w:tc>
          <w:tcPr>
            <w:tcW w:w="2302" w:type="dxa"/>
            <w:shd w:val="clear" w:color="auto" w:fill="F4EED8"/>
            <w:vAlign w:val="center"/>
          </w:tcPr>
          <w:p w:rsidR="000B4E25" w:rsidRPr="00E400AF" w:rsidRDefault="000B4E25" w:rsidP="00E400AF">
            <w:pPr>
              <w:ind w:left="285"/>
              <w:rPr>
                <w:rFonts w:eastAsia="Calibri"/>
                <w:color w:val="58595B"/>
                <w:sz w:val="22"/>
                <w:szCs w:val="22"/>
              </w:rPr>
            </w:pPr>
            <w:r w:rsidRPr="00E400AF">
              <w:rPr>
                <w:rFonts w:eastAsia="Calibri"/>
                <w:color w:val="58595B"/>
                <w:sz w:val="22"/>
                <w:szCs w:val="22"/>
              </w:rPr>
              <w:t>Limburg</w:t>
            </w:r>
          </w:p>
        </w:tc>
        <w:tc>
          <w:tcPr>
            <w:tcW w:w="2311" w:type="dxa"/>
            <w:shd w:val="clear" w:color="auto" w:fill="auto"/>
            <w:vAlign w:val="center"/>
          </w:tcPr>
          <w:p w:rsidR="000B4E25" w:rsidRPr="00E400AF" w:rsidRDefault="000B4E25" w:rsidP="00E400AF">
            <w:pPr>
              <w:ind w:left="109"/>
              <w:jc w:val="both"/>
              <w:rPr>
                <w:rFonts w:eastAsia="Calibri"/>
                <w:color w:val="58595B"/>
                <w:sz w:val="22"/>
                <w:szCs w:val="22"/>
              </w:rPr>
            </w:pPr>
            <w:r w:rsidRPr="00E400AF">
              <w:rPr>
                <w:rFonts w:eastAsia="Calibri"/>
                <w:color w:val="58595B"/>
                <w:sz w:val="22"/>
                <w:szCs w:val="22"/>
              </w:rPr>
              <w:t>56</w:t>
            </w:r>
          </w:p>
        </w:tc>
      </w:tr>
      <w:tr w:rsidR="000B4E25" w:rsidRPr="00E400AF" w:rsidTr="00E400AF">
        <w:tc>
          <w:tcPr>
            <w:tcW w:w="2302" w:type="dxa"/>
            <w:shd w:val="clear" w:color="auto" w:fill="F4EED8"/>
            <w:vAlign w:val="center"/>
          </w:tcPr>
          <w:p w:rsidR="000B4E25" w:rsidRPr="00E400AF" w:rsidRDefault="000B4E25" w:rsidP="00E400AF">
            <w:pPr>
              <w:ind w:left="285"/>
              <w:rPr>
                <w:rFonts w:eastAsia="Calibri"/>
                <w:color w:val="58595B"/>
                <w:sz w:val="22"/>
                <w:szCs w:val="22"/>
              </w:rPr>
            </w:pPr>
            <w:r w:rsidRPr="00E400AF">
              <w:rPr>
                <w:rFonts w:eastAsia="Calibri"/>
                <w:color w:val="58595B"/>
                <w:sz w:val="22"/>
                <w:szCs w:val="22"/>
              </w:rPr>
              <w:t>Oost-Vlaanderen</w:t>
            </w:r>
          </w:p>
        </w:tc>
        <w:tc>
          <w:tcPr>
            <w:tcW w:w="2311" w:type="dxa"/>
            <w:shd w:val="clear" w:color="auto" w:fill="auto"/>
            <w:vAlign w:val="center"/>
          </w:tcPr>
          <w:p w:rsidR="000B4E25" w:rsidRPr="00E400AF" w:rsidRDefault="000B4E25" w:rsidP="00E400AF">
            <w:pPr>
              <w:ind w:left="109"/>
              <w:jc w:val="both"/>
              <w:rPr>
                <w:rFonts w:eastAsia="Calibri"/>
                <w:color w:val="58595B"/>
                <w:sz w:val="22"/>
                <w:szCs w:val="22"/>
              </w:rPr>
            </w:pPr>
            <w:r w:rsidRPr="00E400AF">
              <w:rPr>
                <w:rFonts w:eastAsia="Calibri"/>
                <w:color w:val="58595B"/>
                <w:sz w:val="22"/>
                <w:szCs w:val="22"/>
              </w:rPr>
              <w:t>33</w:t>
            </w:r>
          </w:p>
        </w:tc>
      </w:tr>
      <w:tr w:rsidR="000B4E25" w:rsidRPr="00E400AF" w:rsidTr="00E400AF">
        <w:tc>
          <w:tcPr>
            <w:tcW w:w="2302" w:type="dxa"/>
            <w:shd w:val="clear" w:color="auto" w:fill="F4EED8"/>
            <w:vAlign w:val="center"/>
          </w:tcPr>
          <w:p w:rsidR="000B4E25" w:rsidRPr="00E400AF" w:rsidRDefault="000B4E25" w:rsidP="00E400AF">
            <w:pPr>
              <w:ind w:left="285"/>
              <w:rPr>
                <w:rFonts w:eastAsia="Calibri"/>
                <w:color w:val="58595B"/>
                <w:sz w:val="22"/>
                <w:szCs w:val="22"/>
              </w:rPr>
            </w:pPr>
            <w:r w:rsidRPr="00E400AF">
              <w:rPr>
                <w:rFonts w:eastAsia="Calibri"/>
                <w:color w:val="58595B"/>
                <w:sz w:val="22"/>
                <w:szCs w:val="22"/>
              </w:rPr>
              <w:t>West-Vlaanderen</w:t>
            </w:r>
          </w:p>
        </w:tc>
        <w:tc>
          <w:tcPr>
            <w:tcW w:w="2311" w:type="dxa"/>
            <w:shd w:val="clear" w:color="auto" w:fill="auto"/>
            <w:vAlign w:val="center"/>
          </w:tcPr>
          <w:p w:rsidR="000B4E25" w:rsidRPr="00E400AF" w:rsidRDefault="000B4E25" w:rsidP="00E400AF">
            <w:pPr>
              <w:ind w:left="109"/>
              <w:jc w:val="both"/>
              <w:rPr>
                <w:rFonts w:eastAsia="Calibri"/>
                <w:color w:val="58595B"/>
                <w:sz w:val="22"/>
                <w:szCs w:val="22"/>
              </w:rPr>
            </w:pPr>
            <w:r w:rsidRPr="00E400AF">
              <w:rPr>
                <w:rFonts w:eastAsia="Calibri"/>
                <w:color w:val="58595B"/>
                <w:sz w:val="22"/>
                <w:szCs w:val="22"/>
              </w:rPr>
              <w:t>58</w:t>
            </w:r>
          </w:p>
        </w:tc>
      </w:tr>
      <w:tr w:rsidR="000B4E25" w:rsidRPr="00E400AF" w:rsidTr="00E400AF">
        <w:tc>
          <w:tcPr>
            <w:tcW w:w="2302" w:type="dxa"/>
            <w:shd w:val="clear" w:color="auto" w:fill="F4EED8"/>
            <w:vAlign w:val="center"/>
          </w:tcPr>
          <w:p w:rsidR="000B4E25" w:rsidRPr="00E400AF" w:rsidRDefault="000B4E25" w:rsidP="00E400AF">
            <w:pPr>
              <w:ind w:left="285"/>
              <w:rPr>
                <w:rFonts w:eastAsia="Calibri"/>
                <w:color w:val="58595B"/>
                <w:sz w:val="22"/>
                <w:szCs w:val="22"/>
              </w:rPr>
            </w:pPr>
            <w:r w:rsidRPr="00E400AF">
              <w:rPr>
                <w:rFonts w:eastAsia="Calibri"/>
                <w:color w:val="58595B"/>
                <w:sz w:val="22"/>
                <w:szCs w:val="22"/>
              </w:rPr>
              <w:t>Totaal</w:t>
            </w:r>
          </w:p>
        </w:tc>
        <w:tc>
          <w:tcPr>
            <w:tcW w:w="2311" w:type="dxa"/>
            <w:shd w:val="clear" w:color="auto" w:fill="auto"/>
            <w:vAlign w:val="center"/>
          </w:tcPr>
          <w:p w:rsidR="000B4E25" w:rsidRPr="00E400AF" w:rsidRDefault="000B4E25" w:rsidP="00E400AF">
            <w:pPr>
              <w:ind w:left="109"/>
              <w:jc w:val="both"/>
              <w:rPr>
                <w:rFonts w:eastAsia="Calibri"/>
                <w:color w:val="58595B"/>
                <w:sz w:val="22"/>
                <w:szCs w:val="22"/>
              </w:rPr>
            </w:pPr>
            <w:r w:rsidRPr="00E400AF">
              <w:rPr>
                <w:rFonts w:eastAsia="Calibri"/>
                <w:color w:val="58595B"/>
                <w:sz w:val="22"/>
                <w:szCs w:val="22"/>
              </w:rPr>
              <w:t>223</w:t>
            </w:r>
          </w:p>
        </w:tc>
      </w:tr>
    </w:tbl>
    <w:p w:rsidR="000B4E25" w:rsidRPr="000B4E25" w:rsidRDefault="000B4E25" w:rsidP="000B4E25">
      <w:pPr>
        <w:ind w:left="567"/>
        <w:jc w:val="both"/>
        <w:rPr>
          <w:sz w:val="22"/>
          <w:szCs w:val="22"/>
        </w:rPr>
      </w:pPr>
    </w:p>
    <w:p w:rsidR="000B4E25" w:rsidRDefault="000B4E25" w:rsidP="000B4E25">
      <w:pPr>
        <w:ind w:left="567"/>
        <w:jc w:val="both"/>
        <w:rPr>
          <w:sz w:val="22"/>
          <w:szCs w:val="22"/>
        </w:rPr>
      </w:pPr>
      <w:r w:rsidRPr="000B4E25">
        <w:rPr>
          <w:sz w:val="22"/>
          <w:szCs w:val="22"/>
        </w:rPr>
        <w:t>In 2010 werd in totaal 187.394 euro uitbetaald aan subsidies voor hoogstam fruitbomen. 38.932 euro hiervan had echter nog betrekking op het betaaljaar 2009 maar werd betaald in januari 2010. Voor de campagne 2009 werd in 2010 bijgevolg 148.462 euro uitbetaald. Voor de campagne 2010 werd in 2011 145.583 euro betaald.</w:t>
      </w:r>
    </w:p>
    <w:p w:rsidR="003B0200" w:rsidRPr="000B4E25" w:rsidRDefault="003B0200" w:rsidP="000B4E25">
      <w:pPr>
        <w:tabs>
          <w:tab w:val="left" w:pos="1215"/>
        </w:tabs>
        <w:jc w:val="both"/>
        <w:rPr>
          <w:sz w:val="22"/>
          <w:szCs w:val="22"/>
        </w:rPr>
      </w:pPr>
    </w:p>
    <w:p w:rsidR="000B4E25" w:rsidRDefault="000B4E25" w:rsidP="000B4E25">
      <w:pPr>
        <w:pStyle w:val="Kop1"/>
        <w:tabs>
          <w:tab w:val="left" w:pos="1215"/>
        </w:tabs>
        <w:rPr>
          <w:b w:val="0"/>
          <w:caps w:val="0"/>
          <w:sz w:val="22"/>
          <w:szCs w:val="22"/>
        </w:rPr>
      </w:pPr>
      <w:r w:rsidRPr="000B4E25">
        <w:rPr>
          <w:b w:val="0"/>
          <w:caps w:val="0"/>
          <w:sz w:val="22"/>
          <w:szCs w:val="22"/>
        </w:rPr>
        <w:t xml:space="preserve">In 2011 werden 123 controles uitgevoerd op lopende verbintenissen met hoogstam fruitbomen. 20 van deze controles kunnen aanleiding geven tot een </w:t>
      </w:r>
      <w:proofErr w:type="spellStart"/>
      <w:r w:rsidRPr="000B4E25">
        <w:rPr>
          <w:b w:val="0"/>
          <w:caps w:val="0"/>
          <w:sz w:val="22"/>
          <w:szCs w:val="22"/>
        </w:rPr>
        <w:t>hercontrole</w:t>
      </w:r>
      <w:proofErr w:type="spellEnd"/>
      <w:r w:rsidRPr="000B4E25">
        <w:rPr>
          <w:b w:val="0"/>
          <w:caps w:val="0"/>
          <w:sz w:val="22"/>
          <w:szCs w:val="22"/>
        </w:rPr>
        <w:t xml:space="preserve"> (als nog bomen zullen worden </w:t>
      </w:r>
      <w:proofErr w:type="spellStart"/>
      <w:r w:rsidRPr="000B4E25">
        <w:rPr>
          <w:b w:val="0"/>
          <w:caps w:val="0"/>
          <w:sz w:val="22"/>
          <w:szCs w:val="22"/>
        </w:rPr>
        <w:t>bijgeplant</w:t>
      </w:r>
      <w:proofErr w:type="spellEnd"/>
      <w:r w:rsidRPr="000B4E25">
        <w:rPr>
          <w:b w:val="0"/>
          <w:caps w:val="0"/>
          <w:sz w:val="22"/>
          <w:szCs w:val="22"/>
        </w:rPr>
        <w:t>) of een vermindering van de subsidie.</w:t>
      </w:r>
    </w:p>
    <w:p w:rsidR="003B0200" w:rsidRPr="000B4E25" w:rsidRDefault="003B0200" w:rsidP="000B4E25"/>
    <w:p w:rsidR="000B4E25" w:rsidRPr="000B4E25" w:rsidRDefault="000B4E25" w:rsidP="000B4E25">
      <w:pPr>
        <w:pStyle w:val="Kop1"/>
        <w:rPr>
          <w:b w:val="0"/>
          <w:caps w:val="0"/>
          <w:sz w:val="22"/>
          <w:szCs w:val="22"/>
        </w:rPr>
      </w:pPr>
      <w:r w:rsidRPr="000B4E25">
        <w:rPr>
          <w:b w:val="0"/>
          <w:caps w:val="0"/>
          <w:sz w:val="22"/>
          <w:szCs w:val="22"/>
        </w:rPr>
        <w:t xml:space="preserve">Jaarlijks geeft de erkende vereniging Nationale Boomgaardenstichting vzw in haar actieplan een overzicht van de evolutie van het aantal bomen betrokken bij de maatregel. Ook geeft zij, op basis van haar expertise </w:t>
      </w:r>
      <w:proofErr w:type="spellStart"/>
      <w:r w:rsidRPr="000B4E25">
        <w:rPr>
          <w:b w:val="0"/>
          <w:caps w:val="0"/>
          <w:sz w:val="22"/>
          <w:szCs w:val="22"/>
        </w:rPr>
        <w:t>terzake</w:t>
      </w:r>
      <w:proofErr w:type="spellEnd"/>
      <w:r w:rsidRPr="000B4E25">
        <w:rPr>
          <w:b w:val="0"/>
          <w:caps w:val="0"/>
          <w:sz w:val="22"/>
          <w:szCs w:val="22"/>
        </w:rPr>
        <w:t>, een inschatting van het bestaande areaal hoogstamfruitbomen. De maatregel heeft in elk geval een positieve bijdrage geleverd naar het behoud en het aanplanten van hoogstamboomgaarden in Vlaanderen.</w:t>
      </w:r>
    </w:p>
    <w:p w:rsidR="003B0200" w:rsidRPr="000B4E25" w:rsidRDefault="003B0200" w:rsidP="000B4E25">
      <w:pPr>
        <w:jc w:val="both"/>
        <w:rPr>
          <w:sz w:val="22"/>
          <w:szCs w:val="22"/>
        </w:rPr>
      </w:pPr>
      <w:bookmarkStart w:id="0" w:name="_GoBack"/>
      <w:bookmarkEnd w:id="0"/>
    </w:p>
    <w:p w:rsidR="000B4E25" w:rsidRPr="000B4E25" w:rsidRDefault="000B4E25" w:rsidP="000B4E25">
      <w:pPr>
        <w:pStyle w:val="Kop1"/>
        <w:rPr>
          <w:b w:val="0"/>
          <w:caps w:val="0"/>
          <w:sz w:val="22"/>
          <w:szCs w:val="22"/>
        </w:rPr>
      </w:pPr>
      <w:r w:rsidRPr="000B4E25">
        <w:rPr>
          <w:b w:val="0"/>
          <w:caps w:val="0"/>
          <w:sz w:val="22"/>
          <w:szCs w:val="22"/>
        </w:rPr>
        <w:t xml:space="preserve">In 2011 werd de maatregel hervormd: zowel de betaalaanvraag als het aangaan van een nieuwe verbintenis werden geïntegreerd in de verzamelaanvraag. Voor de begunstigden met een kleine boomgaard (kleiner dan </w:t>
      </w:r>
      <w:smartTag w:uri="urn:schemas-microsoft-com:office:smarttags" w:element="metricconverter">
        <w:smartTagPr>
          <w:attr w:name="ProductID" w:val="2 ha"/>
        </w:smartTagPr>
        <w:r w:rsidRPr="000B4E25">
          <w:rPr>
            <w:b w:val="0"/>
            <w:caps w:val="0"/>
            <w:sz w:val="22"/>
            <w:szCs w:val="22"/>
          </w:rPr>
          <w:t>2 ha</w:t>
        </w:r>
      </w:smartTag>
      <w:r w:rsidRPr="000B4E25">
        <w:rPr>
          <w:b w:val="0"/>
          <w:caps w:val="0"/>
          <w:sz w:val="22"/>
          <w:szCs w:val="22"/>
        </w:rPr>
        <w:t>) die niet-</w:t>
      </w:r>
      <w:proofErr w:type="spellStart"/>
      <w:r w:rsidRPr="000B4E25">
        <w:rPr>
          <w:b w:val="0"/>
          <w:caps w:val="0"/>
          <w:sz w:val="22"/>
          <w:szCs w:val="22"/>
        </w:rPr>
        <w:t>mestbankaangifteplichtig</w:t>
      </w:r>
      <w:proofErr w:type="spellEnd"/>
      <w:r w:rsidRPr="000B4E25">
        <w:rPr>
          <w:b w:val="0"/>
          <w:caps w:val="0"/>
          <w:sz w:val="22"/>
          <w:szCs w:val="22"/>
        </w:rPr>
        <w:t xml:space="preserve"> zijn, heeft dit het voordeel dat zij nog maar 1 keer een betalingsaanvraag moeten indienen i.p.v. jaarlijks.</w:t>
      </w:r>
    </w:p>
    <w:p w:rsidR="000B4E25" w:rsidRPr="000B4E25" w:rsidRDefault="000B4E25" w:rsidP="000B4E25">
      <w:pPr>
        <w:tabs>
          <w:tab w:val="left" w:pos="1215"/>
        </w:tabs>
        <w:jc w:val="both"/>
        <w:rPr>
          <w:sz w:val="22"/>
          <w:szCs w:val="22"/>
        </w:rPr>
      </w:pPr>
    </w:p>
    <w:p w:rsidR="00217394" w:rsidRPr="000B4E25" w:rsidRDefault="00217394" w:rsidP="000B4E25">
      <w:pPr>
        <w:pStyle w:val="SVTitel"/>
        <w:rPr>
          <w:i w:val="0"/>
          <w:szCs w:val="22"/>
        </w:rPr>
      </w:pPr>
    </w:p>
    <w:sectPr w:rsidR="00217394" w:rsidRPr="000B4E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AF" w:rsidRDefault="00E400AF">
      <w:r>
        <w:separator/>
      </w:r>
    </w:p>
  </w:endnote>
  <w:endnote w:type="continuationSeparator" w:id="0">
    <w:p w:rsidR="00E400AF" w:rsidRDefault="00E4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AF" w:rsidRDefault="00E400AF">
      <w:r>
        <w:separator/>
      </w:r>
    </w:p>
  </w:footnote>
  <w:footnote w:type="continuationSeparator" w:id="0">
    <w:p w:rsidR="00E400AF" w:rsidRDefault="00E40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2E5252"/>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A6039D4"/>
    <w:multiLevelType w:val="hybridMultilevel"/>
    <w:tmpl w:val="6FBC13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A3D23552"/>
    <w:lvl w:ilvl="0">
      <w:start w:val="2"/>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47A69A6"/>
    <w:multiLevelType w:val="hybridMultilevel"/>
    <w:tmpl w:val="C05658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74C1E8D"/>
    <w:multiLevelType w:val="hybridMultilevel"/>
    <w:tmpl w:val="6F407E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24"/>
  </w:num>
  <w:num w:numId="5">
    <w:abstractNumId w:val="18"/>
  </w:num>
  <w:num w:numId="6">
    <w:abstractNumId w:val="5"/>
  </w:num>
  <w:num w:numId="7">
    <w:abstractNumId w:val="27"/>
  </w:num>
  <w:num w:numId="8">
    <w:abstractNumId w:val="17"/>
  </w:num>
  <w:num w:numId="9">
    <w:abstractNumId w:val="14"/>
  </w:num>
  <w:num w:numId="10">
    <w:abstractNumId w:val="4"/>
  </w:num>
  <w:num w:numId="11">
    <w:abstractNumId w:val="12"/>
  </w:num>
  <w:num w:numId="12">
    <w:abstractNumId w:val="7"/>
  </w:num>
  <w:num w:numId="13">
    <w:abstractNumId w:val="9"/>
  </w:num>
  <w:num w:numId="14">
    <w:abstractNumId w:val="21"/>
  </w:num>
  <w:num w:numId="15">
    <w:abstractNumId w:val="10"/>
  </w:num>
  <w:num w:numId="16">
    <w:abstractNumId w:val="29"/>
  </w:num>
  <w:num w:numId="17">
    <w:abstractNumId w:val="16"/>
  </w:num>
  <w:num w:numId="18">
    <w:abstractNumId w:val="8"/>
  </w:num>
  <w:num w:numId="19">
    <w:abstractNumId w:val="22"/>
  </w:num>
  <w:num w:numId="20">
    <w:abstractNumId w:val="15"/>
  </w:num>
  <w:num w:numId="21">
    <w:abstractNumId w:val="25"/>
  </w:num>
  <w:num w:numId="22">
    <w:abstractNumId w:val="28"/>
  </w:num>
  <w:num w:numId="23">
    <w:abstractNumId w:val="2"/>
  </w:num>
  <w:num w:numId="24">
    <w:abstractNumId w:val="26"/>
  </w:num>
  <w:num w:numId="25">
    <w:abstractNumId w:val="23"/>
  </w:num>
  <w:num w:numId="26">
    <w:abstractNumId w:val="20"/>
  </w:num>
  <w:num w:numId="27">
    <w:abstractNumId w:val="19"/>
  </w:num>
  <w:num w:numId="28">
    <w:abstractNumId w:val="13"/>
  </w:num>
  <w:num w:numId="29">
    <w:abstractNumId w:val="11"/>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544"/>
    <w:rsid w:val="00010B84"/>
    <w:rsid w:val="000B4E25"/>
    <w:rsid w:val="00102476"/>
    <w:rsid w:val="001058E4"/>
    <w:rsid w:val="001561C9"/>
    <w:rsid w:val="0016148B"/>
    <w:rsid w:val="001755B2"/>
    <w:rsid w:val="001C0B52"/>
    <w:rsid w:val="001D50C6"/>
    <w:rsid w:val="001F713E"/>
    <w:rsid w:val="00202FA9"/>
    <w:rsid w:val="00217394"/>
    <w:rsid w:val="002536A1"/>
    <w:rsid w:val="002B65A3"/>
    <w:rsid w:val="002F1544"/>
    <w:rsid w:val="00321F10"/>
    <w:rsid w:val="0032261D"/>
    <w:rsid w:val="00323AF3"/>
    <w:rsid w:val="0034616F"/>
    <w:rsid w:val="003560DD"/>
    <w:rsid w:val="003750D5"/>
    <w:rsid w:val="003B0200"/>
    <w:rsid w:val="003B6A5C"/>
    <w:rsid w:val="00403343"/>
    <w:rsid w:val="00423F29"/>
    <w:rsid w:val="0046761C"/>
    <w:rsid w:val="0047032B"/>
    <w:rsid w:val="00472C97"/>
    <w:rsid w:val="00477EB3"/>
    <w:rsid w:val="004A56C3"/>
    <w:rsid w:val="004D21E2"/>
    <w:rsid w:val="004F3708"/>
    <w:rsid w:val="00512E83"/>
    <w:rsid w:val="00540203"/>
    <w:rsid w:val="00540740"/>
    <w:rsid w:val="005B3194"/>
    <w:rsid w:val="005E06EC"/>
    <w:rsid w:val="006810D2"/>
    <w:rsid w:val="006A5A3E"/>
    <w:rsid w:val="006F445E"/>
    <w:rsid w:val="0073379F"/>
    <w:rsid w:val="007408E7"/>
    <w:rsid w:val="00766C70"/>
    <w:rsid w:val="00842183"/>
    <w:rsid w:val="00846345"/>
    <w:rsid w:val="00860D29"/>
    <w:rsid w:val="008A6DA3"/>
    <w:rsid w:val="008E3430"/>
    <w:rsid w:val="009511C4"/>
    <w:rsid w:val="00995A04"/>
    <w:rsid w:val="00995F79"/>
    <w:rsid w:val="009A6335"/>
    <w:rsid w:val="009E0952"/>
    <w:rsid w:val="00A3459F"/>
    <w:rsid w:val="00A8473D"/>
    <w:rsid w:val="00AD549A"/>
    <w:rsid w:val="00B16D19"/>
    <w:rsid w:val="00B57A2A"/>
    <w:rsid w:val="00BB2A82"/>
    <w:rsid w:val="00BB38B7"/>
    <w:rsid w:val="00BB6E27"/>
    <w:rsid w:val="00BC066A"/>
    <w:rsid w:val="00BE315B"/>
    <w:rsid w:val="00C625C9"/>
    <w:rsid w:val="00C803A0"/>
    <w:rsid w:val="00CE2DB2"/>
    <w:rsid w:val="00CE5C0A"/>
    <w:rsid w:val="00D44CA5"/>
    <w:rsid w:val="00D5568D"/>
    <w:rsid w:val="00D61A12"/>
    <w:rsid w:val="00DA3A9B"/>
    <w:rsid w:val="00DE405B"/>
    <w:rsid w:val="00E17113"/>
    <w:rsid w:val="00E1722E"/>
    <w:rsid w:val="00E33AEB"/>
    <w:rsid w:val="00E400AF"/>
    <w:rsid w:val="00E839E8"/>
    <w:rsid w:val="00EB0A62"/>
    <w:rsid w:val="00F76A55"/>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numPr>
        <w:ilvl w:val="1"/>
        <w:numId w:val="2"/>
      </w:numPr>
      <w:outlineLvl w:val="1"/>
    </w:pPr>
    <w:rPr>
      <w:b/>
    </w:rPr>
  </w:style>
  <w:style w:type="paragraph" w:styleId="Kop3">
    <w:name w:val="heading 3"/>
    <w:basedOn w:val="Standaard"/>
    <w:next w:val="Standaard"/>
    <w:qFormat/>
    <w:pPr>
      <w:keepNext/>
      <w:numPr>
        <w:ilvl w:val="2"/>
        <w:numId w:val="2"/>
      </w:numPr>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uiPriority w:val="99"/>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table" w:customStyle="1" w:styleId="LV-tabel">
    <w:name w:val="LV-tabel"/>
    <w:basedOn w:val="Standaardtabel"/>
    <w:uiPriority w:val="99"/>
    <w:qFormat/>
    <w:rsid w:val="000B4E25"/>
    <w:pPr>
      <w:jc w:val="right"/>
    </w:pPr>
    <w:rPr>
      <w:rFonts w:ascii="Verdana" w:eastAsia="Calibri" w:hAnsi="Verdana"/>
      <w:color w:val="3C3C3C"/>
      <w:sz w:val="14"/>
    </w:rPr>
    <w:tblPr>
      <w:tblStyleRowBandSize w:val="1"/>
      <w:tblInd w:w="0" w:type="dxa"/>
      <w:tblBorders>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Vet" w:hAnsi="Times New Roman Vet"/>
        <w:b/>
        <w:i w:val="0"/>
        <w:color w:val="FFFFFF"/>
        <w:sz w:val="14"/>
        <w:u w:color="FFFFFF"/>
      </w:rPr>
      <w:tblPr/>
      <w:tcPr>
        <w:tcBorders>
          <w:top w:val="nil"/>
          <w:left w:val="nil"/>
          <w:bottom w:val="nil"/>
          <w:right w:val="nil"/>
          <w:insideH w:val="nil"/>
          <w:insideV w:val="nil"/>
          <w:tl2br w:val="nil"/>
          <w:tr2bl w:val="nil"/>
        </w:tcBorders>
        <w:shd w:val="clear" w:color="auto" w:fill="878787"/>
      </w:tcPr>
    </w:tblStylePr>
    <w:tblStylePr w:type="lastRow">
      <w:rPr>
        <w:color w:val="FFFFFF"/>
        <w:u w:color="FFFFFF"/>
      </w:rPr>
      <w:tblPr/>
      <w:tcPr>
        <w:tcBorders>
          <w:top w:val="nil"/>
          <w:left w:val="nil"/>
          <w:bottom w:val="nil"/>
          <w:right w:val="nil"/>
          <w:insideH w:val="nil"/>
          <w:insideV w:val="nil"/>
          <w:tl2br w:val="nil"/>
          <w:tr2bl w:val="nil"/>
        </w:tcBorders>
        <w:shd w:val="clear" w:color="auto" w:fill="9D9D9D"/>
      </w:tcPr>
    </w:tblStylePr>
    <w:tblStylePr w:type="firstCol">
      <w:pPr>
        <w:wordWrap/>
        <w:jc w:val="left"/>
      </w:pPr>
      <w:tblPr/>
      <w:tcPr>
        <w:shd w:val="clear" w:color="auto" w:fill="F4EED8"/>
      </w:tcPr>
    </w:tblStylePr>
    <w:tblStylePr w:type="band1Horz">
      <w:rPr>
        <w:color w:val="58595B"/>
      </w:rPr>
    </w:tblStylePr>
    <w:tblStylePr w:type="band2Horz">
      <w:rPr>
        <w:color w:val="58595B"/>
      </w:rPr>
    </w:tblStylePr>
  </w:style>
  <w:style w:type="paragraph" w:styleId="Lijstopsomteken2">
    <w:name w:val="List Bullet 2"/>
    <w:basedOn w:val="Standaard"/>
    <w:rsid w:val="000B4E25"/>
    <w:pPr>
      <w:numPr>
        <w:numId w:val="30"/>
      </w:numPr>
      <w:tabs>
        <w:tab w:val="clear" w:pos="643"/>
        <w:tab w:val="num" w:pos="567"/>
      </w:tabs>
      <w:spacing w:after="240" w:line="240" w:lineRule="atLeast"/>
      <w:ind w:left="567" w:hanging="567"/>
      <w:jc w:val="both"/>
    </w:pPr>
    <w:rPr>
      <w:rFonts w:ascii="Verdana" w:eastAsia="Calibri" w:hAnsi="Verdana"/>
      <w:color w:val="3C3C3C"/>
      <w:sz w:val="16"/>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cp:lastModifiedBy>wro</cp:lastModifiedBy>
  <cp:revision>3</cp:revision>
  <cp:lastPrinted>2012-03-02T11:51:00Z</cp:lastPrinted>
  <dcterms:created xsi:type="dcterms:W3CDTF">2012-04-03T14:10:00Z</dcterms:created>
  <dcterms:modified xsi:type="dcterms:W3CDTF">2012-04-03T14:45:00Z</dcterms:modified>
</cp:coreProperties>
</file>