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A8" w:rsidRPr="00607DF4" w:rsidRDefault="003D2BA8" w:rsidP="00A13948">
      <w:pPr>
        <w:jc w:val="both"/>
        <w:outlineLvl w:val="0"/>
        <w:rPr>
          <w:b/>
          <w:bCs/>
          <w:smallCaps/>
          <w:sz w:val="22"/>
          <w:szCs w:val="22"/>
          <w:lang w:val="nl-BE"/>
        </w:rPr>
      </w:pPr>
      <w:r w:rsidRPr="00607DF4">
        <w:rPr>
          <w:b/>
          <w:bCs/>
          <w:smallCaps/>
          <w:sz w:val="22"/>
          <w:szCs w:val="22"/>
          <w:lang w:val="nl-BE"/>
        </w:rPr>
        <w:t xml:space="preserve">philippe muyters </w:t>
      </w:r>
    </w:p>
    <w:p w:rsidR="003D2BA8" w:rsidRDefault="003D2BA8" w:rsidP="00A13948">
      <w:pPr>
        <w:pBdr>
          <w:bottom w:val="single" w:sz="4" w:space="1" w:color="auto"/>
        </w:pBdr>
        <w:rPr>
          <w:smallCaps/>
          <w:sz w:val="22"/>
          <w:szCs w:val="22"/>
          <w:lang w:val="nl-BE"/>
        </w:rPr>
      </w:pPr>
      <w:r w:rsidRPr="00607DF4">
        <w:rPr>
          <w:smallCaps/>
          <w:sz w:val="22"/>
          <w:szCs w:val="22"/>
          <w:lang w:val="nl-BE"/>
        </w:rPr>
        <w:t>vlaams minister van financiën, begroting, werk, ruimtelijke ordening en sport</w:t>
      </w:r>
    </w:p>
    <w:p w:rsidR="003D2BA8" w:rsidRDefault="003D2BA8" w:rsidP="00A13948">
      <w:pPr>
        <w:pBdr>
          <w:bottom w:val="single" w:sz="4" w:space="1" w:color="auto"/>
        </w:pBdr>
        <w:rPr>
          <w:sz w:val="22"/>
          <w:szCs w:val="22"/>
        </w:rPr>
      </w:pPr>
    </w:p>
    <w:p w:rsidR="003D2BA8" w:rsidRDefault="003D2BA8">
      <w:pPr>
        <w:rPr>
          <w:sz w:val="22"/>
          <w:szCs w:val="22"/>
        </w:rPr>
      </w:pPr>
    </w:p>
    <w:p w:rsidR="003D2BA8" w:rsidRPr="00753CC6" w:rsidRDefault="003D2BA8">
      <w:pPr>
        <w:rPr>
          <w:b/>
          <w:smallCaps/>
          <w:sz w:val="22"/>
          <w:szCs w:val="22"/>
        </w:rPr>
      </w:pPr>
      <w:r w:rsidRPr="00753CC6">
        <w:rPr>
          <w:b/>
          <w:smallCaps/>
          <w:sz w:val="22"/>
          <w:szCs w:val="22"/>
        </w:rPr>
        <w:t>antwoord</w:t>
      </w:r>
    </w:p>
    <w:p w:rsidR="003D2BA8" w:rsidRDefault="003D2BA8">
      <w:pPr>
        <w:rPr>
          <w:sz w:val="22"/>
          <w:szCs w:val="22"/>
        </w:rPr>
      </w:pPr>
      <w:r>
        <w:rPr>
          <w:sz w:val="22"/>
          <w:szCs w:val="22"/>
        </w:rPr>
        <w:t xml:space="preserve">op vraag nr. </w:t>
      </w:r>
      <w:bookmarkStart w:id="0" w:name="Text1"/>
      <w:r>
        <w:rPr>
          <w:sz w:val="22"/>
          <w:szCs w:val="22"/>
        </w:rPr>
        <w:fldChar w:fldCharType="begin">
          <w:ffData>
            <w:name w:val="Text1"/>
            <w:enabled/>
            <w:calcOnExit w:val="0"/>
            <w:textInput>
              <w:default w:val="[volgnumm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435</w:t>
      </w:r>
      <w:r>
        <w:rPr>
          <w:sz w:val="22"/>
          <w:szCs w:val="22"/>
        </w:rPr>
        <w:fldChar w:fldCharType="end"/>
      </w:r>
      <w:bookmarkEnd w:id="0"/>
      <w:r>
        <w:rPr>
          <w:sz w:val="22"/>
          <w:szCs w:val="22"/>
        </w:rPr>
        <w:t xml:space="preserve"> van </w:t>
      </w:r>
      <w:bookmarkStart w:id="1" w:name="Text2"/>
      <w:r>
        <w:rPr>
          <w:sz w:val="22"/>
          <w:szCs w:val="22"/>
        </w:rPr>
        <w:fldChar w:fldCharType="begin">
          <w:ffData>
            <w:name w:val="Text2"/>
            <w:enabled/>
            <w:calcOnExit w:val="0"/>
            <w:textInput>
              <w:default w:val="[datum]"/>
            </w:textInput>
          </w:ffData>
        </w:fldChar>
      </w:r>
      <w:r>
        <w:rPr>
          <w:sz w:val="22"/>
          <w:szCs w:val="22"/>
        </w:rPr>
        <w:instrText xml:space="preserve"> FORMTEXT </w:instrText>
      </w:r>
      <w:r>
        <w:rPr>
          <w:sz w:val="22"/>
          <w:szCs w:val="22"/>
        </w:rPr>
      </w:r>
      <w:r>
        <w:rPr>
          <w:sz w:val="22"/>
          <w:szCs w:val="22"/>
        </w:rPr>
        <w:fldChar w:fldCharType="separate"/>
      </w:r>
      <w:r>
        <w:rPr>
          <w:noProof/>
          <w:sz w:val="22"/>
          <w:szCs w:val="22"/>
        </w:rPr>
        <w:t>2 maart 2012</w:t>
      </w:r>
      <w:r>
        <w:rPr>
          <w:sz w:val="22"/>
          <w:szCs w:val="22"/>
        </w:rPr>
        <w:fldChar w:fldCharType="end"/>
      </w:r>
      <w:bookmarkEnd w:id="1"/>
    </w:p>
    <w:p w:rsidR="003D2BA8" w:rsidRDefault="003D2BA8">
      <w:pPr>
        <w:rPr>
          <w:sz w:val="22"/>
          <w:szCs w:val="22"/>
        </w:rPr>
      </w:pPr>
      <w:r>
        <w:rPr>
          <w:sz w:val="22"/>
          <w:szCs w:val="22"/>
        </w:rPr>
        <w:t xml:space="preserve">van </w:t>
      </w:r>
      <w:bookmarkStart w:id="2" w:name="Text3"/>
      <w:r>
        <w:rPr>
          <w:b/>
          <w:smallCaps/>
          <w:sz w:val="22"/>
          <w:szCs w:val="22"/>
        </w:rPr>
        <w:fldChar w:fldCharType="begin">
          <w:ffData>
            <w:name w:val="Text3"/>
            <w:enabled/>
            <w:calcOnExit w:val="0"/>
            <w:textInput>
              <w:default w:val="[naam]"/>
            </w:textInput>
          </w:ffData>
        </w:fldChar>
      </w:r>
      <w:r>
        <w:rPr>
          <w:b/>
          <w:smallCaps/>
          <w:sz w:val="22"/>
          <w:szCs w:val="22"/>
        </w:rPr>
        <w:instrText xml:space="preserve"> FORMTEXT </w:instrText>
      </w:r>
      <w:r>
        <w:rPr>
          <w:b/>
          <w:smallCaps/>
          <w:sz w:val="22"/>
          <w:szCs w:val="22"/>
        </w:rPr>
      </w:r>
      <w:r>
        <w:rPr>
          <w:b/>
          <w:smallCaps/>
          <w:sz w:val="22"/>
          <w:szCs w:val="22"/>
        </w:rPr>
        <w:fldChar w:fldCharType="separate"/>
      </w:r>
      <w:r>
        <w:rPr>
          <w:b/>
          <w:smallCaps/>
          <w:sz w:val="22"/>
          <w:szCs w:val="22"/>
        </w:rPr>
        <w:t>s</w:t>
      </w:r>
      <w:r>
        <w:rPr>
          <w:b/>
          <w:smallCaps/>
          <w:noProof/>
          <w:sz w:val="22"/>
          <w:szCs w:val="22"/>
        </w:rPr>
        <w:t>onja claes</w:t>
      </w:r>
      <w:r>
        <w:rPr>
          <w:b/>
          <w:smallCaps/>
          <w:sz w:val="22"/>
          <w:szCs w:val="22"/>
        </w:rPr>
        <w:fldChar w:fldCharType="end"/>
      </w:r>
      <w:bookmarkEnd w:id="2"/>
    </w:p>
    <w:p w:rsidR="003D2BA8" w:rsidRDefault="003D2BA8" w:rsidP="00753CC6">
      <w:pPr>
        <w:pBdr>
          <w:bottom w:val="single" w:sz="4" w:space="1" w:color="auto"/>
        </w:pBdr>
        <w:rPr>
          <w:sz w:val="22"/>
          <w:szCs w:val="22"/>
        </w:rPr>
      </w:pPr>
    </w:p>
    <w:p w:rsidR="003D2BA8" w:rsidRDefault="003D2BA8">
      <w:pPr>
        <w:rPr>
          <w:sz w:val="22"/>
          <w:szCs w:val="22"/>
        </w:rPr>
        <w:sectPr w:rsidR="003D2BA8">
          <w:pgSz w:w="11906" w:h="16838"/>
          <w:pgMar w:top="1417" w:right="1417" w:bottom="1417" w:left="1417" w:header="708" w:footer="708" w:gutter="0"/>
          <w:cols w:space="708"/>
          <w:docGrid w:linePitch="360"/>
        </w:sectPr>
      </w:pPr>
    </w:p>
    <w:p w:rsidR="003D2BA8" w:rsidRDefault="003D2BA8" w:rsidP="00D76EB7">
      <w:pPr>
        <w:jc w:val="both"/>
        <w:rPr>
          <w:sz w:val="22"/>
          <w:szCs w:val="22"/>
        </w:rPr>
      </w:pPr>
    </w:p>
    <w:p w:rsidR="003D2BA8" w:rsidRDefault="003D2BA8" w:rsidP="00D76EB7">
      <w:pPr>
        <w:jc w:val="both"/>
        <w:rPr>
          <w:lang w:val="nl-BE"/>
        </w:rPr>
      </w:pPr>
      <w:bookmarkStart w:id="3" w:name="_GoBack"/>
    </w:p>
    <w:p w:rsidR="003D2BA8" w:rsidRPr="009E57EB" w:rsidRDefault="003D2BA8" w:rsidP="00D76EB7">
      <w:pPr>
        <w:jc w:val="both"/>
        <w:rPr>
          <w:sz w:val="22"/>
          <w:szCs w:val="22"/>
          <w:lang w:val="nl-BE"/>
        </w:rPr>
      </w:pPr>
      <w:r w:rsidRPr="009E57EB">
        <w:rPr>
          <w:sz w:val="22"/>
          <w:szCs w:val="22"/>
          <w:lang w:val="nl-BE"/>
        </w:rPr>
        <w:t xml:space="preserve">Het aantal ontvangen jobs voor tewerkstellingsmaatregelen in 2011 is afgenomen met 10% </w:t>
      </w:r>
      <w:bookmarkEnd w:id="3"/>
      <w:r w:rsidRPr="009E57EB">
        <w:rPr>
          <w:sz w:val="22"/>
          <w:szCs w:val="22"/>
          <w:lang w:val="nl-BE"/>
        </w:rPr>
        <w:t>t.o.v. 2010.  Indien men de evolutie bekijkt op langere termijn (bv. de laatste 10 jaar) is 2011 niet zo’n uitzonderlijk jaar en ligt het aantal in de lijn van de vorige jaren (met uitzondering van 2009 en 2010).</w:t>
      </w:r>
    </w:p>
    <w:p w:rsidR="003D2BA8" w:rsidRPr="009E57EB" w:rsidRDefault="003D2BA8" w:rsidP="00D76EB7">
      <w:pPr>
        <w:jc w:val="both"/>
        <w:rPr>
          <w:sz w:val="22"/>
          <w:szCs w:val="22"/>
          <w:lang w:val="nl-BE"/>
        </w:rPr>
      </w:pPr>
    </w:p>
    <w:p w:rsidR="003D2BA8" w:rsidRPr="009E57EB" w:rsidRDefault="003D2BA8" w:rsidP="00D76EB7">
      <w:pPr>
        <w:jc w:val="both"/>
        <w:rPr>
          <w:sz w:val="22"/>
          <w:szCs w:val="22"/>
          <w:lang w:val="nl-BE"/>
        </w:rPr>
      </w:pPr>
      <w:r w:rsidRPr="009E57EB">
        <w:rPr>
          <w:sz w:val="22"/>
          <w:szCs w:val="22"/>
          <w:lang w:val="nl-BE"/>
        </w:rPr>
        <w:t xml:space="preserve">De afname t.o.v. 2010 heeft te maken met het feit dat een aantal tewerkstellingsmaatregelen tijdelijk werd gesubsidieerd in 2010. </w:t>
      </w:r>
    </w:p>
    <w:p w:rsidR="003D2BA8" w:rsidRPr="009E57EB" w:rsidRDefault="003D2BA8" w:rsidP="00D76EB7">
      <w:pPr>
        <w:jc w:val="both"/>
        <w:rPr>
          <w:sz w:val="22"/>
          <w:szCs w:val="22"/>
          <w:lang w:val="nl-BE"/>
        </w:rPr>
      </w:pPr>
    </w:p>
    <w:p w:rsidR="003D2BA8" w:rsidRPr="009E57EB" w:rsidRDefault="003D2BA8" w:rsidP="00D76EB7">
      <w:pPr>
        <w:jc w:val="both"/>
        <w:rPr>
          <w:b/>
          <w:sz w:val="22"/>
          <w:szCs w:val="22"/>
          <w:u w:val="single"/>
          <w:lang w:val="nl-BE"/>
        </w:rPr>
      </w:pPr>
      <w:r w:rsidRPr="009E57EB">
        <w:rPr>
          <w:b/>
          <w:sz w:val="22"/>
          <w:szCs w:val="22"/>
          <w:u w:val="single"/>
          <w:lang w:val="nl-BE"/>
        </w:rPr>
        <w:t xml:space="preserve">WIP werkervaring </w:t>
      </w:r>
    </w:p>
    <w:p w:rsidR="003D2BA8" w:rsidRPr="009E57EB" w:rsidRDefault="003D2BA8" w:rsidP="00D76EB7">
      <w:pPr>
        <w:jc w:val="both"/>
        <w:rPr>
          <w:sz w:val="22"/>
          <w:szCs w:val="22"/>
          <w:lang w:val="nl-BE"/>
        </w:rPr>
      </w:pPr>
      <w:r w:rsidRPr="009E57EB">
        <w:rPr>
          <w:sz w:val="22"/>
          <w:szCs w:val="22"/>
          <w:lang w:val="nl-BE"/>
        </w:rPr>
        <w:t>Een afname van 80 % (van 221 ontvangen jobs in 2010 naar 44 in 2011).</w:t>
      </w:r>
    </w:p>
    <w:p w:rsidR="003D2BA8" w:rsidRPr="009E57EB" w:rsidRDefault="003D2BA8" w:rsidP="00D76EB7">
      <w:pPr>
        <w:jc w:val="both"/>
        <w:rPr>
          <w:sz w:val="22"/>
          <w:szCs w:val="22"/>
          <w:lang w:val="nl-BE"/>
        </w:rPr>
      </w:pPr>
    </w:p>
    <w:p w:rsidR="003D2BA8" w:rsidRPr="009E57EB" w:rsidRDefault="003D2BA8" w:rsidP="00D76EB7">
      <w:pPr>
        <w:jc w:val="both"/>
        <w:rPr>
          <w:sz w:val="22"/>
          <w:szCs w:val="22"/>
          <w:lang w:val="nl-BE"/>
        </w:rPr>
      </w:pPr>
      <w:r w:rsidRPr="009E57EB">
        <w:rPr>
          <w:sz w:val="22"/>
          <w:szCs w:val="22"/>
          <w:lang w:val="nl-BE"/>
        </w:rPr>
        <w:t>In kader van het WIP (Werk- en Investeringsplan) werd het Werkervaringsprogramma uitgebreid met bijkomende plaatsen (contingent van 260 VTE). De kandidaten voor deze jobs werden hoofdzakelijk aangeworven in 2010.  Deze uitbreiding was tijdelijk en geldig voor één jaar.  Bijgevolg uitdovend in 2011. Vandaar de afname van het aantal jobs in 2011.</w:t>
      </w:r>
    </w:p>
    <w:p w:rsidR="003D2BA8" w:rsidRPr="009E57EB" w:rsidRDefault="003D2BA8" w:rsidP="00D76EB7">
      <w:pPr>
        <w:jc w:val="both"/>
        <w:rPr>
          <w:sz w:val="22"/>
          <w:szCs w:val="22"/>
          <w:lang w:val="nl-BE"/>
        </w:rPr>
      </w:pPr>
    </w:p>
    <w:p w:rsidR="003D2BA8" w:rsidRPr="009E57EB" w:rsidRDefault="003D2BA8" w:rsidP="00D76EB7">
      <w:pPr>
        <w:jc w:val="both"/>
        <w:rPr>
          <w:b/>
          <w:sz w:val="22"/>
          <w:szCs w:val="22"/>
          <w:u w:val="single"/>
          <w:lang w:val="nl-BE"/>
        </w:rPr>
      </w:pPr>
      <w:r w:rsidRPr="009E57EB">
        <w:rPr>
          <w:b/>
          <w:sz w:val="22"/>
          <w:szCs w:val="22"/>
          <w:u w:val="single"/>
          <w:lang w:val="nl-BE"/>
        </w:rPr>
        <w:t xml:space="preserve">Tewerkstelling jongeren in social profit </w:t>
      </w:r>
    </w:p>
    <w:p w:rsidR="003D2BA8" w:rsidRPr="009E57EB" w:rsidRDefault="003D2BA8" w:rsidP="00D76EB7">
      <w:pPr>
        <w:jc w:val="both"/>
        <w:rPr>
          <w:sz w:val="22"/>
          <w:szCs w:val="22"/>
          <w:lang w:val="nl-BE"/>
        </w:rPr>
      </w:pPr>
      <w:r w:rsidRPr="009E57EB">
        <w:rPr>
          <w:sz w:val="22"/>
          <w:szCs w:val="22"/>
          <w:lang w:val="nl-BE"/>
        </w:rPr>
        <w:t>Een afname van bijna 74 % (van 330 ontvangen jobs in 2010 naar 87 in 2011)</w:t>
      </w:r>
    </w:p>
    <w:p w:rsidR="003D2BA8" w:rsidRPr="009E57EB" w:rsidRDefault="003D2BA8" w:rsidP="00D76EB7">
      <w:pPr>
        <w:jc w:val="both"/>
        <w:rPr>
          <w:sz w:val="22"/>
          <w:szCs w:val="22"/>
          <w:lang w:val="nl-BE"/>
        </w:rPr>
      </w:pPr>
    </w:p>
    <w:p w:rsidR="003D2BA8" w:rsidRPr="009E57EB" w:rsidRDefault="003D2BA8" w:rsidP="00D76EB7">
      <w:pPr>
        <w:jc w:val="both"/>
        <w:rPr>
          <w:sz w:val="22"/>
          <w:szCs w:val="22"/>
          <w:lang w:val="nl-BE"/>
        </w:rPr>
      </w:pPr>
      <w:r w:rsidRPr="009E57EB">
        <w:rPr>
          <w:sz w:val="22"/>
          <w:szCs w:val="22"/>
          <w:lang w:val="nl-BE"/>
        </w:rPr>
        <w:t xml:space="preserve">In het kader van het Generatiepact werden er een aantal arbeidsplaatsen gecreëerd voor jongeren (mits bepaalde voorwaarden) in de social profit, zowel op Vlaams niveau als op Federaal niveau.  Deze </w:t>
      </w:r>
      <w:r w:rsidRPr="009E57EB">
        <w:rPr>
          <w:sz w:val="22"/>
          <w:szCs w:val="22"/>
          <w:u w:val="single"/>
          <w:lang w:val="nl-BE"/>
        </w:rPr>
        <w:t>projecten zijn gestart in 2010</w:t>
      </w:r>
      <w:r w:rsidRPr="009E57EB">
        <w:rPr>
          <w:sz w:val="22"/>
          <w:szCs w:val="22"/>
          <w:lang w:val="nl-BE"/>
        </w:rPr>
        <w:t xml:space="preserve"> zodat de vacatures ook in 2010 geregistreerd werden. Het gaat hier om contracten voor onbepaalde duur en eens deze jobs ingevuld zijn gaat het nog uitsluitend om vervangingsvacatures, vandaar dat we in 2011 dan ook een sterke afname vaststellen.</w:t>
      </w:r>
    </w:p>
    <w:p w:rsidR="003D2BA8" w:rsidRPr="009E57EB" w:rsidRDefault="003D2BA8" w:rsidP="00D76EB7">
      <w:pPr>
        <w:jc w:val="both"/>
        <w:rPr>
          <w:sz w:val="22"/>
          <w:szCs w:val="22"/>
          <w:lang w:val="nl-BE"/>
        </w:rPr>
      </w:pPr>
    </w:p>
    <w:p w:rsidR="003D2BA8" w:rsidRPr="009E57EB" w:rsidRDefault="003D2BA8" w:rsidP="00D76EB7">
      <w:pPr>
        <w:jc w:val="both"/>
        <w:rPr>
          <w:b/>
          <w:sz w:val="22"/>
          <w:szCs w:val="22"/>
          <w:u w:val="single"/>
          <w:lang w:val="nl-BE"/>
        </w:rPr>
      </w:pPr>
      <w:r w:rsidRPr="009E57EB">
        <w:rPr>
          <w:b/>
          <w:sz w:val="22"/>
          <w:szCs w:val="22"/>
          <w:u w:val="single"/>
          <w:lang w:val="nl-BE"/>
        </w:rPr>
        <w:t xml:space="preserve">DAC tewerkstelling </w:t>
      </w:r>
    </w:p>
    <w:p w:rsidR="003D2BA8" w:rsidRPr="009E57EB" w:rsidRDefault="003D2BA8" w:rsidP="00D76EB7">
      <w:pPr>
        <w:jc w:val="both"/>
        <w:rPr>
          <w:sz w:val="22"/>
          <w:szCs w:val="22"/>
          <w:lang w:val="nl-BE"/>
        </w:rPr>
      </w:pPr>
      <w:r w:rsidRPr="009E57EB">
        <w:rPr>
          <w:sz w:val="22"/>
          <w:szCs w:val="22"/>
          <w:lang w:val="nl-BE"/>
        </w:rPr>
        <w:t>Een afname met 26% (van 104 ontvangen jobs in 2010 naar 77 in 2011)</w:t>
      </w:r>
    </w:p>
    <w:p w:rsidR="003D2BA8" w:rsidRPr="009E57EB" w:rsidRDefault="003D2BA8" w:rsidP="00D76EB7">
      <w:pPr>
        <w:jc w:val="both"/>
        <w:rPr>
          <w:sz w:val="22"/>
          <w:szCs w:val="22"/>
          <w:lang w:val="nl-BE"/>
        </w:rPr>
      </w:pPr>
    </w:p>
    <w:p w:rsidR="003D2BA8" w:rsidRPr="009E57EB" w:rsidRDefault="003D2BA8" w:rsidP="00D76EB7">
      <w:pPr>
        <w:jc w:val="both"/>
        <w:rPr>
          <w:sz w:val="22"/>
          <w:szCs w:val="22"/>
          <w:lang w:val="nl-BE"/>
        </w:rPr>
      </w:pPr>
      <w:r w:rsidRPr="009E57EB">
        <w:rPr>
          <w:sz w:val="22"/>
          <w:szCs w:val="22"/>
          <w:lang w:val="nl-BE"/>
        </w:rPr>
        <w:t>DAC werkplaatsen in Vlaanderen worden omgezet in reguliere tewerkstellingen en er worden geen nieuwe DAC-projecten meer goedgekeurd.  Alleen werkgevers die nog beschikken over een goedgekeurd DAC-project kunnen DAC-werknemers vervangen.  Dus ook hier een uitdovende maatregel.</w:t>
      </w:r>
    </w:p>
    <w:p w:rsidR="003D2BA8" w:rsidRPr="009E57EB" w:rsidRDefault="003D2BA8" w:rsidP="00D76EB7">
      <w:pPr>
        <w:jc w:val="both"/>
        <w:rPr>
          <w:sz w:val="22"/>
          <w:szCs w:val="22"/>
        </w:rPr>
      </w:pPr>
    </w:p>
    <w:p w:rsidR="003D2BA8" w:rsidRPr="009E57EB" w:rsidRDefault="003D2BA8" w:rsidP="00D76EB7">
      <w:pPr>
        <w:jc w:val="both"/>
        <w:rPr>
          <w:sz w:val="22"/>
          <w:szCs w:val="22"/>
        </w:rPr>
      </w:pPr>
    </w:p>
    <w:p w:rsidR="003D2BA8" w:rsidRPr="009E57EB" w:rsidRDefault="003D2BA8" w:rsidP="00D76EB7">
      <w:pPr>
        <w:jc w:val="both"/>
        <w:rPr>
          <w:sz w:val="22"/>
          <w:szCs w:val="22"/>
          <w:u w:val="single"/>
        </w:rPr>
      </w:pPr>
      <w:r w:rsidRPr="009E57EB">
        <w:rPr>
          <w:sz w:val="22"/>
          <w:szCs w:val="22"/>
          <w:u w:val="single"/>
        </w:rPr>
        <w:t>Bijlage</w:t>
      </w:r>
    </w:p>
    <w:p w:rsidR="003D2BA8" w:rsidRPr="009E57EB" w:rsidRDefault="003D2BA8" w:rsidP="00D76EB7">
      <w:pPr>
        <w:jc w:val="both"/>
        <w:rPr>
          <w:sz w:val="22"/>
          <w:szCs w:val="22"/>
        </w:rPr>
      </w:pPr>
      <w:r w:rsidRPr="009E57EB">
        <w:rPr>
          <w:sz w:val="22"/>
          <w:szCs w:val="22"/>
        </w:rPr>
        <w:t>Opsplitsing van ontvangen vacatures naar tewerkstellingsmaatregel en provincie</w:t>
      </w:r>
    </w:p>
    <w:p w:rsidR="003D2BA8" w:rsidRDefault="003D2BA8" w:rsidP="00D76EB7">
      <w:pPr>
        <w:jc w:val="both"/>
        <w:rPr>
          <w:sz w:val="22"/>
          <w:szCs w:val="22"/>
        </w:rPr>
      </w:pPr>
    </w:p>
    <w:p w:rsidR="003D2BA8" w:rsidRDefault="003D2BA8" w:rsidP="00D76EB7">
      <w:pPr>
        <w:jc w:val="both"/>
        <w:rPr>
          <w:sz w:val="22"/>
          <w:szCs w:val="22"/>
        </w:rPr>
      </w:pPr>
      <w:r w:rsidRPr="00B64AA0">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451.5pt;height:516pt;visibility:visible">
            <v:imagedata r:id="rId4" o:title=""/>
          </v:shape>
        </w:pict>
      </w:r>
    </w:p>
    <w:p w:rsidR="003D2BA8" w:rsidRPr="00753CC6" w:rsidRDefault="003D2BA8" w:rsidP="00D76EB7">
      <w:pPr>
        <w:jc w:val="both"/>
        <w:rPr>
          <w:sz w:val="22"/>
          <w:szCs w:val="22"/>
        </w:rPr>
      </w:pPr>
    </w:p>
    <w:sectPr w:rsidR="003D2BA8" w:rsidRPr="00753CC6" w:rsidSect="00753CC6">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cumentProtection w:edit="forms" w:enforcement="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3A1"/>
    <w:rsid w:val="000445EE"/>
    <w:rsid w:val="000B7E3E"/>
    <w:rsid w:val="00165725"/>
    <w:rsid w:val="001B546F"/>
    <w:rsid w:val="00234189"/>
    <w:rsid w:val="002C779D"/>
    <w:rsid w:val="003248CE"/>
    <w:rsid w:val="003D2BA8"/>
    <w:rsid w:val="004117F1"/>
    <w:rsid w:val="00492D21"/>
    <w:rsid w:val="004B1659"/>
    <w:rsid w:val="006019FA"/>
    <w:rsid w:val="00607DF4"/>
    <w:rsid w:val="006918D8"/>
    <w:rsid w:val="00753CC6"/>
    <w:rsid w:val="007D40F1"/>
    <w:rsid w:val="00855C5F"/>
    <w:rsid w:val="008F5615"/>
    <w:rsid w:val="009E57EB"/>
    <w:rsid w:val="00A13948"/>
    <w:rsid w:val="00B64AA0"/>
    <w:rsid w:val="00C52179"/>
    <w:rsid w:val="00D76EB7"/>
    <w:rsid w:val="00DB23A1"/>
    <w:rsid w:val="00EC7346"/>
    <w:rsid w:val="00EE0092"/>
    <w:rsid w:val="00FB0EB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5F"/>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D40F1"/>
    <w:rPr>
      <w:rFonts w:ascii="Tahoma" w:hAnsi="Tahoma" w:cs="Tahoma"/>
      <w:sz w:val="16"/>
      <w:szCs w:val="16"/>
    </w:rPr>
  </w:style>
  <w:style w:type="character" w:customStyle="1" w:styleId="BalloonTextChar">
    <w:name w:val="Balloon Text Char"/>
    <w:basedOn w:val="DefaultParagraphFont"/>
    <w:link w:val="BalloonText"/>
    <w:uiPriority w:val="99"/>
    <w:locked/>
    <w:rsid w:val="007D40F1"/>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VDABCDB\Templates\Antwoord%20aan%20kabin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aan kabinet</Template>
  <TotalTime>2</TotalTime>
  <Pages>2</Pages>
  <Words>327</Words>
  <Characters>1799</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EVGEEL</dc:creator>
  <cp:keywords/>
  <dc:description/>
  <cp:lastModifiedBy>Vlaams Parlement</cp:lastModifiedBy>
  <cp:revision>3</cp:revision>
  <cp:lastPrinted>2012-04-02T13:28:00Z</cp:lastPrinted>
  <dcterms:created xsi:type="dcterms:W3CDTF">2012-04-02T13:26:00Z</dcterms:created>
  <dcterms:modified xsi:type="dcterms:W3CDTF">2012-04-02T13:28:00Z</dcterms:modified>
</cp:coreProperties>
</file>