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E6" w:rsidRDefault="00A768E6" w:rsidP="00B468B1">
      <w:pPr>
        <w:jc w:val="both"/>
        <w:outlineLvl w:val="0"/>
        <w:rPr>
          <w:rFonts w:ascii="Times New Roman Vet" w:hAnsi="Times New Roman Vet"/>
          <w:smallCaps/>
          <w:sz w:val="22"/>
          <w:szCs w:val="22"/>
          <w:lang w:val="nl-BE"/>
        </w:rPr>
      </w:pPr>
      <w:proofErr w:type="spellStart"/>
      <w:r>
        <w:rPr>
          <w:rFonts w:ascii="Times New Roman Vet" w:hAnsi="Times New Roman Vet"/>
          <w:b/>
          <w:smallCaps/>
          <w:sz w:val="22"/>
          <w:szCs w:val="22"/>
          <w:lang w:val="nl-BE"/>
        </w:rPr>
        <w:t>philippe</w:t>
      </w:r>
      <w:proofErr w:type="spellEnd"/>
      <w:r w:rsidR="0032415D">
        <w:rPr>
          <w:rFonts w:ascii="Times New Roman Vet" w:hAnsi="Times New Roman Vet"/>
          <w:b/>
          <w:smallCaps/>
          <w:sz w:val="22"/>
          <w:szCs w:val="22"/>
          <w:lang w:val="nl-BE"/>
        </w:rPr>
        <w:t xml:space="preserve"> </w:t>
      </w:r>
      <w:bookmarkStart w:id="0" w:name="_GoBack"/>
      <w:bookmarkEnd w:id="0"/>
      <w:proofErr w:type="spellStart"/>
      <w:r>
        <w:rPr>
          <w:rFonts w:ascii="Times New Roman Vet" w:hAnsi="Times New Roman Vet"/>
          <w:b/>
          <w:smallCaps/>
          <w:sz w:val="22"/>
          <w:szCs w:val="22"/>
          <w:lang w:val="nl-BE"/>
        </w:rPr>
        <w:t>muyters</w:t>
      </w:r>
      <w:proofErr w:type="spellEnd"/>
    </w:p>
    <w:p w:rsidR="00A768E6" w:rsidRDefault="00A768E6" w:rsidP="00B468B1">
      <w:pPr>
        <w:jc w:val="both"/>
        <w:outlineLvl w:val="0"/>
        <w:rPr>
          <w:b/>
          <w:smallCaps/>
          <w:sz w:val="22"/>
          <w:szCs w:val="22"/>
          <w:lang w:val="nl-BE"/>
        </w:rPr>
      </w:pPr>
      <w:proofErr w:type="spellStart"/>
      <w:r>
        <w:rPr>
          <w:smallCaps/>
          <w:sz w:val="22"/>
          <w:szCs w:val="22"/>
          <w:lang w:val="nl-BE"/>
        </w:rPr>
        <w:t>vlaams</w:t>
      </w:r>
      <w:proofErr w:type="spellEnd"/>
      <w:r>
        <w:rPr>
          <w:smallCaps/>
          <w:sz w:val="22"/>
          <w:szCs w:val="22"/>
          <w:lang w:val="nl-BE"/>
        </w:rPr>
        <w:t xml:space="preserve"> minister van financiën, begroting, werk, ruimtelijke ordening en sport</w:t>
      </w:r>
    </w:p>
    <w:p w:rsidR="00A768E6" w:rsidRDefault="00A768E6" w:rsidP="00B468B1">
      <w:pPr>
        <w:pStyle w:val="StandaardSV"/>
        <w:pBdr>
          <w:bottom w:val="single" w:sz="4" w:space="1" w:color="auto"/>
        </w:pBdr>
        <w:rPr>
          <w:lang w:val="nl-BE"/>
        </w:rPr>
      </w:pPr>
    </w:p>
    <w:p w:rsidR="00A768E6" w:rsidRDefault="00A768E6" w:rsidP="00B468B1">
      <w:pPr>
        <w:jc w:val="both"/>
        <w:rPr>
          <w:sz w:val="22"/>
        </w:rPr>
      </w:pPr>
    </w:p>
    <w:p w:rsidR="00A768E6" w:rsidRPr="003C7A6F" w:rsidRDefault="00A768E6" w:rsidP="00B468B1">
      <w:pPr>
        <w:jc w:val="both"/>
        <w:outlineLvl w:val="0"/>
        <w:rPr>
          <w:rFonts w:ascii="Times New Roman Vet" w:hAnsi="Times New Roman Vet"/>
          <w:b/>
          <w:smallCaps/>
          <w:sz w:val="22"/>
        </w:rPr>
      </w:pPr>
      <w:r w:rsidRPr="003C7A6F">
        <w:rPr>
          <w:rFonts w:ascii="Times New Roman Vet" w:hAnsi="Times New Roman Vet"/>
          <w:b/>
          <w:smallCaps/>
          <w:sz w:val="22"/>
        </w:rPr>
        <w:t xml:space="preserve">antwoord </w:t>
      </w:r>
    </w:p>
    <w:p w:rsidR="00A768E6" w:rsidRDefault="00A768E6" w:rsidP="003C7A6F">
      <w:pPr>
        <w:jc w:val="both"/>
        <w:outlineLvl w:val="0"/>
        <w:rPr>
          <w:sz w:val="22"/>
        </w:rPr>
      </w:pPr>
      <w:r>
        <w:rPr>
          <w:sz w:val="22"/>
        </w:rPr>
        <w:t>op vraag nr. 382 van 8 februari 2012</w:t>
      </w:r>
    </w:p>
    <w:p w:rsidR="00A768E6" w:rsidRDefault="00A768E6" w:rsidP="00B468B1">
      <w:pPr>
        <w:jc w:val="both"/>
        <w:rPr>
          <w:b/>
          <w:sz w:val="22"/>
        </w:rPr>
      </w:pPr>
      <w:r>
        <w:rPr>
          <w:sz w:val="22"/>
        </w:rPr>
        <w:t xml:space="preserve">van </w:t>
      </w:r>
      <w:proofErr w:type="spellStart"/>
      <w:r>
        <w:rPr>
          <w:b/>
          <w:smallCaps/>
          <w:sz w:val="22"/>
        </w:rPr>
        <w:t>robrecht</w:t>
      </w:r>
      <w:proofErr w:type="spellEnd"/>
      <w:r>
        <w:rPr>
          <w:b/>
          <w:smallCaps/>
          <w:sz w:val="22"/>
        </w:rPr>
        <w:t xml:space="preserve"> </w:t>
      </w:r>
      <w:proofErr w:type="spellStart"/>
      <w:r>
        <w:rPr>
          <w:b/>
          <w:smallCaps/>
          <w:sz w:val="22"/>
        </w:rPr>
        <w:t>bothuyne</w:t>
      </w:r>
      <w:proofErr w:type="spellEnd"/>
    </w:p>
    <w:p w:rsidR="00A768E6" w:rsidRDefault="00A768E6" w:rsidP="00B468B1">
      <w:pPr>
        <w:pBdr>
          <w:bottom w:val="single" w:sz="4" w:space="1" w:color="auto"/>
        </w:pBdr>
        <w:jc w:val="both"/>
        <w:rPr>
          <w:sz w:val="22"/>
        </w:rPr>
      </w:pPr>
    </w:p>
    <w:p w:rsidR="00A768E6" w:rsidRDefault="00A768E6" w:rsidP="00B468B1">
      <w:pPr>
        <w:pStyle w:val="StandaardSV"/>
      </w:pPr>
    </w:p>
    <w:p w:rsidR="00A768E6" w:rsidRDefault="00A768E6" w:rsidP="00B468B1">
      <w:pPr>
        <w:pStyle w:val="StandaardSV"/>
      </w:pPr>
    </w:p>
    <w:p w:rsidR="00A768E6" w:rsidRPr="009D46ED" w:rsidRDefault="00A768E6" w:rsidP="00B468B1">
      <w:pPr>
        <w:pStyle w:val="StandaardSV"/>
        <w:rPr>
          <w:u w:val="single"/>
        </w:rPr>
      </w:pPr>
      <w:r w:rsidRPr="009D46ED">
        <w:rPr>
          <w:u w:val="single"/>
        </w:rPr>
        <w:t>Opmerking vooraf:</w:t>
      </w:r>
    </w:p>
    <w:p w:rsidR="00A768E6" w:rsidRPr="009D46ED" w:rsidRDefault="00A768E6" w:rsidP="00B468B1">
      <w:pPr>
        <w:pStyle w:val="StandaardSV"/>
      </w:pPr>
    </w:p>
    <w:p w:rsidR="00A768E6" w:rsidRPr="009D46ED" w:rsidRDefault="00A768E6" w:rsidP="00B468B1">
      <w:pPr>
        <w:pStyle w:val="StandaardSV"/>
      </w:pPr>
      <w:r w:rsidRPr="009D46ED">
        <w:t>De cijfers met duiding over de stand van zaken inzake arbeidskaarten zijn raadpleegbaar op</w:t>
      </w:r>
      <w:r>
        <w:t xml:space="preserve"> </w:t>
      </w:r>
      <w:hyperlink r:id="rId6" w:history="1">
        <w:r w:rsidRPr="009D46ED">
          <w:rPr>
            <w:rStyle w:val="Hyperlink"/>
          </w:rPr>
          <w:t>http://www.werk.be/online-diensten/werknemers-buitenlandse-nationaliteit/jaarrapporten</w:t>
        </w:r>
      </w:hyperlink>
    </w:p>
    <w:p w:rsidR="00A768E6" w:rsidRPr="009D46ED" w:rsidRDefault="00A768E6" w:rsidP="00B468B1">
      <w:pPr>
        <w:pStyle w:val="StandaardSV"/>
      </w:pPr>
      <w:r w:rsidRPr="009D46ED">
        <w:t xml:space="preserve">We geven ze hierbij </w:t>
      </w:r>
      <w:r>
        <w:t xml:space="preserve">uitzonderlijk </w:t>
      </w:r>
      <w:r w:rsidRPr="009D46ED">
        <w:t>nog eenmaal.</w:t>
      </w:r>
    </w:p>
    <w:p w:rsidR="00A768E6" w:rsidRDefault="00A768E6" w:rsidP="00B468B1">
      <w:pPr>
        <w:pStyle w:val="StandaardSV"/>
      </w:pPr>
    </w:p>
    <w:p w:rsidR="00A768E6" w:rsidRDefault="00A768E6" w:rsidP="00B468B1">
      <w:pPr>
        <w:pStyle w:val="StandaardSV"/>
        <w:numPr>
          <w:ilvl w:val="0"/>
          <w:numId w:val="4"/>
        </w:numPr>
      </w:pPr>
      <w:r>
        <w:t>Totaal aanvragen arbeidskaart A per nationaliteit en per provincie:</w:t>
      </w:r>
    </w:p>
    <w:p w:rsidR="00A768E6" w:rsidRDefault="00A768E6" w:rsidP="00B468B1">
      <w:pPr>
        <w:pStyle w:val="StandaardSV"/>
      </w:pPr>
    </w:p>
    <w:p w:rsidR="00A768E6" w:rsidRDefault="0032415D" w:rsidP="00B468B1">
      <w:pPr>
        <w:pStyle w:val="StandaardSV"/>
      </w:pPr>
      <w:r>
        <w:rPr>
          <w:noProof/>
          <w:lang w:val="nl-BE" w:eastAsia="nl-B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369pt;height:537.75pt;visibility:visible">
            <v:imagedata r:id="rId7" o:title=""/>
          </v:shape>
        </w:pict>
      </w:r>
    </w:p>
    <w:p w:rsidR="00A768E6" w:rsidRDefault="00A768E6" w:rsidP="003C7A6F">
      <w:pPr>
        <w:pStyle w:val="StandaardSV"/>
        <w:numPr>
          <w:ilvl w:val="0"/>
          <w:numId w:val="4"/>
        </w:numPr>
      </w:pPr>
      <w:r>
        <w:br w:type="page"/>
      </w:r>
      <w:r>
        <w:lastRenderedPageBreak/>
        <w:t>Totaal aantal toegekende arbeidskaarten-A per nationaliteit en per provincie</w:t>
      </w:r>
    </w:p>
    <w:p w:rsidR="00A768E6" w:rsidRDefault="00A768E6" w:rsidP="003C7A6F">
      <w:pPr>
        <w:pStyle w:val="StandaardSV"/>
      </w:pPr>
    </w:p>
    <w:p w:rsidR="00A768E6" w:rsidRDefault="0032415D" w:rsidP="00B468B1">
      <w:pPr>
        <w:pStyle w:val="StandaardSV"/>
      </w:pPr>
      <w:r>
        <w:rPr>
          <w:noProof/>
          <w:lang w:val="nl-BE" w:eastAsia="nl-BE"/>
        </w:rPr>
        <w:pict>
          <v:shape id="Afbeelding 2" o:spid="_x0000_i1026" type="#_x0000_t75" style="width:372pt;height:276.75pt;visibility:visible">
            <v:imagedata r:id="rId8" o:title=""/>
          </v:shape>
        </w:pict>
      </w:r>
    </w:p>
    <w:p w:rsidR="00A768E6" w:rsidRDefault="00A768E6" w:rsidP="003C7A6F">
      <w:pPr>
        <w:pStyle w:val="StandaardSV"/>
      </w:pPr>
    </w:p>
    <w:p w:rsidR="00A768E6" w:rsidRDefault="00A768E6" w:rsidP="00B468B1">
      <w:pPr>
        <w:pStyle w:val="StandaardSV"/>
        <w:numPr>
          <w:ilvl w:val="0"/>
          <w:numId w:val="4"/>
        </w:numPr>
      </w:pPr>
      <w:r>
        <w:t>Totaal aantal weigeringen  arbeidskaart A per nationaliteit</w:t>
      </w:r>
    </w:p>
    <w:p w:rsidR="00A768E6" w:rsidRDefault="00A768E6" w:rsidP="00B468B1">
      <w:pPr>
        <w:pStyle w:val="StandaardSV"/>
        <w:ind w:left="720"/>
      </w:pPr>
    </w:p>
    <w:p w:rsidR="00A768E6" w:rsidRPr="00995587" w:rsidRDefault="0032415D" w:rsidP="00B468B1">
      <w:pPr>
        <w:pStyle w:val="StandaardSV"/>
      </w:pPr>
      <w:r>
        <w:rPr>
          <w:noProof/>
          <w:lang w:val="nl-BE" w:eastAsia="nl-BE"/>
        </w:rPr>
        <w:pict>
          <v:shape id="Afbeelding 3" o:spid="_x0000_i1027" type="#_x0000_t75" style="width:134.25pt;height:328.5pt;visibility:visible">
            <v:imagedata r:id="rId9" o:title=""/>
          </v:shape>
        </w:pict>
      </w:r>
    </w:p>
    <w:p w:rsidR="00A768E6" w:rsidRDefault="00A768E6" w:rsidP="00B468B1">
      <w:pPr>
        <w:pStyle w:val="StandaardSV"/>
      </w:pPr>
    </w:p>
    <w:p w:rsidR="00A768E6" w:rsidRDefault="00A768E6" w:rsidP="003C7A6F">
      <w:pPr>
        <w:pStyle w:val="StandaardSV"/>
        <w:numPr>
          <w:ilvl w:val="0"/>
          <w:numId w:val="4"/>
        </w:numPr>
      </w:pPr>
      <w:r>
        <w:br w:type="page"/>
      </w:r>
      <w:r>
        <w:lastRenderedPageBreak/>
        <w:t>Wat waren de voornaamste redenen van weigering om een arbeidskaart A toe te kennen?</w:t>
      </w:r>
    </w:p>
    <w:p w:rsidR="00A768E6" w:rsidRDefault="00A768E6" w:rsidP="00B468B1">
      <w:pPr>
        <w:pStyle w:val="StandaardSV"/>
      </w:pPr>
    </w:p>
    <w:p w:rsidR="00A768E6" w:rsidRDefault="00A768E6" w:rsidP="00B468B1">
      <w:pPr>
        <w:pStyle w:val="StandaardSV"/>
        <w:numPr>
          <w:ilvl w:val="0"/>
          <w:numId w:val="3"/>
        </w:numPr>
      </w:pPr>
      <w:r w:rsidRPr="00134817">
        <w:rPr>
          <w:u w:val="single"/>
        </w:rPr>
        <w:t>onvolledigheid</w:t>
      </w:r>
      <w:r>
        <w:t>: de (opgevraagde) noodzakelijke documenten werden nooit aan de aanvraag toegevoegd;</w:t>
      </w:r>
    </w:p>
    <w:p w:rsidR="00A768E6" w:rsidRDefault="00A768E6" w:rsidP="00B468B1">
      <w:pPr>
        <w:pStyle w:val="StandaardSV"/>
        <w:ind w:left="360"/>
      </w:pPr>
    </w:p>
    <w:p w:rsidR="00A768E6" w:rsidRDefault="00A768E6" w:rsidP="00B468B1">
      <w:pPr>
        <w:pStyle w:val="StandaardSV"/>
        <w:numPr>
          <w:ilvl w:val="0"/>
          <w:numId w:val="3"/>
        </w:numPr>
      </w:pPr>
      <w:r>
        <w:rPr>
          <w:u w:val="single"/>
        </w:rPr>
        <w:t>niet in aanmerking</w:t>
      </w:r>
      <w:r>
        <w:t>: betrokken aanvrager voldeed niet aan de voorwaarden zoals ze opgenomen zijn in art.16 van KB9/6/1999, zoals onvoldoende tewerkstelling met arbeidskaart-B of behorend tot specifieke categorie arbeidskaart-B die niet in aanmerking komt…</w:t>
      </w:r>
    </w:p>
    <w:p w:rsidR="00A768E6" w:rsidRDefault="00A768E6" w:rsidP="00B468B1">
      <w:pPr>
        <w:pStyle w:val="StandaardSV"/>
      </w:pPr>
    </w:p>
    <w:p w:rsidR="00A768E6" w:rsidRDefault="00A768E6" w:rsidP="003C7A6F">
      <w:pPr>
        <w:pStyle w:val="StandaardSV"/>
        <w:numPr>
          <w:ilvl w:val="0"/>
          <w:numId w:val="4"/>
        </w:numPr>
      </w:pPr>
      <w:r>
        <w:t>Een arbeidskaart-A is niet gebonden aan een beroep, functie of werkgever, aangezien het een arbeidskaart is die voor onbepaalde tijd toegang geeft voor alle in loondienst uitgeoefende beroepen.</w:t>
      </w:r>
    </w:p>
    <w:p w:rsidR="00A768E6" w:rsidRDefault="00A768E6" w:rsidP="003C7A6F">
      <w:pPr>
        <w:pStyle w:val="StandaardSV"/>
        <w:ind w:left="360"/>
      </w:pPr>
      <w:r>
        <w:t>Welke functie of beroep die de houder van een arbeidskaart-A uiteindelijk uitvoert, is dus totaal onbekend voor de dienst Arbeidsmigratie.</w:t>
      </w:r>
    </w:p>
    <w:p w:rsidR="00A768E6" w:rsidRDefault="00A768E6" w:rsidP="003C7A6F">
      <w:pPr>
        <w:pStyle w:val="StandaardSV"/>
        <w:ind w:left="360"/>
      </w:pPr>
      <w:r>
        <w:t>Meer nog: in hoeverre de houder van een arbeidskaart-A effectief een tewerkstelling heeft, is totaal onbekend voor de dienst Arbeidsmigratie.</w:t>
      </w:r>
    </w:p>
    <w:p w:rsidR="00A768E6" w:rsidRDefault="00A768E6" w:rsidP="00B468B1">
      <w:pPr>
        <w:pStyle w:val="StandaardSV"/>
      </w:pPr>
    </w:p>
    <w:p w:rsidR="00A768E6" w:rsidRDefault="00A768E6" w:rsidP="003C7A6F">
      <w:pPr>
        <w:pStyle w:val="StandaardSV"/>
        <w:numPr>
          <w:ilvl w:val="0"/>
          <w:numId w:val="4"/>
        </w:numPr>
      </w:pPr>
      <w:r>
        <w:t>Een arbeidskaart A kan slechts worden toegekend aan sommige categorieën van buitenlandse werknemers die al meerdere jaren (2, 3 of 4 jaar) in België hebben gewerkt met een arbeidskaart B.</w:t>
      </w:r>
    </w:p>
    <w:p w:rsidR="00A768E6" w:rsidRDefault="00A768E6" w:rsidP="003C7A6F">
      <w:pPr>
        <w:pStyle w:val="StandaardSV"/>
        <w:ind w:left="360"/>
      </w:pPr>
      <w:r>
        <w:t xml:space="preserve">Het aantal arbeidskaarten A was in 2007 verder gedaald tot een absoluut minimum van </w:t>
      </w:r>
      <w:smartTag w:uri="urn:schemas-microsoft-com:office:smarttags" w:element="metricconverter">
        <w:smartTagPr>
          <w:attr w:name="ProductID" w:val="17. In"/>
        </w:smartTagPr>
        <w:r>
          <w:t>17. In</w:t>
        </w:r>
      </w:smartTag>
      <w:r>
        <w:t xml:space="preserve"> 2008 kenden we een lichte stijging tot 22 arbeidskaarten en in 2009 tot 23 arbeidskaarten. </w:t>
      </w:r>
      <w:r>
        <w:br/>
        <w:t>De daling in het verleden wordt verklaard door het gegeven dat werknemers, op het ogenblik dat zij in aanmerking zouden komen voor een arbeidskaart A, op basis van hun verblijfssituatie (onbeperkt verblijfsrecht na 3 jaar beperkt verblijf) al vrijgesteld zijn van het bezit van een arbeidskaart.</w:t>
      </w:r>
    </w:p>
    <w:p w:rsidR="00A768E6" w:rsidRDefault="00A768E6" w:rsidP="003C7A6F">
      <w:pPr>
        <w:pStyle w:val="StandaardSV"/>
        <w:ind w:left="360"/>
      </w:pPr>
      <w:r>
        <w:t>De lichte stijging sindsdien is een toevallig en ongewild neveneffect van de overgangsmaatregelen ten aanzien van nieuwe EU-burgers:</w:t>
      </w:r>
    </w:p>
    <w:p w:rsidR="00A768E6" w:rsidRDefault="00A768E6" w:rsidP="003C7A6F">
      <w:pPr>
        <w:pStyle w:val="StandaardSV"/>
        <w:numPr>
          <w:ilvl w:val="0"/>
          <w:numId w:val="3"/>
        </w:numPr>
      </w:pPr>
      <w:r>
        <w:t>enerzijds kunnen, zolang de overgangsmaatregelen van toepassing zijn, betrokkenen zich niet beroepen op hun EU-burgerschap dat hen normaal moet vrijstellen van de verplichting van arbeidskaarten;</w:t>
      </w:r>
    </w:p>
    <w:p w:rsidR="00A768E6" w:rsidRDefault="00A768E6" w:rsidP="003C7A6F">
      <w:pPr>
        <w:pStyle w:val="StandaardSV"/>
        <w:numPr>
          <w:ilvl w:val="0"/>
          <w:numId w:val="3"/>
        </w:numPr>
      </w:pPr>
      <w:r>
        <w:t>anderzijds dienen de akkoorden die door de nieuwe EU-lidstaten werden gesloten bij hun toetreding tot de Unie te worden aanzien als “internationale akkoorden inzake tewerkstelling” in de zin van artikel 10 van het KB van 9°juni 1999. Hierdoor komen werknemers uit de nieuwe lidstaten die hier in België verblijven met hun gezin, al na twee jaar effectieve tewerkstelling met een arbeidskaart B in aanmerking voor een arbeidskaart A.</w:t>
      </w:r>
    </w:p>
    <w:p w:rsidR="00A768E6" w:rsidRDefault="00A768E6" w:rsidP="003C7A6F">
      <w:pPr>
        <w:pStyle w:val="StandaardSV"/>
        <w:ind w:left="360"/>
      </w:pPr>
      <w:r>
        <w:t xml:space="preserve">De recente stijging van het aantal arbeidskaarten A gaat dus voornamelijk om Roemenen en Bulgaren die door hun langdurige tewerkstelling in aanmerking komen en hiervan gebruik maken om de onbeperkte arbeidskaart A te benutten in plaats van de arbeidskaart B die telkens opnieuw aangevraagd moet worden (omdat deze slechts tot maximaal 12 maanden geldig is). </w:t>
      </w:r>
    </w:p>
    <w:p w:rsidR="00A768E6" w:rsidRDefault="00A768E6" w:rsidP="00B468B1">
      <w:pPr>
        <w:pStyle w:val="StandaardSV"/>
      </w:pPr>
    </w:p>
    <w:p w:rsidR="00A768E6" w:rsidRPr="00B468B1" w:rsidRDefault="00A768E6" w:rsidP="003C7A6F">
      <w:pPr>
        <w:numPr>
          <w:ilvl w:val="0"/>
          <w:numId w:val="4"/>
        </w:numPr>
        <w:jc w:val="both"/>
        <w:rPr>
          <w:sz w:val="22"/>
          <w:szCs w:val="22"/>
        </w:rPr>
      </w:pPr>
      <w:r w:rsidRPr="00B468B1">
        <w:rPr>
          <w:sz w:val="22"/>
          <w:szCs w:val="22"/>
        </w:rPr>
        <w:t>Een performant beleid op vlak van werkgelegenheid vereist inderdaad ook een efficiënt en kwaliteitsvol handhavingsbeleid. De afdeling Inspectie Werk en Sociale Economie voert dan ook controles uit met het oog op een effectieve toepassing van de diverse regelgevingen binnen de sector van werkgelegenheid en sociale economie.</w:t>
      </w:r>
    </w:p>
    <w:p w:rsidR="00A768E6" w:rsidRPr="00B468B1" w:rsidRDefault="00A768E6" w:rsidP="003C7A6F">
      <w:pPr>
        <w:ind w:left="360"/>
        <w:jc w:val="both"/>
        <w:rPr>
          <w:sz w:val="22"/>
          <w:szCs w:val="22"/>
        </w:rPr>
      </w:pPr>
      <w:r w:rsidRPr="00B468B1">
        <w:rPr>
          <w:sz w:val="22"/>
          <w:szCs w:val="22"/>
        </w:rPr>
        <w:t xml:space="preserve">Met betrekking tot de materie “tewerkstelling van buitenlandse werknemers” (migratie) wordt controle uitgeoefend op de wet van 30 april 1999. Inspectie Werk en Sociale Economie werkt in dit kader zowel autonoom, als in samenwerking met andere federale en gewestelijke sociale inspectiediensten. Dit laatste geschiedt binnen de arrondissementscellen (AC) van de SIOD (Sociale Inlichtingen en Opsporingsdienst). Inspectie WSE onderschrijft hiertoe jaarlijks mee het SIOD-actieplan en geeft hier mee uitvoering aan. In 2011 werden door Inspectie Werk en Sociale Economie in totaal 969 controles uitgevoerd op de tewerkstelling van buitenlandse werknemers. </w:t>
      </w:r>
    </w:p>
    <w:p w:rsidR="00A768E6" w:rsidRPr="00B468B1" w:rsidRDefault="00A768E6" w:rsidP="003C7A6F">
      <w:pPr>
        <w:ind w:left="360"/>
        <w:jc w:val="both"/>
        <w:rPr>
          <w:sz w:val="22"/>
          <w:szCs w:val="22"/>
        </w:rPr>
      </w:pPr>
      <w:r w:rsidRPr="00B468B1">
        <w:rPr>
          <w:sz w:val="22"/>
          <w:szCs w:val="22"/>
        </w:rPr>
        <w:t xml:space="preserve">Op 29 mei 2009 keurde de Vlaamse Regering bovendien het “Samenwerkingsakkoord tussen de federale Staat en de Gewesten en Gemeenschappen betreffende de coördinatie van de controles </w:t>
      </w:r>
      <w:r w:rsidRPr="00B468B1">
        <w:rPr>
          <w:sz w:val="22"/>
          <w:szCs w:val="22"/>
        </w:rPr>
        <w:lastRenderedPageBreak/>
        <w:t>inzake illegale arbeid en sociale fraude” goed. Dit samenwerkingsakkoord werd op 1 juni 2011 ondertekend door de drie bevoegde Gewesten evenals de Duitstalige Gemeenschap. Binnen de context van de SIOD zal hierop nu verder geborduurd worden om de strijd tegen illegale arbeid en sociale fraude blijvend aan te pakken.</w:t>
      </w:r>
    </w:p>
    <w:sectPr w:rsidR="00A768E6" w:rsidRPr="00B468B1" w:rsidSect="00EF3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69A"/>
    <w:multiLevelType w:val="multilevel"/>
    <w:tmpl w:val="E32226E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3D994E6B"/>
    <w:multiLevelType w:val="hybridMultilevel"/>
    <w:tmpl w:val="0F18497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444C56B8"/>
    <w:multiLevelType w:val="hybridMultilevel"/>
    <w:tmpl w:val="1FC2A4FA"/>
    <w:lvl w:ilvl="0" w:tplc="58B0E234">
      <w:start w:val="1"/>
      <w:numFmt w:val="bullet"/>
      <w:lvlText w:val="-"/>
      <w:lvlJc w:val="left"/>
      <w:pPr>
        <w:tabs>
          <w:tab w:val="num" w:pos="1080"/>
        </w:tabs>
        <w:ind w:left="1080" w:hanging="360"/>
      </w:pPr>
      <w:rPr>
        <w:rFonts w:ascii="Times New Roman" w:eastAsia="Times New Roman" w:hAnsi="Times New Roman"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nsid w:val="44FD63B2"/>
    <w:multiLevelType w:val="hybridMultilevel"/>
    <w:tmpl w:val="3934F3A8"/>
    <w:lvl w:ilvl="0" w:tplc="0813000F">
      <w:start w:val="1"/>
      <w:numFmt w:val="decimal"/>
      <w:lvlText w:val="%1."/>
      <w:lvlJc w:val="left"/>
      <w:pPr>
        <w:ind w:left="360" w:hanging="360"/>
      </w:pPr>
      <w:rPr>
        <w:rFonts w:cs="Times New Roman" w:hint="default"/>
      </w:rPr>
    </w:lvl>
    <w:lvl w:ilvl="1" w:tplc="0413000F">
      <w:start w:val="1"/>
      <w:numFmt w:val="decimal"/>
      <w:lvlText w:val="%2."/>
      <w:lvlJc w:val="left"/>
      <w:pPr>
        <w:tabs>
          <w:tab w:val="num" w:pos="1080"/>
        </w:tabs>
        <w:ind w:left="1080" w:hanging="360"/>
      </w:pPr>
      <w:rPr>
        <w:rFonts w:cs="Times New Roman" w:hint="default"/>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4">
    <w:nsid w:val="55C65C55"/>
    <w:multiLevelType w:val="hybridMultilevel"/>
    <w:tmpl w:val="E32226E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653022E1"/>
    <w:multiLevelType w:val="hybridMultilevel"/>
    <w:tmpl w:val="7E1C69C6"/>
    <w:lvl w:ilvl="0" w:tplc="70E69710">
      <w:start w:val="1"/>
      <w:numFmt w:val="bullet"/>
      <w:lvlText w:val="-"/>
      <w:lvlJc w:val="left"/>
      <w:pPr>
        <w:tabs>
          <w:tab w:val="num" w:pos="720"/>
        </w:tabs>
        <w:ind w:left="720" w:hanging="360"/>
      </w:pPr>
      <w:rPr>
        <w:rFonts w:ascii="Times New Roman" w:eastAsia="Times New Roman" w:hAnsi="Times New Roman" w:hint="default"/>
      </w:rPr>
    </w:lvl>
    <w:lvl w:ilvl="1" w:tplc="0813000F">
      <w:start w:val="1"/>
      <w:numFmt w:val="decimal"/>
      <w:lvlText w:val="%2."/>
      <w:lvlJc w:val="left"/>
      <w:pPr>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1627A22"/>
    <w:multiLevelType w:val="hybridMultilevel"/>
    <w:tmpl w:val="0F3E3072"/>
    <w:lvl w:ilvl="0" w:tplc="0813000F">
      <w:start w:val="1"/>
      <w:numFmt w:val="decimal"/>
      <w:lvlText w:val="%1."/>
      <w:lvlJc w:val="left"/>
      <w:pPr>
        <w:ind w:left="360" w:hanging="360"/>
      </w:pPr>
      <w:rPr>
        <w:rFonts w:cs="Times New Roman"/>
      </w:r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7">
    <w:nsid w:val="7364230F"/>
    <w:multiLevelType w:val="hybridMultilevel"/>
    <w:tmpl w:val="641C2530"/>
    <w:lvl w:ilvl="0" w:tplc="0813000F">
      <w:start w:val="3"/>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7C25702C"/>
    <w:multiLevelType w:val="multilevel"/>
    <w:tmpl w:val="AD343EA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nsid w:val="7F9C5E74"/>
    <w:multiLevelType w:val="hybridMultilevel"/>
    <w:tmpl w:val="AD343EA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7"/>
  </w:num>
  <w:num w:numId="6">
    <w:abstractNumId w:val="4"/>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93C"/>
    <w:rsid w:val="000B4CA1"/>
    <w:rsid w:val="00134817"/>
    <w:rsid w:val="00204D16"/>
    <w:rsid w:val="0032415D"/>
    <w:rsid w:val="003802ED"/>
    <w:rsid w:val="003C7A6F"/>
    <w:rsid w:val="004C3DED"/>
    <w:rsid w:val="00503D66"/>
    <w:rsid w:val="00642ABF"/>
    <w:rsid w:val="00686251"/>
    <w:rsid w:val="006A7E97"/>
    <w:rsid w:val="006D3AE8"/>
    <w:rsid w:val="00747F2E"/>
    <w:rsid w:val="00776DA4"/>
    <w:rsid w:val="007964A7"/>
    <w:rsid w:val="008535C9"/>
    <w:rsid w:val="00986D3D"/>
    <w:rsid w:val="00995587"/>
    <w:rsid w:val="009A2B31"/>
    <w:rsid w:val="009D1EA2"/>
    <w:rsid w:val="009D46ED"/>
    <w:rsid w:val="009D565E"/>
    <w:rsid w:val="009F1410"/>
    <w:rsid w:val="00A768E6"/>
    <w:rsid w:val="00B2493C"/>
    <w:rsid w:val="00B468B1"/>
    <w:rsid w:val="00C65E7E"/>
    <w:rsid w:val="00DD28E4"/>
    <w:rsid w:val="00E33563"/>
    <w:rsid w:val="00EF35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493C"/>
    <w:rPr>
      <w:rFonts w:ascii="Times New Roman" w:eastAsia="Times New Roman" w:hAnsi="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uiPriority w:val="99"/>
    <w:rsid w:val="00B2493C"/>
    <w:pPr>
      <w:jc w:val="both"/>
    </w:pPr>
    <w:rPr>
      <w:b/>
      <w:smallCaps/>
      <w:sz w:val="22"/>
    </w:rPr>
  </w:style>
  <w:style w:type="paragraph" w:customStyle="1" w:styleId="StandaardSV">
    <w:name w:val="Standaard SV"/>
    <w:basedOn w:val="Standaard"/>
    <w:uiPriority w:val="99"/>
    <w:rsid w:val="00B2493C"/>
    <w:pPr>
      <w:jc w:val="both"/>
    </w:pPr>
    <w:rPr>
      <w:sz w:val="22"/>
    </w:rPr>
  </w:style>
  <w:style w:type="paragraph" w:styleId="Documentstructuur">
    <w:name w:val="Document Map"/>
    <w:basedOn w:val="Standaard"/>
    <w:link w:val="DocumentstructuurChar"/>
    <w:uiPriority w:val="99"/>
    <w:semiHidden/>
    <w:rsid w:val="007964A7"/>
    <w:pPr>
      <w:shd w:val="clear" w:color="auto" w:fill="000080"/>
    </w:pPr>
    <w:rPr>
      <w:rFonts w:ascii="Tahoma" w:hAnsi="Tahoma" w:cs="Tahoma"/>
      <w:sz w:val="20"/>
    </w:rPr>
  </w:style>
  <w:style w:type="character" w:customStyle="1" w:styleId="DocumentstructuurChar">
    <w:name w:val="Documentstructuur Char"/>
    <w:basedOn w:val="Standaardalinea-lettertype"/>
    <w:link w:val="Documentstructuur"/>
    <w:uiPriority w:val="99"/>
    <w:semiHidden/>
    <w:locked/>
    <w:rsid w:val="009D1EA2"/>
    <w:rPr>
      <w:rFonts w:ascii="Times New Roman" w:hAnsi="Times New Roman" w:cs="Times New Roman"/>
      <w:sz w:val="2"/>
      <w:lang w:val="nl-NL" w:eastAsia="nl-NL"/>
    </w:rPr>
  </w:style>
  <w:style w:type="paragraph" w:styleId="Ballontekst">
    <w:name w:val="Balloon Text"/>
    <w:basedOn w:val="Standaard"/>
    <w:link w:val="BallontekstChar"/>
    <w:uiPriority w:val="99"/>
    <w:semiHidden/>
    <w:rsid w:val="003802ED"/>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02ED"/>
    <w:rPr>
      <w:rFonts w:ascii="Tahoma" w:hAnsi="Tahoma" w:cs="Tahoma"/>
      <w:sz w:val="16"/>
      <w:szCs w:val="16"/>
      <w:lang w:val="nl-NL" w:eastAsia="nl-NL"/>
    </w:rPr>
  </w:style>
  <w:style w:type="character" w:styleId="Hyperlink">
    <w:name w:val="Hyperlink"/>
    <w:basedOn w:val="Standaardalinea-lettertype"/>
    <w:uiPriority w:val="99"/>
    <w:rsid w:val="009D46ED"/>
    <w:rPr>
      <w:rFonts w:cs="Times New Roman"/>
      <w:color w:val="0000FF"/>
      <w:u w:val="single"/>
    </w:rPr>
  </w:style>
  <w:style w:type="paragraph" w:styleId="Lijstalinea">
    <w:name w:val="List Paragraph"/>
    <w:basedOn w:val="Standaard"/>
    <w:uiPriority w:val="99"/>
    <w:qFormat/>
    <w:rsid w:val="00642A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7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rk.be/online-diensten/werknemers-buitenlandse-nationaliteit/jaarrapport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756</Words>
  <Characters>4162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Vlaamse Overheid</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lambresi</dc:creator>
  <cp:keywords/>
  <dc:description/>
  <cp:lastModifiedBy>wro</cp:lastModifiedBy>
  <cp:revision>5</cp:revision>
  <dcterms:created xsi:type="dcterms:W3CDTF">2012-03-05T08:14:00Z</dcterms:created>
  <dcterms:modified xsi:type="dcterms:W3CDTF">2012-04-03T11:49:00Z</dcterms:modified>
</cp:coreProperties>
</file>