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8B" w:rsidRPr="00A8473D" w:rsidRDefault="00DA538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DA538B" w:rsidRPr="00A8473D" w:rsidRDefault="00DA538B"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DA538B" w:rsidRPr="00DE405B" w:rsidRDefault="00DA538B" w:rsidP="00AD549A">
      <w:pPr>
        <w:pStyle w:val="StandaardSV"/>
        <w:pBdr>
          <w:bottom w:val="single" w:sz="4" w:space="1" w:color="auto"/>
        </w:pBdr>
        <w:rPr>
          <w:lang w:val="nl-BE"/>
        </w:rPr>
      </w:pPr>
    </w:p>
    <w:p w:rsidR="00DA538B" w:rsidRDefault="00DA538B" w:rsidP="00AD549A">
      <w:pPr>
        <w:jc w:val="both"/>
        <w:rPr>
          <w:sz w:val="22"/>
        </w:rPr>
      </w:pPr>
    </w:p>
    <w:p w:rsidR="00DA538B" w:rsidRPr="00B0539A" w:rsidRDefault="00DA538B" w:rsidP="00D61A12">
      <w:pPr>
        <w:jc w:val="both"/>
        <w:outlineLvl w:val="0"/>
        <w:rPr>
          <w:b/>
          <w:smallCaps/>
          <w:sz w:val="22"/>
        </w:rPr>
      </w:pPr>
      <w:r>
        <w:rPr>
          <w:b/>
          <w:smallCaps/>
          <w:sz w:val="22"/>
        </w:rPr>
        <w:t>a</w:t>
      </w:r>
      <w:r w:rsidRPr="00B0539A">
        <w:rPr>
          <w:b/>
          <w:smallCaps/>
          <w:sz w:val="22"/>
        </w:rPr>
        <w:t xml:space="preserve">ntwoord </w:t>
      </w:r>
    </w:p>
    <w:p w:rsidR="00DA538B" w:rsidRDefault="00DA538B" w:rsidP="00B0539A">
      <w:pPr>
        <w:jc w:val="both"/>
        <w:outlineLvl w:val="0"/>
        <w:rPr>
          <w:sz w:val="22"/>
        </w:rPr>
      </w:pPr>
      <w:r>
        <w:rPr>
          <w:sz w:val="22"/>
        </w:rPr>
        <w:t>op vraag nr. 136 van 10 januari 2012</w:t>
      </w:r>
    </w:p>
    <w:p w:rsidR="00DA538B" w:rsidRDefault="00DA538B" w:rsidP="00AD549A">
      <w:pPr>
        <w:jc w:val="both"/>
        <w:rPr>
          <w:b/>
          <w:sz w:val="22"/>
        </w:rPr>
      </w:pPr>
      <w:r>
        <w:rPr>
          <w:sz w:val="22"/>
        </w:rPr>
        <w:t xml:space="preserve">van </w:t>
      </w:r>
      <w:r>
        <w:rPr>
          <w:b/>
          <w:smallCaps/>
          <w:sz w:val="22"/>
        </w:rPr>
        <w:t>marc hendrickx</w:t>
      </w:r>
    </w:p>
    <w:p w:rsidR="00DA538B" w:rsidRDefault="00DA538B" w:rsidP="00AD549A">
      <w:pPr>
        <w:pBdr>
          <w:bottom w:val="single" w:sz="4" w:space="1" w:color="auto"/>
        </w:pBdr>
        <w:jc w:val="both"/>
        <w:rPr>
          <w:sz w:val="22"/>
        </w:rPr>
      </w:pPr>
    </w:p>
    <w:p w:rsidR="00DA538B" w:rsidRDefault="00DA538B" w:rsidP="00AD549A">
      <w:pPr>
        <w:pStyle w:val="StandaardSV"/>
      </w:pPr>
    </w:p>
    <w:p w:rsidR="00DA538B" w:rsidRDefault="00DA538B" w:rsidP="00CE2DB2">
      <w:pPr>
        <w:pStyle w:val="SVTitel"/>
      </w:pPr>
    </w:p>
    <w:p w:rsidR="00DA538B" w:rsidRPr="00247FCB" w:rsidRDefault="00DA538B" w:rsidP="00DA2205">
      <w:pPr>
        <w:pStyle w:val="ListParagraph"/>
        <w:numPr>
          <w:ilvl w:val="0"/>
          <w:numId w:val="41"/>
        </w:numPr>
        <w:ind w:left="426" w:hanging="426"/>
        <w:jc w:val="both"/>
        <w:rPr>
          <w:sz w:val="22"/>
          <w:szCs w:val="22"/>
        </w:rPr>
      </w:pPr>
      <w:r w:rsidRPr="00247FCB">
        <w:rPr>
          <w:sz w:val="22"/>
          <w:szCs w:val="22"/>
        </w:rPr>
        <w:t>Voor het financiële jaar 2011-2012 (dat in Malawi start vanaf juli 2011), heeft het Malawische Ministerie van Gezondheid een nieuw werkplan en een nieuwe Memorandum of Understanding voorgelegd. In navolging van de resultaten van de forensische audit, eiste de donorengroep stre</w:t>
      </w:r>
      <w:r w:rsidRPr="00247FCB">
        <w:rPr>
          <w:sz w:val="22"/>
          <w:szCs w:val="22"/>
        </w:rPr>
        <w:t>n</w:t>
      </w:r>
      <w:r w:rsidRPr="00247FCB">
        <w:rPr>
          <w:sz w:val="22"/>
          <w:szCs w:val="22"/>
        </w:rPr>
        <w:t xml:space="preserve">gere financiële regels voor het beheer van de gezamenlijke fondsen. In de Joint Financial Agreement (JFA) tussen de overheid van Malawi en de donorengroep zijn de afspraken omtrent het financiële beheer van de gezamenlijke fondsen vastgelegd. </w:t>
      </w:r>
    </w:p>
    <w:p w:rsidR="00DA538B" w:rsidRPr="00247FCB" w:rsidRDefault="00DA538B" w:rsidP="000F4591">
      <w:pPr>
        <w:pStyle w:val="ListParagraph"/>
        <w:ind w:left="426"/>
        <w:jc w:val="both"/>
        <w:rPr>
          <w:sz w:val="22"/>
          <w:szCs w:val="22"/>
        </w:rPr>
      </w:pPr>
    </w:p>
    <w:p w:rsidR="00DA538B" w:rsidRPr="00247FCB" w:rsidRDefault="00DA538B" w:rsidP="000F4591">
      <w:pPr>
        <w:pStyle w:val="ListParagraph"/>
        <w:ind w:left="426"/>
        <w:jc w:val="both"/>
        <w:rPr>
          <w:sz w:val="22"/>
          <w:szCs w:val="22"/>
        </w:rPr>
      </w:pPr>
      <w:r w:rsidRPr="00247FCB">
        <w:rPr>
          <w:sz w:val="22"/>
          <w:szCs w:val="22"/>
        </w:rPr>
        <w:t>De opmaak van het nieuwe werkplan en de JFA</w:t>
      </w:r>
      <w:r>
        <w:rPr>
          <w:sz w:val="22"/>
          <w:szCs w:val="22"/>
        </w:rPr>
        <w:t>, die</w:t>
      </w:r>
      <w:r w:rsidRPr="00247FCB">
        <w:rPr>
          <w:sz w:val="22"/>
          <w:szCs w:val="22"/>
        </w:rPr>
        <w:t xml:space="preserve"> </w:t>
      </w:r>
      <w:r>
        <w:rPr>
          <w:sz w:val="22"/>
          <w:szCs w:val="22"/>
        </w:rPr>
        <w:t xml:space="preserve">een lange </w:t>
      </w:r>
      <w:r w:rsidRPr="00247FCB">
        <w:rPr>
          <w:sz w:val="22"/>
          <w:szCs w:val="22"/>
        </w:rPr>
        <w:t>onderhande</w:t>
      </w:r>
      <w:r>
        <w:rPr>
          <w:sz w:val="22"/>
          <w:szCs w:val="22"/>
        </w:rPr>
        <w:t>ling vergt</w:t>
      </w:r>
      <w:r w:rsidRPr="00247FCB">
        <w:rPr>
          <w:sz w:val="22"/>
          <w:szCs w:val="22"/>
        </w:rPr>
        <w:t>, belandt op dit moment in de laatste fase. Wanneer dit proces is afgerond, zullen alle donoren individueel b</w:t>
      </w:r>
      <w:r w:rsidRPr="00247FCB">
        <w:rPr>
          <w:sz w:val="22"/>
          <w:szCs w:val="22"/>
        </w:rPr>
        <w:t>e</w:t>
      </w:r>
      <w:r w:rsidRPr="00247FCB">
        <w:rPr>
          <w:sz w:val="22"/>
          <w:szCs w:val="22"/>
        </w:rPr>
        <w:t xml:space="preserve">slissen of ze deel blijven uitmaken van de Malawi Health Donor Group. </w:t>
      </w:r>
    </w:p>
    <w:p w:rsidR="00DA538B" w:rsidRPr="00247FCB" w:rsidRDefault="00DA538B" w:rsidP="000A6312">
      <w:pPr>
        <w:pStyle w:val="StandaardSV"/>
        <w:rPr>
          <w:szCs w:val="22"/>
        </w:rPr>
      </w:pPr>
    </w:p>
    <w:p w:rsidR="00DA538B" w:rsidRPr="00247FCB" w:rsidRDefault="00DA538B" w:rsidP="00247FCB">
      <w:pPr>
        <w:pStyle w:val="StandaardSV"/>
        <w:ind w:left="426" w:hanging="426"/>
        <w:rPr>
          <w:szCs w:val="22"/>
        </w:rPr>
      </w:pPr>
      <w:r>
        <w:rPr>
          <w:szCs w:val="22"/>
        </w:rPr>
        <w:t>2-3.</w:t>
      </w:r>
      <w:r>
        <w:rPr>
          <w:szCs w:val="22"/>
        </w:rPr>
        <w:tab/>
      </w:r>
      <w:r w:rsidRPr="00247FCB">
        <w:rPr>
          <w:szCs w:val="22"/>
        </w:rPr>
        <w:t xml:space="preserve">De bijdrage aan de gezondheidssector voor de eerste helft van 2011 werd al uitbetaald in juni 2011. De vastlegging en betaling voor de tweede helft van 2011, werd uitgesteld </w:t>
      </w:r>
      <w:r>
        <w:rPr>
          <w:szCs w:val="22"/>
        </w:rPr>
        <w:t xml:space="preserve">in afwachting van: (a) </w:t>
      </w:r>
      <w:r w:rsidRPr="00247FCB">
        <w:rPr>
          <w:szCs w:val="22"/>
        </w:rPr>
        <w:t>de acties</w:t>
      </w:r>
      <w:r>
        <w:rPr>
          <w:szCs w:val="22"/>
        </w:rPr>
        <w:t xml:space="preserve"> van</w:t>
      </w:r>
      <w:r w:rsidRPr="00247FCB">
        <w:rPr>
          <w:szCs w:val="22"/>
        </w:rPr>
        <w:t xml:space="preserve"> de overheid van Malawi als antwoord op de forensische audit</w:t>
      </w:r>
      <w:r>
        <w:rPr>
          <w:szCs w:val="22"/>
        </w:rPr>
        <w:t xml:space="preserve">, (b) </w:t>
      </w:r>
      <w:r w:rsidRPr="00247FCB">
        <w:rPr>
          <w:szCs w:val="22"/>
        </w:rPr>
        <w:t>garanties voor een strikter financieel beheer van de gepoolde fondsen</w:t>
      </w:r>
      <w:r>
        <w:rPr>
          <w:szCs w:val="22"/>
        </w:rPr>
        <w:t xml:space="preserve">, en (c) </w:t>
      </w:r>
      <w:r w:rsidRPr="00247FCB">
        <w:rPr>
          <w:szCs w:val="22"/>
        </w:rPr>
        <w:t>de afronding van het nieuwe werkplan voor de gezond</w:t>
      </w:r>
      <w:r>
        <w:rPr>
          <w:szCs w:val="22"/>
        </w:rPr>
        <w:t>heidssector.</w:t>
      </w:r>
    </w:p>
    <w:p w:rsidR="00DA538B" w:rsidRPr="00247FCB" w:rsidRDefault="00DA538B" w:rsidP="00603C86">
      <w:pPr>
        <w:pStyle w:val="StandaardSV"/>
        <w:tabs>
          <w:tab w:val="left" w:pos="-426"/>
        </w:tabs>
        <w:ind w:left="426"/>
        <w:rPr>
          <w:szCs w:val="22"/>
        </w:rPr>
      </w:pPr>
    </w:p>
    <w:p w:rsidR="00DA538B" w:rsidRPr="00247FCB" w:rsidRDefault="00DA538B" w:rsidP="00C042B7">
      <w:pPr>
        <w:pStyle w:val="StandaardSV"/>
        <w:tabs>
          <w:tab w:val="left" w:pos="-426"/>
        </w:tabs>
        <w:ind w:left="426"/>
        <w:rPr>
          <w:szCs w:val="22"/>
        </w:rPr>
      </w:pPr>
      <w:r w:rsidRPr="00247FCB">
        <w:rPr>
          <w:szCs w:val="22"/>
        </w:rPr>
        <w:t>Nu het forensische onderzoek is doorverwezen naar het Anti-Corruptiebureau en het nieuwe werkplan, de MOU (Memorandum of Understanding) en de JFA (Joint Financing Agreement) bijna zijn afgerond en de n</w:t>
      </w:r>
      <w:r>
        <w:rPr>
          <w:szCs w:val="22"/>
        </w:rPr>
        <w:t xml:space="preserve">odige bepalingen bevatten ter </w:t>
      </w:r>
      <w:r w:rsidRPr="00247FCB">
        <w:rPr>
          <w:szCs w:val="22"/>
        </w:rPr>
        <w:t xml:space="preserve">opvolging van de audit, zal de Vlaamse bijdrage voor de tweede helft van 2011 en voor 2012 binnenkort voorgelegd worden aan de Vlaamse Regering. </w:t>
      </w:r>
    </w:p>
    <w:p w:rsidR="00DA538B" w:rsidRPr="00247FCB" w:rsidRDefault="00DA538B" w:rsidP="00686DFB">
      <w:pPr>
        <w:jc w:val="both"/>
        <w:rPr>
          <w:sz w:val="22"/>
          <w:szCs w:val="22"/>
        </w:rPr>
      </w:pPr>
      <w:bookmarkStart w:id="0" w:name="_GoBack"/>
      <w:bookmarkEnd w:id="0"/>
    </w:p>
    <w:p w:rsidR="00DA538B" w:rsidRPr="00247FCB" w:rsidRDefault="00DA538B" w:rsidP="00DA2205">
      <w:pPr>
        <w:pStyle w:val="ListParagraph"/>
        <w:numPr>
          <w:ilvl w:val="0"/>
          <w:numId w:val="39"/>
        </w:numPr>
        <w:ind w:left="426" w:hanging="426"/>
        <w:jc w:val="both"/>
        <w:rPr>
          <w:sz w:val="22"/>
          <w:szCs w:val="22"/>
        </w:rPr>
      </w:pPr>
      <w:r w:rsidRPr="00247FCB">
        <w:rPr>
          <w:sz w:val="22"/>
          <w:szCs w:val="22"/>
        </w:rPr>
        <w:t>Het ministerie van Gezondheid heeft de forensische audit zowel bezorgd aan het Anticorruptieb</w:t>
      </w:r>
      <w:r w:rsidRPr="00247FCB">
        <w:rPr>
          <w:sz w:val="22"/>
          <w:szCs w:val="22"/>
        </w:rPr>
        <w:t>u</w:t>
      </w:r>
      <w:r w:rsidRPr="00247FCB">
        <w:rPr>
          <w:sz w:val="22"/>
          <w:szCs w:val="22"/>
        </w:rPr>
        <w:t>reau als aan het National Audit Office van Malawi. Voorlopig hebben de donoren hier nog geen update over ontvangen. KFW (Duitsland) stelt nu een brief op in naam van de donoren om de m</w:t>
      </w:r>
      <w:r w:rsidRPr="00247FCB">
        <w:rPr>
          <w:sz w:val="22"/>
          <w:szCs w:val="22"/>
        </w:rPr>
        <w:t>i</w:t>
      </w:r>
      <w:r w:rsidRPr="00247FCB">
        <w:rPr>
          <w:sz w:val="22"/>
          <w:szCs w:val="22"/>
        </w:rPr>
        <w:t xml:space="preserve">nister van financiën naar een update te vragen. </w:t>
      </w:r>
    </w:p>
    <w:p w:rsidR="00DA538B" w:rsidRPr="00247FCB" w:rsidRDefault="00DA538B" w:rsidP="00E201B7">
      <w:pPr>
        <w:pStyle w:val="ListParagraph"/>
        <w:ind w:left="426"/>
        <w:jc w:val="both"/>
        <w:rPr>
          <w:sz w:val="22"/>
          <w:szCs w:val="22"/>
        </w:rPr>
      </w:pPr>
    </w:p>
    <w:p w:rsidR="00DA538B" w:rsidRPr="00247FCB" w:rsidRDefault="00DA538B" w:rsidP="00E201B7">
      <w:pPr>
        <w:pStyle w:val="ListParagraph"/>
        <w:ind w:left="426"/>
        <w:jc w:val="both"/>
        <w:rPr>
          <w:sz w:val="22"/>
          <w:szCs w:val="22"/>
        </w:rPr>
      </w:pPr>
      <w:r w:rsidRPr="00247FCB">
        <w:rPr>
          <w:sz w:val="22"/>
          <w:szCs w:val="22"/>
        </w:rPr>
        <w:t>Vlaanderen volgt dit proces op</w:t>
      </w:r>
      <w:r>
        <w:rPr>
          <w:sz w:val="22"/>
          <w:szCs w:val="22"/>
        </w:rPr>
        <w:t xml:space="preserve"> de voet</w:t>
      </w:r>
      <w:r w:rsidRPr="00247FCB">
        <w:rPr>
          <w:sz w:val="22"/>
          <w:szCs w:val="22"/>
        </w:rPr>
        <w:t>. Vlaanderen is</w:t>
      </w:r>
      <w:r>
        <w:rPr>
          <w:sz w:val="22"/>
          <w:szCs w:val="22"/>
        </w:rPr>
        <w:t>, net als een aantal andere donoren,</w:t>
      </w:r>
      <w:r w:rsidRPr="00247FCB">
        <w:rPr>
          <w:sz w:val="22"/>
          <w:szCs w:val="22"/>
        </w:rPr>
        <w:t xml:space="preserve"> van m</w:t>
      </w:r>
      <w:r w:rsidRPr="00247FCB">
        <w:rPr>
          <w:sz w:val="22"/>
          <w:szCs w:val="22"/>
        </w:rPr>
        <w:t>e</w:t>
      </w:r>
      <w:r w:rsidRPr="00247FCB">
        <w:rPr>
          <w:sz w:val="22"/>
          <w:szCs w:val="22"/>
        </w:rPr>
        <w:t>ning dat de Joint Financial Agreement voldoende antwoord biedt op de uitdagingen die in kaart worden gebracht in de audit. Daarom zal dit de toekenning van de Vlaamse algemene sectorsteun voor gezondheid niet beletten.</w:t>
      </w:r>
    </w:p>
    <w:sectPr w:rsidR="00DA538B" w:rsidRPr="00247FCB" w:rsidSect="00664C93">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8B" w:rsidRDefault="00DA538B">
      <w:r>
        <w:separator/>
      </w:r>
    </w:p>
  </w:endnote>
  <w:endnote w:type="continuationSeparator" w:id="0">
    <w:p w:rsidR="00DA538B" w:rsidRDefault="00DA5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8B" w:rsidRDefault="00DA538B">
      <w:r>
        <w:separator/>
      </w:r>
    </w:p>
  </w:footnote>
  <w:footnote w:type="continuationSeparator" w:id="0">
    <w:p w:rsidR="00DA538B" w:rsidRDefault="00DA5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1DF6B1C"/>
    <w:multiLevelType w:val="hybridMultilevel"/>
    <w:tmpl w:val="A8CE672C"/>
    <w:lvl w:ilvl="0" w:tplc="89F038B4">
      <w:start w:val="4"/>
      <w:numFmt w:val="bullet"/>
      <w:lvlText w:val="-"/>
      <w:lvlJc w:val="left"/>
      <w:pPr>
        <w:ind w:left="786" w:hanging="360"/>
      </w:pPr>
      <w:rPr>
        <w:rFonts w:ascii="Times New Roman" w:eastAsia="Times New Roman" w:hAnsi="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30020B1"/>
    <w:multiLevelType w:val="hybridMultilevel"/>
    <w:tmpl w:val="AD763650"/>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8F85A22"/>
    <w:multiLevelType w:val="hybridMultilevel"/>
    <w:tmpl w:val="4D32E66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2D7056AF"/>
    <w:multiLevelType w:val="hybridMultilevel"/>
    <w:tmpl w:val="B28046B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1B953A5"/>
    <w:multiLevelType w:val="hybridMultilevel"/>
    <w:tmpl w:val="7EE8002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53459F2"/>
    <w:multiLevelType w:val="hybridMultilevel"/>
    <w:tmpl w:val="8BC0D104"/>
    <w:lvl w:ilvl="0" w:tplc="F020B420">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3D687C92"/>
    <w:multiLevelType w:val="hybridMultilevel"/>
    <w:tmpl w:val="EE2A73C0"/>
    <w:lvl w:ilvl="0" w:tplc="B134B590">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2F20426"/>
    <w:multiLevelType w:val="hybridMultilevel"/>
    <w:tmpl w:val="C9660A2C"/>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3">
    <w:nsid w:val="443021BE"/>
    <w:multiLevelType w:val="hybridMultilevel"/>
    <w:tmpl w:val="7C149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6237B0F"/>
    <w:multiLevelType w:val="hybridMultilevel"/>
    <w:tmpl w:val="B79A1FD6"/>
    <w:lvl w:ilvl="0" w:tplc="F020B420">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7">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55E62931"/>
    <w:multiLevelType w:val="hybridMultilevel"/>
    <w:tmpl w:val="41D612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5A1D6353"/>
    <w:multiLevelType w:val="hybridMultilevel"/>
    <w:tmpl w:val="2A7AFE82"/>
    <w:lvl w:ilvl="0" w:tplc="7A126416">
      <w:start w:val="2"/>
      <w:numFmt w:val="bullet"/>
      <w:lvlText w:val="-"/>
      <w:lvlJc w:val="left"/>
      <w:pPr>
        <w:ind w:left="426" w:hanging="360"/>
      </w:pPr>
      <w:rPr>
        <w:rFonts w:ascii="Times New Roman" w:eastAsia="Times New Roman" w:hAnsi="Times New Roman" w:hint="default"/>
      </w:rPr>
    </w:lvl>
    <w:lvl w:ilvl="1" w:tplc="08130003" w:tentative="1">
      <w:start w:val="1"/>
      <w:numFmt w:val="bullet"/>
      <w:lvlText w:val="o"/>
      <w:lvlJc w:val="left"/>
      <w:pPr>
        <w:ind w:left="1146" w:hanging="360"/>
      </w:pPr>
      <w:rPr>
        <w:rFonts w:ascii="Courier New" w:hAnsi="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31">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2">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5">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6F8871EC"/>
    <w:multiLevelType w:val="hybridMultilevel"/>
    <w:tmpl w:val="637260C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7">
    <w:nsid w:val="72866037"/>
    <w:multiLevelType w:val="hybridMultilevel"/>
    <w:tmpl w:val="1616CE5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8">
    <w:nsid w:val="745B2A70"/>
    <w:multiLevelType w:val="hybridMultilevel"/>
    <w:tmpl w:val="B7FCB458"/>
    <w:lvl w:ilvl="0" w:tplc="121C14FC">
      <w:start w:val="1"/>
      <w:numFmt w:val="decimal"/>
      <w:lvlText w:val="%1."/>
      <w:lvlJc w:val="left"/>
      <w:pPr>
        <w:ind w:left="720" w:hanging="360"/>
      </w:pPr>
      <w:rPr>
        <w:rFonts w:ascii="Times New Roman" w:eastAsia="Times New Roman" w:hAnsi="Times New Roman" w:cs="Times New Roman"/>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31"/>
  </w:num>
  <w:num w:numId="5">
    <w:abstractNumId w:val="21"/>
  </w:num>
  <w:num w:numId="6">
    <w:abstractNumId w:val="4"/>
  </w:num>
  <w:num w:numId="7">
    <w:abstractNumId w:val="34"/>
  </w:num>
  <w:num w:numId="8">
    <w:abstractNumId w:val="20"/>
  </w:num>
  <w:num w:numId="9">
    <w:abstractNumId w:val="16"/>
  </w:num>
  <w:num w:numId="10">
    <w:abstractNumId w:val="3"/>
  </w:num>
  <w:num w:numId="11">
    <w:abstractNumId w:val="15"/>
  </w:num>
  <w:num w:numId="12">
    <w:abstractNumId w:val="7"/>
  </w:num>
  <w:num w:numId="13">
    <w:abstractNumId w:val="11"/>
  </w:num>
  <w:num w:numId="14">
    <w:abstractNumId w:val="26"/>
  </w:num>
  <w:num w:numId="15">
    <w:abstractNumId w:val="12"/>
  </w:num>
  <w:num w:numId="16">
    <w:abstractNumId w:val="39"/>
  </w:num>
  <w:num w:numId="17">
    <w:abstractNumId w:val="18"/>
  </w:num>
  <w:num w:numId="18">
    <w:abstractNumId w:val="8"/>
  </w:num>
  <w:num w:numId="19">
    <w:abstractNumId w:val="27"/>
  </w:num>
  <w:num w:numId="20">
    <w:abstractNumId w:val="17"/>
  </w:num>
  <w:num w:numId="21">
    <w:abstractNumId w:val="32"/>
  </w:num>
  <w:num w:numId="22">
    <w:abstractNumId w:val="35"/>
  </w:num>
  <w:num w:numId="23">
    <w:abstractNumId w:val="2"/>
  </w:num>
  <w:num w:numId="24">
    <w:abstractNumId w:val="33"/>
  </w:num>
  <w:num w:numId="25">
    <w:abstractNumId w:val="28"/>
  </w:num>
  <w:num w:numId="26">
    <w:abstractNumId w:val="25"/>
  </w:num>
  <w:num w:numId="27">
    <w:abstractNumId w:val="23"/>
  </w:num>
  <w:num w:numId="28">
    <w:abstractNumId w:val="10"/>
  </w:num>
  <w:num w:numId="29">
    <w:abstractNumId w:val="13"/>
  </w:num>
  <w:num w:numId="30">
    <w:abstractNumId w:val="29"/>
  </w:num>
  <w:num w:numId="31">
    <w:abstractNumId w:val="9"/>
  </w:num>
  <w:num w:numId="32">
    <w:abstractNumId w:val="38"/>
  </w:num>
  <w:num w:numId="33">
    <w:abstractNumId w:val="37"/>
  </w:num>
  <w:num w:numId="34">
    <w:abstractNumId w:val="22"/>
  </w:num>
  <w:num w:numId="35">
    <w:abstractNumId w:val="6"/>
  </w:num>
  <w:num w:numId="36">
    <w:abstractNumId w:val="36"/>
  </w:num>
  <w:num w:numId="37">
    <w:abstractNumId w:val="24"/>
  </w:num>
  <w:num w:numId="38">
    <w:abstractNumId w:val="1"/>
  </w:num>
  <w:num w:numId="39">
    <w:abstractNumId w:val="14"/>
  </w:num>
  <w:num w:numId="40">
    <w:abstractNumId w:val="30"/>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06E15"/>
    <w:rsid w:val="00010B84"/>
    <w:rsid w:val="000A6312"/>
    <w:rsid w:val="000D6670"/>
    <w:rsid w:val="000F4591"/>
    <w:rsid w:val="00102476"/>
    <w:rsid w:val="001058E4"/>
    <w:rsid w:val="0010634D"/>
    <w:rsid w:val="001561C9"/>
    <w:rsid w:val="0016148B"/>
    <w:rsid w:val="001755B2"/>
    <w:rsid w:val="001C0B52"/>
    <w:rsid w:val="001C147A"/>
    <w:rsid w:val="001D50C6"/>
    <w:rsid w:val="001F713E"/>
    <w:rsid w:val="00202FA9"/>
    <w:rsid w:val="00203CC8"/>
    <w:rsid w:val="00212294"/>
    <w:rsid w:val="00247FCB"/>
    <w:rsid w:val="002536A1"/>
    <w:rsid w:val="00293278"/>
    <w:rsid w:val="002B65A3"/>
    <w:rsid w:val="002F1544"/>
    <w:rsid w:val="002F7BAA"/>
    <w:rsid w:val="00321F10"/>
    <w:rsid w:val="0032261D"/>
    <w:rsid w:val="00323AF3"/>
    <w:rsid w:val="0034616F"/>
    <w:rsid w:val="003750D5"/>
    <w:rsid w:val="00384A2C"/>
    <w:rsid w:val="003A4F8D"/>
    <w:rsid w:val="003B6A5C"/>
    <w:rsid w:val="003E1A86"/>
    <w:rsid w:val="00423F29"/>
    <w:rsid w:val="00453F3B"/>
    <w:rsid w:val="0046761C"/>
    <w:rsid w:val="0047032B"/>
    <w:rsid w:val="00472C97"/>
    <w:rsid w:val="00477EB3"/>
    <w:rsid w:val="004A56C3"/>
    <w:rsid w:val="004D096A"/>
    <w:rsid w:val="004D21E2"/>
    <w:rsid w:val="004F3708"/>
    <w:rsid w:val="00512E83"/>
    <w:rsid w:val="00527626"/>
    <w:rsid w:val="00540203"/>
    <w:rsid w:val="00540740"/>
    <w:rsid w:val="00571DBF"/>
    <w:rsid w:val="0058240A"/>
    <w:rsid w:val="005B3194"/>
    <w:rsid w:val="005C0FF1"/>
    <w:rsid w:val="005D3A6A"/>
    <w:rsid w:val="0060373D"/>
    <w:rsid w:val="00603C86"/>
    <w:rsid w:val="0063256E"/>
    <w:rsid w:val="00632FF3"/>
    <w:rsid w:val="00664C93"/>
    <w:rsid w:val="00683CBB"/>
    <w:rsid w:val="00686DFB"/>
    <w:rsid w:val="006A5A3E"/>
    <w:rsid w:val="006F445E"/>
    <w:rsid w:val="00733779"/>
    <w:rsid w:val="007408E7"/>
    <w:rsid w:val="00766C70"/>
    <w:rsid w:val="007A6A70"/>
    <w:rsid w:val="00823BDC"/>
    <w:rsid w:val="00842183"/>
    <w:rsid w:val="00883917"/>
    <w:rsid w:val="008A6DA3"/>
    <w:rsid w:val="008B5074"/>
    <w:rsid w:val="008E3430"/>
    <w:rsid w:val="009236C8"/>
    <w:rsid w:val="0093782A"/>
    <w:rsid w:val="00947672"/>
    <w:rsid w:val="009511C4"/>
    <w:rsid w:val="00961B00"/>
    <w:rsid w:val="00987681"/>
    <w:rsid w:val="00995A04"/>
    <w:rsid w:val="00995F79"/>
    <w:rsid w:val="009A6335"/>
    <w:rsid w:val="009C41CD"/>
    <w:rsid w:val="009D6144"/>
    <w:rsid w:val="009D63B9"/>
    <w:rsid w:val="00A22C25"/>
    <w:rsid w:val="00A8473D"/>
    <w:rsid w:val="00AB2A2B"/>
    <w:rsid w:val="00AD549A"/>
    <w:rsid w:val="00B0539A"/>
    <w:rsid w:val="00B15355"/>
    <w:rsid w:val="00B16D19"/>
    <w:rsid w:val="00B20E13"/>
    <w:rsid w:val="00B67FC9"/>
    <w:rsid w:val="00B832EE"/>
    <w:rsid w:val="00BB2A82"/>
    <w:rsid w:val="00BB38B7"/>
    <w:rsid w:val="00BB6E27"/>
    <w:rsid w:val="00BE315B"/>
    <w:rsid w:val="00BF0F9F"/>
    <w:rsid w:val="00BF54BE"/>
    <w:rsid w:val="00C042B7"/>
    <w:rsid w:val="00C622B1"/>
    <w:rsid w:val="00C625C9"/>
    <w:rsid w:val="00C6552E"/>
    <w:rsid w:val="00C81B9F"/>
    <w:rsid w:val="00C90A8A"/>
    <w:rsid w:val="00CE2DB2"/>
    <w:rsid w:val="00CE5C0A"/>
    <w:rsid w:val="00D44CA5"/>
    <w:rsid w:val="00D5568D"/>
    <w:rsid w:val="00D61A12"/>
    <w:rsid w:val="00D70CDD"/>
    <w:rsid w:val="00DA2205"/>
    <w:rsid w:val="00DA3A9B"/>
    <w:rsid w:val="00DA538B"/>
    <w:rsid w:val="00DB2CF0"/>
    <w:rsid w:val="00DB392E"/>
    <w:rsid w:val="00DE405B"/>
    <w:rsid w:val="00E06567"/>
    <w:rsid w:val="00E201B7"/>
    <w:rsid w:val="00E839E8"/>
    <w:rsid w:val="00EB0A62"/>
    <w:rsid w:val="00EF6D63"/>
    <w:rsid w:val="00F32021"/>
    <w:rsid w:val="00F53D89"/>
    <w:rsid w:val="00F947A1"/>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70"/>
    <w:rPr>
      <w:sz w:val="24"/>
      <w:szCs w:val="20"/>
      <w:lang w:val="nl-NL" w:eastAsia="nl-NL"/>
    </w:rPr>
  </w:style>
  <w:style w:type="paragraph" w:styleId="Heading1">
    <w:name w:val="heading 1"/>
    <w:basedOn w:val="Normal"/>
    <w:next w:val="Normal"/>
    <w:link w:val="Heading1Char"/>
    <w:uiPriority w:val="99"/>
    <w:qFormat/>
    <w:rsid w:val="000D6670"/>
    <w:pPr>
      <w:keepNext/>
      <w:numPr>
        <w:numId w:val="2"/>
      </w:numPr>
      <w:jc w:val="both"/>
      <w:outlineLvl w:val="0"/>
    </w:pPr>
    <w:rPr>
      <w:b/>
      <w:caps/>
    </w:rPr>
  </w:style>
  <w:style w:type="paragraph" w:styleId="Heading2">
    <w:name w:val="heading 2"/>
    <w:basedOn w:val="Normal"/>
    <w:next w:val="Normal"/>
    <w:link w:val="Heading2Char"/>
    <w:uiPriority w:val="99"/>
    <w:qFormat/>
    <w:rsid w:val="000D6670"/>
    <w:pPr>
      <w:keepNext/>
      <w:tabs>
        <w:tab w:val="num" w:pos="567"/>
      </w:tabs>
      <w:ind w:left="567" w:hanging="567"/>
      <w:outlineLvl w:val="1"/>
    </w:pPr>
    <w:rPr>
      <w:b/>
    </w:rPr>
  </w:style>
  <w:style w:type="paragraph" w:styleId="Heading3">
    <w:name w:val="heading 3"/>
    <w:basedOn w:val="Normal"/>
    <w:next w:val="Normal"/>
    <w:link w:val="Heading3Char"/>
    <w:uiPriority w:val="99"/>
    <w:qFormat/>
    <w:rsid w:val="000D6670"/>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F2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61F2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61F24"/>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0D6670"/>
    <w:pPr>
      <w:framePr w:w="7920" w:h="1980" w:hRule="exact" w:hSpace="141" w:wrap="auto" w:hAnchor="page" w:xAlign="center" w:yAlign="bottom"/>
      <w:ind w:left="2880"/>
    </w:pPr>
  </w:style>
  <w:style w:type="paragraph" w:styleId="EnvelopeReturn">
    <w:name w:val="envelope return"/>
    <w:basedOn w:val="Normal"/>
    <w:uiPriority w:val="99"/>
    <w:rsid w:val="000D6670"/>
  </w:style>
  <w:style w:type="paragraph" w:styleId="TOC1">
    <w:name w:val="toc 1"/>
    <w:basedOn w:val="Normal"/>
    <w:next w:val="Normal"/>
    <w:autoRedefine/>
    <w:uiPriority w:val="99"/>
    <w:semiHidden/>
    <w:rsid w:val="000D6670"/>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0D6670"/>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0D6670"/>
    <w:pPr>
      <w:tabs>
        <w:tab w:val="right" w:leader="dot" w:pos="9741"/>
      </w:tabs>
      <w:spacing w:before="40" w:after="40"/>
      <w:ind w:left="1701" w:hanging="567"/>
    </w:pPr>
    <w:rPr>
      <w:i/>
    </w:rPr>
  </w:style>
  <w:style w:type="paragraph" w:styleId="BodyText2">
    <w:name w:val="Body Text 2"/>
    <w:basedOn w:val="Normal"/>
    <w:link w:val="BodyText2Char"/>
    <w:uiPriority w:val="99"/>
    <w:rsid w:val="000D6670"/>
    <w:pPr>
      <w:jc w:val="both"/>
    </w:pPr>
    <w:rPr>
      <w:i/>
      <w:sz w:val="22"/>
    </w:rPr>
  </w:style>
  <w:style w:type="character" w:customStyle="1" w:styleId="BodyText2Char">
    <w:name w:val="Body Text 2 Char"/>
    <w:basedOn w:val="DefaultParagraphFont"/>
    <w:link w:val="BodyText2"/>
    <w:uiPriority w:val="99"/>
    <w:semiHidden/>
    <w:rsid w:val="00A61F24"/>
    <w:rPr>
      <w:sz w:val="24"/>
      <w:szCs w:val="20"/>
      <w:lang w:val="nl-NL" w:eastAsia="nl-NL"/>
    </w:rPr>
  </w:style>
  <w:style w:type="character" w:customStyle="1" w:styleId="OpmaakprofielSV">
    <w:name w:val="Opmaakprofiel SV"/>
    <w:uiPriority w:val="99"/>
    <w:rsid w:val="002B65A3"/>
    <w:rPr>
      <w:rFonts w:ascii="Arial" w:hAnsi="Arial"/>
      <w:sz w:val="22"/>
    </w:rPr>
  </w:style>
  <w:style w:type="paragraph" w:customStyle="1" w:styleId="SVVlaamsParlement">
    <w:name w:val="SV Vlaams Parlement"/>
    <w:basedOn w:val="Normal"/>
    <w:uiPriority w:val="99"/>
    <w:rsid w:val="000D6670"/>
    <w:pPr>
      <w:jc w:val="both"/>
    </w:pPr>
    <w:rPr>
      <w:b/>
      <w:smallCaps/>
      <w:sz w:val="22"/>
    </w:rPr>
  </w:style>
  <w:style w:type="paragraph" w:customStyle="1" w:styleId="SVTitel">
    <w:name w:val="SV Titel"/>
    <w:basedOn w:val="Normal"/>
    <w:uiPriority w:val="99"/>
    <w:rsid w:val="000D6670"/>
    <w:pPr>
      <w:jc w:val="both"/>
    </w:pPr>
    <w:rPr>
      <w:i/>
      <w:sz w:val="22"/>
    </w:rPr>
  </w:style>
  <w:style w:type="paragraph" w:customStyle="1" w:styleId="StandaardSV">
    <w:name w:val="Standaard SV"/>
    <w:basedOn w:val="Normal"/>
    <w:uiPriority w:val="99"/>
    <w:rsid w:val="000D6670"/>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A61F24"/>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61F24"/>
    <w:rPr>
      <w:sz w:val="0"/>
      <w:szCs w:val="0"/>
      <w:lang w:val="nl-NL" w:eastAsia="nl-NL"/>
    </w:rPr>
  </w:style>
  <w:style w:type="paragraph" w:styleId="BalloonText">
    <w:name w:val="Balloon Text"/>
    <w:basedOn w:val="Normal"/>
    <w:link w:val="BalloonTextChar"/>
    <w:uiPriority w:val="99"/>
    <w:rsid w:val="00987681"/>
    <w:rPr>
      <w:rFonts w:ascii="Tahoma" w:hAnsi="Tahoma"/>
      <w:sz w:val="16"/>
      <w:szCs w:val="16"/>
    </w:rPr>
  </w:style>
  <w:style w:type="character" w:customStyle="1" w:styleId="BalloonTextChar">
    <w:name w:val="Balloon Text Char"/>
    <w:basedOn w:val="DefaultParagraphFont"/>
    <w:link w:val="BalloonText"/>
    <w:uiPriority w:val="99"/>
    <w:locked/>
    <w:rsid w:val="00987681"/>
    <w:rPr>
      <w:rFonts w:ascii="Tahoma" w:hAnsi="Tahoma"/>
      <w:sz w:val="16"/>
      <w:lang w:val="nl-NL" w:eastAsia="nl-NL"/>
    </w:rPr>
  </w:style>
  <w:style w:type="character" w:styleId="CommentReference">
    <w:name w:val="annotation reference"/>
    <w:basedOn w:val="DefaultParagraphFont"/>
    <w:uiPriority w:val="99"/>
    <w:rsid w:val="000A6312"/>
    <w:rPr>
      <w:rFonts w:cs="Times New Roman"/>
      <w:sz w:val="16"/>
      <w:szCs w:val="16"/>
    </w:rPr>
  </w:style>
  <w:style w:type="paragraph" w:styleId="CommentText">
    <w:name w:val="annotation text"/>
    <w:basedOn w:val="Normal"/>
    <w:link w:val="CommentTextChar"/>
    <w:uiPriority w:val="99"/>
    <w:rsid w:val="000A6312"/>
    <w:rPr>
      <w:sz w:val="20"/>
    </w:rPr>
  </w:style>
  <w:style w:type="character" w:customStyle="1" w:styleId="CommentTextChar">
    <w:name w:val="Comment Text Char"/>
    <w:basedOn w:val="DefaultParagraphFont"/>
    <w:link w:val="CommentText"/>
    <w:uiPriority w:val="99"/>
    <w:locked/>
    <w:rsid w:val="000A6312"/>
    <w:rPr>
      <w:rFonts w:cs="Times New Roman"/>
      <w:lang w:val="nl-NL" w:eastAsia="nl-NL"/>
    </w:rPr>
  </w:style>
  <w:style w:type="paragraph" w:styleId="CommentSubject">
    <w:name w:val="annotation subject"/>
    <w:basedOn w:val="CommentText"/>
    <w:next w:val="CommentText"/>
    <w:link w:val="CommentSubjectChar"/>
    <w:uiPriority w:val="99"/>
    <w:rsid w:val="000A6312"/>
    <w:rPr>
      <w:b/>
      <w:bCs/>
    </w:rPr>
  </w:style>
  <w:style w:type="character" w:customStyle="1" w:styleId="CommentSubjectChar">
    <w:name w:val="Comment Subject Char"/>
    <w:basedOn w:val="CommentTextChar"/>
    <w:link w:val="CommentSubject"/>
    <w:uiPriority w:val="99"/>
    <w:locked/>
    <w:rsid w:val="000A6312"/>
    <w:rPr>
      <w:b/>
      <w:bCs/>
    </w:rPr>
  </w:style>
</w:styles>
</file>

<file path=word/webSettings.xml><?xml version="1.0" encoding="utf-8"?>
<w:webSettings xmlns:r="http://schemas.openxmlformats.org/officeDocument/2006/relationships" xmlns:w="http://schemas.openxmlformats.org/wordprocessingml/2006/main">
  <w:divs>
    <w:div w:id="1561482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375</Words>
  <Characters>2063</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3</cp:revision>
  <cp:lastPrinted>2012-01-24T12:49:00Z</cp:lastPrinted>
  <dcterms:created xsi:type="dcterms:W3CDTF">2012-02-03T08:30:00Z</dcterms:created>
  <dcterms:modified xsi:type="dcterms:W3CDTF">2012-02-10T10:57:00Z</dcterms:modified>
</cp:coreProperties>
</file>