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B" w:rsidRPr="00A8473D" w:rsidRDefault="001B092B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1B092B" w:rsidRPr="00A8473D" w:rsidRDefault="001B092B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1B092B" w:rsidRDefault="001B092B" w:rsidP="004F2682">
      <w:pPr>
        <w:pStyle w:val="A-NaamMinister"/>
        <w:pBdr>
          <w:bottom w:val="single" w:sz="4" w:space="1" w:color="auto"/>
        </w:pBdr>
        <w:rPr>
          <w:b w:val="0"/>
          <w:noProof/>
        </w:rPr>
      </w:pPr>
    </w:p>
    <w:p w:rsidR="001B092B" w:rsidRDefault="001B092B" w:rsidP="00FB6A8B">
      <w:pPr>
        <w:pStyle w:val="A-NaamMinister"/>
        <w:rPr>
          <w:b w:val="0"/>
          <w:noProof/>
        </w:rPr>
      </w:pPr>
    </w:p>
    <w:p w:rsidR="001B092B" w:rsidRDefault="001B092B" w:rsidP="005D2037">
      <w:pPr>
        <w:pStyle w:val="A-Type"/>
        <w:rPr>
          <w:b w:val="0"/>
          <w:smallCaps w:val="0"/>
          <w:szCs w:val="24"/>
        </w:rPr>
      </w:pPr>
      <w:r>
        <w:rPr>
          <w:szCs w:val="24"/>
        </w:rPr>
        <w:t>a</w:t>
      </w:r>
      <w:r w:rsidRPr="006A3A6F">
        <w:rPr>
          <w:szCs w:val="24"/>
        </w:rPr>
        <w:t>ntwoord</w:t>
      </w:r>
      <w:r w:rsidRPr="005D2037">
        <w:rPr>
          <w:b w:val="0"/>
          <w:smallCaps w:val="0"/>
          <w:szCs w:val="24"/>
        </w:rPr>
        <w:t xml:space="preserve"> </w:t>
      </w:r>
    </w:p>
    <w:p w:rsidR="001B092B" w:rsidRDefault="001B092B" w:rsidP="006A3A6F">
      <w:pPr>
        <w:pStyle w:val="A-Type"/>
      </w:pPr>
      <w:r w:rsidRPr="005D2037">
        <w:rPr>
          <w:b w:val="0"/>
          <w:smallCaps w:val="0"/>
          <w:szCs w:val="24"/>
        </w:rPr>
        <w:t>op vraag nr.</w:t>
      </w:r>
      <w:r>
        <w:rPr>
          <w:b w:val="0"/>
          <w:smallCaps w:val="0"/>
          <w:szCs w:val="24"/>
        </w:rPr>
        <w:t xml:space="preserve"> </w:t>
      </w:r>
      <w:r w:rsidRPr="00864B46">
        <w:rPr>
          <w:b w:val="0"/>
        </w:rPr>
        <w:t>124</w:t>
      </w:r>
      <w:r w:rsidRPr="00864B46">
        <w:rPr>
          <w:b w:val="0"/>
          <w:smallCaps w:val="0"/>
          <w:szCs w:val="24"/>
        </w:rPr>
        <w:t xml:space="preserve"> </w:t>
      </w:r>
      <w:r w:rsidRPr="006A3A6F">
        <w:rPr>
          <w:b w:val="0"/>
          <w:smallCaps w:val="0"/>
          <w:szCs w:val="24"/>
        </w:rPr>
        <w:t>van 19 december 2011</w:t>
      </w:r>
    </w:p>
    <w:p w:rsidR="001B092B" w:rsidRDefault="001B092B" w:rsidP="00FB6A8B">
      <w:pPr>
        <w:pStyle w:val="A-Gewonetekst"/>
      </w:pPr>
      <w:r>
        <w:t xml:space="preserve">van </w:t>
      </w:r>
      <w:r>
        <w:rPr>
          <w:b/>
          <w:smallCaps/>
        </w:rPr>
        <w:t>ann brusseel</w:t>
      </w:r>
    </w:p>
    <w:p w:rsidR="001B092B" w:rsidRPr="006860D5" w:rsidRDefault="001B092B" w:rsidP="004F2682">
      <w:pPr>
        <w:pStyle w:val="A-Gewonetekst"/>
        <w:pBdr>
          <w:bottom w:val="single" w:sz="4" w:space="1" w:color="auto"/>
        </w:pBdr>
      </w:pPr>
    </w:p>
    <w:p w:rsidR="001B092B" w:rsidRDefault="001B092B" w:rsidP="00FB6A8B">
      <w:pPr>
        <w:pStyle w:val="A-Type"/>
        <w:rPr>
          <w:lang w:val="nl-NL"/>
        </w:rPr>
      </w:pPr>
      <w:bookmarkStart w:id="0" w:name="_GoBack"/>
      <w:bookmarkEnd w:id="0"/>
    </w:p>
    <w:p w:rsidR="001B092B" w:rsidRDefault="001B092B" w:rsidP="00322010">
      <w:pPr>
        <w:pStyle w:val="StandaardSV"/>
        <w:rPr>
          <w:b/>
          <w:smallCaps/>
          <w:szCs w:val="22"/>
        </w:rPr>
      </w:pPr>
    </w:p>
    <w:p w:rsidR="001B092B" w:rsidRDefault="001B092B" w:rsidP="00A575B8">
      <w:pPr>
        <w:pStyle w:val="StandaardSV"/>
        <w:numPr>
          <w:ilvl w:val="0"/>
          <w:numId w:val="9"/>
        </w:numPr>
        <w:ind w:left="426" w:hanging="426"/>
      </w:pPr>
      <w:r>
        <w:t>Het Kaderdecreet geeft een eenduidige definitie van projectfinanciering: ‘</w:t>
      </w:r>
      <w:r w:rsidRPr="00E42248">
        <w:t>financiële hulp of technische samenwerking met het oog op het ondersteunen van een zeer specifiek en in tijd en omvang</w:t>
      </w:r>
      <w:r>
        <w:t xml:space="preserve"> </w:t>
      </w:r>
      <w:r w:rsidRPr="00E42248">
        <w:t>beperkt aan</w:t>
      </w:r>
      <w:r>
        <w:t>t</w:t>
      </w:r>
      <w:r w:rsidRPr="00E42248">
        <w:t>al activiteiten die gericht zijn op het behalen van welomschreven resultaten en doelstellingen</w:t>
      </w:r>
      <w:r>
        <w:t>’.</w:t>
      </w:r>
      <w:r>
        <w:rPr>
          <w:rStyle w:val="FootnoteReference"/>
        </w:rPr>
        <w:footnoteReference w:id="1"/>
      </w:r>
      <w:r>
        <w:t xml:space="preserve"> Projectfinanciering valt dus te onderscheiden van programmafinanciering, budgetsteun,</w:t>
      </w:r>
      <w:r w:rsidRPr="00A575B8">
        <w:t xml:space="preserve"> advies</w:t>
      </w:r>
      <w:r>
        <w:softHyphen/>
      </w:r>
      <w:r w:rsidRPr="00A575B8">
        <w:t>verlening met het oog op kennisopbouw en</w:t>
      </w:r>
      <w:r>
        <w:t xml:space="preserve"> </w:t>
      </w:r>
      <w:r w:rsidRPr="00A575B8">
        <w:t>beurzen voor studie en stage.</w:t>
      </w:r>
    </w:p>
    <w:p w:rsidR="001B092B" w:rsidRPr="00860F41" w:rsidRDefault="001B092B" w:rsidP="00E42248">
      <w:pPr>
        <w:pStyle w:val="StandaardSV"/>
        <w:ind w:left="426"/>
        <w:rPr>
          <w:sz w:val="10"/>
        </w:rPr>
      </w:pPr>
    </w:p>
    <w:p w:rsidR="001B092B" w:rsidRDefault="001B092B" w:rsidP="00E42248">
      <w:pPr>
        <w:pStyle w:val="StandaardSV"/>
        <w:ind w:left="426"/>
      </w:pPr>
      <w:r>
        <w:t xml:space="preserve">Voor een gedetailleerd overzicht van </w:t>
      </w:r>
      <w:r w:rsidRPr="0091666D">
        <w:t>alle</w:t>
      </w:r>
      <w:r>
        <w:t xml:space="preserve"> toegekende subsidies verwijs ik naar de Vlaamse ODA rapporten die jaarlijks aan het Vlaams Parlement worden bezorgd.</w:t>
      </w:r>
      <w:r>
        <w:rPr>
          <w:rStyle w:val="FootnoteReference"/>
        </w:rPr>
        <w:footnoteReference w:id="2"/>
      </w:r>
      <w:r>
        <w:t xml:space="preserve"> In de loop van het voorjaar 2012 wordt het ODA rapport 2011 uitgegeven.</w:t>
      </w:r>
    </w:p>
    <w:p w:rsidR="001B092B" w:rsidRDefault="001B092B" w:rsidP="00E42248">
      <w:pPr>
        <w:pStyle w:val="StandaardSV"/>
        <w:ind w:left="426"/>
      </w:pPr>
    </w:p>
    <w:p w:rsidR="001B092B" w:rsidRDefault="001B092B" w:rsidP="00E42248">
      <w:pPr>
        <w:pStyle w:val="StandaardSV"/>
        <w:numPr>
          <w:ilvl w:val="0"/>
          <w:numId w:val="9"/>
        </w:numPr>
        <w:ind w:left="426" w:hanging="426"/>
      </w:pPr>
      <w:r w:rsidRPr="0049195C">
        <w:t>Alle geplande projectsubsidies voor het jaar 2013 worden opgenomen in de beleidsbrief Buitenlands Beleid, Internationaal Ondernemenen Ontwikkelingssamenwerking</w:t>
      </w:r>
      <w:r>
        <w:t xml:space="preserve"> 2012-2013, die in 2012 ter bespreking aan het Vlaams parlement zal worden voorgelegd. </w:t>
      </w:r>
    </w:p>
    <w:p w:rsidR="001B092B" w:rsidRDefault="001B092B" w:rsidP="00477FB0">
      <w:pPr>
        <w:pStyle w:val="StandaardSV"/>
      </w:pPr>
    </w:p>
    <w:p w:rsidR="001B092B" w:rsidRDefault="001B092B" w:rsidP="0049195C">
      <w:pPr>
        <w:pStyle w:val="StandaardSV"/>
        <w:numPr>
          <w:ilvl w:val="0"/>
          <w:numId w:val="9"/>
        </w:numPr>
        <w:ind w:left="426" w:hanging="426"/>
      </w:pPr>
      <w:r>
        <w:t>De middelen voor projectsubsidies zijn afkomstig van volgende basisallocaties op de begroting:</w:t>
      </w:r>
    </w:p>
    <w:p w:rsidR="001B092B" w:rsidRDefault="001B092B" w:rsidP="00860F41">
      <w:pPr>
        <w:pStyle w:val="StandaardSV"/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7087"/>
      </w:tblGrid>
      <w:tr w:rsidR="001B092B" w:rsidRPr="00860F41" w:rsidTr="00860F41">
        <w:trPr>
          <w:trHeight w:val="1111"/>
        </w:trPr>
        <w:tc>
          <w:tcPr>
            <w:tcW w:w="1701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DC0 DE110 3550</w:t>
            </w:r>
          </w:p>
        </w:tc>
        <w:tc>
          <w:tcPr>
            <w:tcW w:w="7087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Inkomensoverdrachten aan het buitenland aan landen andere dan de lidstaten van de EU (overheden)</w:t>
            </w:r>
          </w:p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Ondersteuning van allerhande initiatieven in verband met de realisaties van projecten, programma's en investeringen in het kader van de Vlaamse samen</w:t>
            </w:r>
            <w:r w:rsidRPr="00860F41">
              <w:rPr>
                <w:color w:val="000000"/>
                <w:sz w:val="20"/>
                <w:lang w:val="nl-BE" w:eastAsia="nl-BE"/>
              </w:rPr>
              <w:softHyphen/>
              <w:t>werking met regio's en landen in ontwikkeling</w:t>
            </w:r>
          </w:p>
        </w:tc>
      </w:tr>
      <w:tr w:rsidR="001B092B" w:rsidRPr="00860F41" w:rsidTr="00860F41">
        <w:trPr>
          <w:trHeight w:val="755"/>
        </w:trPr>
        <w:tc>
          <w:tcPr>
            <w:tcW w:w="1701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DC0 DE102 1211</w:t>
            </w:r>
          </w:p>
        </w:tc>
        <w:tc>
          <w:tcPr>
            <w:tcW w:w="7087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Algemene werkingskosten (vergoed aan andere sectoren dan de verheidssector)</w:t>
            </w:r>
          </w:p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Overeenkosten in het kader van sensibilisatie en educatieacties inzake ontwikkelings</w:t>
            </w:r>
            <w:r w:rsidRPr="00860F41">
              <w:rPr>
                <w:color w:val="000000"/>
                <w:sz w:val="20"/>
                <w:lang w:val="nl-BE" w:eastAsia="nl-BE"/>
              </w:rPr>
              <w:softHyphen/>
              <w:t>samenwerking</w:t>
            </w:r>
          </w:p>
        </w:tc>
      </w:tr>
      <w:tr w:rsidR="001B092B" w:rsidRPr="00860F41" w:rsidTr="00860F41">
        <w:trPr>
          <w:trHeight w:val="683"/>
        </w:trPr>
        <w:tc>
          <w:tcPr>
            <w:tcW w:w="1701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DC0 DE114 3300</w:t>
            </w:r>
          </w:p>
        </w:tc>
        <w:tc>
          <w:tcPr>
            <w:tcW w:w="7087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Inkomensoverdrachten aan vzw's ten behoeve van de gezinnen</w:t>
            </w:r>
          </w:p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Subsidies voor realisatie van projecten, programma’s en investeringen in het kader van sensibilisatie en educatie inzake ontwikkelingssamenwerking</w:t>
            </w:r>
          </w:p>
        </w:tc>
      </w:tr>
      <w:tr w:rsidR="001B092B" w:rsidRPr="00860F41" w:rsidTr="00860F41">
        <w:trPr>
          <w:trHeight w:val="283"/>
        </w:trPr>
        <w:tc>
          <w:tcPr>
            <w:tcW w:w="1701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DC0 DE107 3500</w:t>
            </w:r>
          </w:p>
        </w:tc>
        <w:tc>
          <w:tcPr>
            <w:tcW w:w="7087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Inkomensoverdrachten aan het buitenland - Niet verdeeld</w:t>
            </w:r>
          </w:p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Verenigingen en instellingen voor de realisatie van projecten, programma's en investeringen in het kader van sensibilisatie en educatie inzake ontwikkelings</w:t>
            </w:r>
            <w:r w:rsidRPr="00860F41">
              <w:rPr>
                <w:color w:val="000000"/>
                <w:sz w:val="20"/>
                <w:lang w:val="nl-BE" w:eastAsia="nl-BE"/>
              </w:rPr>
              <w:softHyphen/>
              <w:t>samenwerking</w:t>
            </w:r>
          </w:p>
        </w:tc>
      </w:tr>
      <w:tr w:rsidR="001B092B" w:rsidRPr="00860F41" w:rsidTr="00860F41">
        <w:trPr>
          <w:trHeight w:val="810"/>
        </w:trPr>
        <w:tc>
          <w:tcPr>
            <w:tcW w:w="1701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DC0 DE116 1211</w:t>
            </w:r>
          </w:p>
        </w:tc>
        <w:tc>
          <w:tcPr>
            <w:tcW w:w="7087" w:type="dxa"/>
            <w:noWrap/>
          </w:tcPr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Algemene werkingskosten (vergoed aan andere sectoren dan</w:t>
            </w:r>
          </w:p>
          <w:p w:rsidR="001B092B" w:rsidRPr="00860F41" w:rsidRDefault="001B092B" w:rsidP="007C6503">
            <w:pPr>
              <w:rPr>
                <w:color w:val="000000"/>
                <w:sz w:val="20"/>
                <w:lang w:val="nl-BE" w:eastAsia="nl-BE"/>
              </w:rPr>
            </w:pPr>
            <w:r w:rsidRPr="00860F41">
              <w:rPr>
                <w:color w:val="000000"/>
                <w:sz w:val="20"/>
                <w:lang w:val="nl-BE" w:eastAsia="nl-BE"/>
              </w:rPr>
              <w:t>de overheidssector) – Ontwikkelingssamenwerking (Fonds Ontwikkelings</w:t>
            </w:r>
            <w:r w:rsidRPr="00860F41">
              <w:rPr>
                <w:color w:val="000000"/>
                <w:sz w:val="20"/>
                <w:lang w:val="nl-BE" w:eastAsia="nl-BE"/>
              </w:rPr>
              <w:softHyphen/>
              <w:t>samenwerking - Art. 99, Decreet van 22,12,2006)</w:t>
            </w:r>
          </w:p>
        </w:tc>
      </w:tr>
    </w:tbl>
    <w:p w:rsidR="001B092B" w:rsidRPr="00860F41" w:rsidRDefault="001B092B" w:rsidP="00860F41">
      <w:pPr>
        <w:pStyle w:val="StandaardSV"/>
        <w:rPr>
          <w:sz w:val="10"/>
          <w:lang w:val="nl-BE"/>
        </w:rPr>
      </w:pPr>
    </w:p>
    <w:sectPr w:rsidR="001B092B" w:rsidRPr="00860F41" w:rsidSect="006F7B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2B" w:rsidRDefault="001B092B" w:rsidP="000F3982">
      <w:r>
        <w:separator/>
      </w:r>
    </w:p>
  </w:endnote>
  <w:endnote w:type="continuationSeparator" w:id="0">
    <w:p w:rsidR="001B092B" w:rsidRDefault="001B092B" w:rsidP="000F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2B" w:rsidRDefault="001B092B" w:rsidP="000F3982">
      <w:r>
        <w:separator/>
      </w:r>
    </w:p>
  </w:footnote>
  <w:footnote w:type="continuationSeparator" w:id="0">
    <w:p w:rsidR="001B092B" w:rsidRDefault="001B092B" w:rsidP="000F3982">
      <w:r>
        <w:continuationSeparator/>
      </w:r>
    </w:p>
  </w:footnote>
  <w:footnote w:id="1">
    <w:p w:rsidR="001B092B" w:rsidRDefault="001B092B" w:rsidP="00860F41">
      <w:pPr>
        <w:pStyle w:val="FootnoteText"/>
      </w:pPr>
      <w:r>
        <w:rPr>
          <w:rStyle w:val="FootnoteReference"/>
        </w:rPr>
        <w:footnoteRef/>
      </w:r>
      <w:r>
        <w:t xml:space="preserve"> Vallen bijvoorbeeld dus niet onder de omschrijving van project</w:t>
      </w:r>
      <w:r>
        <w:softHyphen/>
        <w:t>financiering: de werkingstoelage voor VVOB, de meerjarenfinanciering van Ex-Change, Mo*/IPS, VVSG, Unicef, Unaids,…</w:t>
      </w:r>
    </w:p>
  </w:footnote>
  <w:footnote w:id="2">
    <w:p w:rsidR="001B092B" w:rsidRDefault="001B092B" w:rsidP="00E42248">
      <w:pPr>
        <w:pStyle w:val="FootnoteText"/>
      </w:pPr>
      <w:r>
        <w:rPr>
          <w:rStyle w:val="FootnoteReference"/>
        </w:rPr>
        <w:footnoteRef/>
      </w:r>
      <w:r>
        <w:t xml:space="preserve"> Online beschikbaar op </w:t>
      </w:r>
      <w:hyperlink r:id="rId1" w:history="1">
        <w:r w:rsidRPr="00712462">
          <w:rPr>
            <w:rStyle w:val="Hyperlink"/>
          </w:rPr>
          <w:t>http://publicaties.vlaanderen.be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8B"/>
    <w:rsid w:val="000F3982"/>
    <w:rsid w:val="001537C6"/>
    <w:rsid w:val="001B092B"/>
    <w:rsid w:val="002B7EC4"/>
    <w:rsid w:val="003160DD"/>
    <w:rsid w:val="00322010"/>
    <w:rsid w:val="00473C96"/>
    <w:rsid w:val="00477FB0"/>
    <w:rsid w:val="0049195C"/>
    <w:rsid w:val="004F196E"/>
    <w:rsid w:val="004F2682"/>
    <w:rsid w:val="00502370"/>
    <w:rsid w:val="005740B9"/>
    <w:rsid w:val="005D2037"/>
    <w:rsid w:val="006856AB"/>
    <w:rsid w:val="006860D5"/>
    <w:rsid w:val="006A3A6F"/>
    <w:rsid w:val="006F7BC2"/>
    <w:rsid w:val="00705E5E"/>
    <w:rsid w:val="00712462"/>
    <w:rsid w:val="007C2D7E"/>
    <w:rsid w:val="007C6503"/>
    <w:rsid w:val="007F7CF5"/>
    <w:rsid w:val="008370AC"/>
    <w:rsid w:val="00860F41"/>
    <w:rsid w:val="00864B46"/>
    <w:rsid w:val="008D5786"/>
    <w:rsid w:val="0091666D"/>
    <w:rsid w:val="00A27062"/>
    <w:rsid w:val="00A31A49"/>
    <w:rsid w:val="00A575B8"/>
    <w:rsid w:val="00A8473D"/>
    <w:rsid w:val="00BA0185"/>
    <w:rsid w:val="00CF5CFE"/>
    <w:rsid w:val="00D43C0D"/>
    <w:rsid w:val="00DA442A"/>
    <w:rsid w:val="00DF3DD8"/>
    <w:rsid w:val="00E42248"/>
    <w:rsid w:val="00E93CB5"/>
    <w:rsid w:val="00EE6358"/>
    <w:rsid w:val="00F1080D"/>
    <w:rsid w:val="00F310B5"/>
    <w:rsid w:val="00F93723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8B"/>
    <w:rPr>
      <w:sz w:val="24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3982"/>
    <w:rPr>
      <w:rFonts w:cs="Times New Roman"/>
      <w:i/>
      <w:sz w:val="24"/>
      <w:lang w:val="nl-NL" w:eastAsia="nl-NL"/>
    </w:rPr>
  </w:style>
  <w:style w:type="paragraph" w:customStyle="1" w:styleId="fuckoff">
    <w:name w:val="fuck off"/>
    <w:basedOn w:val="Normal"/>
    <w:uiPriority w:val="99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uiPriority w:val="99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le"/>
    <w:uiPriority w:val="99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le">
    <w:name w:val="Title"/>
    <w:basedOn w:val="Normal"/>
    <w:link w:val="TitleChar"/>
    <w:uiPriority w:val="99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669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le"/>
    <w:uiPriority w:val="99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le"/>
    <w:uiPriority w:val="99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z w:val="22"/>
      <w:lang w:val="fr-FR" w:eastAsia="en-GB"/>
    </w:rPr>
  </w:style>
  <w:style w:type="paragraph" w:customStyle="1" w:styleId="Opmaakprofiel5">
    <w:name w:val="Opmaakprofiel5"/>
    <w:basedOn w:val="Title"/>
    <w:autoRedefine/>
    <w:uiPriority w:val="99"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le"/>
    <w:autoRedefine/>
    <w:uiPriority w:val="99"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uiPriority w:val="99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uiPriority w:val="99"/>
    <w:rsid w:val="00FB6A8B"/>
    <w:rPr>
      <w:b/>
      <w:smallCaps/>
      <w:lang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FB6A8B"/>
    <w:rPr>
      <w:rFonts w:cs="Times New Roman"/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FB6A8B"/>
    <w:pPr>
      <w:jc w:val="both"/>
    </w:pPr>
    <w:rPr>
      <w:sz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FB6A8B"/>
    <w:rPr>
      <w:rFonts w:cs="Times New Roman"/>
      <w:sz w:val="22"/>
      <w:lang w:val="nl-NL" w:eastAsia="nl-NL" w:bidi="ar-SA"/>
    </w:rPr>
  </w:style>
  <w:style w:type="paragraph" w:customStyle="1" w:styleId="A-NaamMinister">
    <w:name w:val="A-NaamMinister"/>
    <w:basedOn w:val="Normal"/>
    <w:link w:val="A-NaamMinisterChar"/>
    <w:uiPriority w:val="99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FB6A8B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FB6A8B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FB6A8B"/>
    <w:rPr>
      <w:rFonts w:cs="Times New Roman"/>
      <w:sz w:val="24"/>
      <w:szCs w:val="24"/>
      <w:lang w:val="nl-BE" w:eastAsia="nl-NL" w:bidi="ar-SA"/>
    </w:rPr>
  </w:style>
  <w:style w:type="paragraph" w:customStyle="1" w:styleId="SVTitel">
    <w:name w:val="SV Titel"/>
    <w:basedOn w:val="Normal"/>
    <w:uiPriority w:val="99"/>
    <w:rsid w:val="00FB6A8B"/>
    <w:pPr>
      <w:jc w:val="both"/>
    </w:pPr>
    <w:rPr>
      <w:i/>
      <w:sz w:val="22"/>
    </w:rPr>
  </w:style>
  <w:style w:type="paragraph" w:customStyle="1" w:styleId="SVVlaamsParlement">
    <w:name w:val="SV Vlaams Parlement"/>
    <w:basedOn w:val="Normal"/>
    <w:uiPriority w:val="99"/>
    <w:rsid w:val="005D2037"/>
    <w:pPr>
      <w:jc w:val="both"/>
    </w:pPr>
    <w:rPr>
      <w:b/>
      <w:smallCaps/>
      <w:sz w:val="22"/>
    </w:rPr>
  </w:style>
  <w:style w:type="paragraph" w:styleId="BalloonText">
    <w:name w:val="Balloon Text"/>
    <w:basedOn w:val="Normal"/>
    <w:link w:val="BalloonTextChar"/>
    <w:uiPriority w:val="99"/>
    <w:rsid w:val="00A3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A49"/>
    <w:rPr>
      <w:rFonts w:ascii="Tahoma" w:hAnsi="Tahoma" w:cs="Tahoma"/>
      <w:sz w:val="16"/>
      <w:szCs w:val="1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rsid w:val="000F3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F3982"/>
    <w:rPr>
      <w:rFonts w:cs="Times New Roman"/>
      <w:lang w:val="nl-NL" w:eastAsia="nl-NL"/>
    </w:rPr>
  </w:style>
  <w:style w:type="character" w:styleId="FootnoteReference">
    <w:name w:val="footnote reference"/>
    <w:basedOn w:val="DefaultParagraphFont"/>
    <w:uiPriority w:val="99"/>
    <w:rsid w:val="000F39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39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3DD8"/>
    <w:pPr>
      <w:ind w:left="708"/>
    </w:pPr>
  </w:style>
  <w:style w:type="table" w:styleId="TableGrid">
    <w:name w:val="Table Grid"/>
    <w:basedOn w:val="TableNormal"/>
    <w:uiPriority w:val="99"/>
    <w:rsid w:val="005023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es.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370</Words>
  <Characters>2036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subject/>
  <dc:creator>simon calcoen</dc:creator>
  <cp:keywords/>
  <dc:description/>
  <cp:lastModifiedBy>Vlaams Parlement</cp:lastModifiedBy>
  <cp:revision>4</cp:revision>
  <cp:lastPrinted>2012-01-17T13:12:00Z</cp:lastPrinted>
  <dcterms:created xsi:type="dcterms:W3CDTF">2012-01-17T13:10:00Z</dcterms:created>
  <dcterms:modified xsi:type="dcterms:W3CDTF">2012-01-25T10:27:00Z</dcterms:modified>
</cp:coreProperties>
</file>