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99" w:rsidRDefault="003A2299" w:rsidP="007778D8">
      <w:pPr>
        <w:jc w:val="both"/>
        <w:rPr>
          <w:sz w:val="22"/>
        </w:rPr>
      </w:pPr>
    </w:p>
    <w:p w:rsidR="003A2299" w:rsidRPr="00882669" w:rsidRDefault="003A2299" w:rsidP="007778D8">
      <w:pPr>
        <w:jc w:val="both"/>
        <w:rPr>
          <w:rFonts w:ascii="Times New Roman Vet" w:hAnsi="Times New Roman Vet"/>
          <w:smallCaps/>
          <w:sz w:val="22"/>
          <w:szCs w:val="22"/>
          <w:lang w:val="nl-BE"/>
        </w:rPr>
      </w:pPr>
      <w:r w:rsidRPr="00882669">
        <w:rPr>
          <w:rFonts w:ascii="Times New Roman Vet" w:hAnsi="Times New Roman Vet"/>
          <w:b/>
          <w:smallCaps/>
          <w:sz w:val="22"/>
          <w:szCs w:val="22"/>
          <w:lang w:val="nl-BE"/>
        </w:rPr>
        <w:t>geert bourgeois</w:t>
      </w:r>
      <w:r w:rsidRPr="00882669">
        <w:rPr>
          <w:rFonts w:ascii="Times New Roman Vet" w:hAnsi="Times New Roman Vet"/>
          <w:smallCaps/>
          <w:sz w:val="22"/>
          <w:szCs w:val="22"/>
          <w:lang w:val="nl-BE"/>
        </w:rPr>
        <w:t xml:space="preserve"> </w:t>
      </w:r>
    </w:p>
    <w:p w:rsidR="003A2299" w:rsidRPr="00882669" w:rsidRDefault="003A2299" w:rsidP="007778D8">
      <w:pPr>
        <w:jc w:val="both"/>
        <w:rPr>
          <w:smallCaps/>
          <w:sz w:val="22"/>
          <w:szCs w:val="22"/>
          <w:lang w:val="nl-BE"/>
        </w:rPr>
      </w:pPr>
      <w:r w:rsidRPr="00882669">
        <w:rPr>
          <w:smallCaps/>
          <w:sz w:val="22"/>
          <w:szCs w:val="22"/>
          <w:lang w:val="nl-BE"/>
        </w:rPr>
        <w:t>viceminister-president van de vlaamse regering, vlaams minister van bestuurszaken, binnenlands bestuur, inburgering, toerisme en vlaamse rand</w:t>
      </w:r>
    </w:p>
    <w:p w:rsidR="003A2299" w:rsidRPr="00A2584A" w:rsidRDefault="003A2299" w:rsidP="007778D8">
      <w:pPr>
        <w:pStyle w:val="StandaardSV"/>
        <w:pBdr>
          <w:bottom w:val="single" w:sz="4" w:space="1" w:color="auto"/>
        </w:pBdr>
        <w:rPr>
          <w:lang w:val="nl-BE"/>
        </w:rPr>
      </w:pPr>
    </w:p>
    <w:p w:rsidR="003A2299" w:rsidRDefault="003A2299" w:rsidP="007778D8">
      <w:pPr>
        <w:jc w:val="both"/>
        <w:rPr>
          <w:sz w:val="22"/>
        </w:rPr>
      </w:pPr>
    </w:p>
    <w:p w:rsidR="003A2299" w:rsidRDefault="003A2299" w:rsidP="00DD5FB0">
      <w:pPr>
        <w:jc w:val="both"/>
        <w:rPr>
          <w:b/>
          <w:smallCaps/>
          <w:sz w:val="22"/>
        </w:rPr>
      </w:pPr>
      <w:r>
        <w:rPr>
          <w:b/>
          <w:smallCaps/>
          <w:sz w:val="22"/>
        </w:rPr>
        <w:t>a</w:t>
      </w:r>
      <w:r w:rsidRPr="00F727B3">
        <w:rPr>
          <w:b/>
          <w:smallCaps/>
          <w:sz w:val="22"/>
        </w:rPr>
        <w:t xml:space="preserve">ntwoord </w:t>
      </w:r>
    </w:p>
    <w:p w:rsidR="003A2299" w:rsidRDefault="003A2299" w:rsidP="007778D8">
      <w:pPr>
        <w:jc w:val="both"/>
        <w:rPr>
          <w:sz w:val="22"/>
        </w:rPr>
      </w:pPr>
      <w:r>
        <w:rPr>
          <w:sz w:val="22"/>
        </w:rPr>
        <w:t>op vraag nr.140 van 29 november 2011</w:t>
      </w:r>
    </w:p>
    <w:p w:rsidR="003A2299" w:rsidRPr="00AD7FB0" w:rsidRDefault="003A2299" w:rsidP="007778D8">
      <w:pPr>
        <w:jc w:val="both"/>
        <w:rPr>
          <w:b/>
          <w:sz w:val="22"/>
        </w:rPr>
      </w:pPr>
      <w:r>
        <w:t xml:space="preserve">van </w:t>
      </w:r>
      <w:r>
        <w:rPr>
          <w:b/>
          <w:smallCaps/>
          <w:sz w:val="22"/>
        </w:rPr>
        <w:t>johan sauwens</w:t>
      </w:r>
    </w:p>
    <w:p w:rsidR="003A2299" w:rsidRDefault="003A2299" w:rsidP="007778D8">
      <w:pPr>
        <w:pBdr>
          <w:bottom w:val="single" w:sz="4" w:space="1" w:color="auto"/>
        </w:pBdr>
        <w:jc w:val="both"/>
        <w:rPr>
          <w:sz w:val="22"/>
        </w:rPr>
      </w:pPr>
    </w:p>
    <w:p w:rsidR="003A2299" w:rsidRDefault="003A2299" w:rsidP="007778D8">
      <w:pPr>
        <w:pStyle w:val="StandaardSV"/>
      </w:pPr>
    </w:p>
    <w:p w:rsidR="003A2299" w:rsidRDefault="003A2299" w:rsidP="007778D8">
      <w:pPr>
        <w:pStyle w:val="StandaardSV"/>
      </w:pPr>
    </w:p>
    <w:p w:rsidR="003A2299" w:rsidRDefault="003A2299" w:rsidP="00DD5FB0">
      <w:pPr>
        <w:pStyle w:val="StandaardSV"/>
      </w:pPr>
      <w:r>
        <w:t xml:space="preserve">Op 28 oktober 2011 keurde de Vlaamse Regering, op mijn voorstel, het voorontwerp van decreet tot wijziging van het gemeentedecreet en het voorontwerp van decreet tot wijziging van het provinciedecreet een tweede keer principieel goed met het oog op adviesvraag aan de Raad van State. Beide voorontwerpen zullen zeer binnenkort voor definitieve goedkeuring aan de Vlaamse Regering worden voorgelegd. Daarna kan de parlementaire behandeling volgen. </w:t>
      </w:r>
    </w:p>
    <w:p w:rsidR="003A2299" w:rsidRDefault="003A2299" w:rsidP="00DD5FB0">
      <w:pPr>
        <w:pStyle w:val="StandaardSV"/>
      </w:pPr>
      <w:r>
        <w:t xml:space="preserve">Op 9 december 2011 keurde de Vlaamse Regering eveneens het voorontwerp van decreet tot wijziging van het OCMW-decreet een eerste keer principieel goed, met het oog op de noodzakelijke adviesaanvragen. Dit voorontwerp zal in de eerste maanden van 2012 voor definitieve goedkeuring aan de Vlaamse Regering worden aangeboden, waarna de parlementaire behandeling kan volgen. </w:t>
      </w:r>
    </w:p>
    <w:p w:rsidR="003A2299" w:rsidRDefault="003A2299" w:rsidP="00DD5FB0">
      <w:pPr>
        <w:pStyle w:val="StandaardSV"/>
      </w:pPr>
    </w:p>
    <w:p w:rsidR="003A2299" w:rsidRDefault="003A2299" w:rsidP="00DD5FB0">
      <w:pPr>
        <w:pStyle w:val="StandaardSV"/>
      </w:pPr>
      <w:r>
        <w:t xml:space="preserve">Artikel 55 van dat ontwerp van wijzigend gemeentedecreet voegt in het gemeentedecreet </w:t>
      </w:r>
      <w:r w:rsidRPr="00DD5FB0">
        <w:t>een artikel 178bis in</w:t>
      </w:r>
      <w:r>
        <w:t>, waarvan paragraaf 2 bepaalt dat de gemeente aan de Vlaamse Regering rapporteert over de verrichte transacties van elk kwartaal voor het einde van de maand die volgt op het kwartaal. De Vlaamse Regering krijgt de bevoegdheid om nader te bepalen welke gegevens moeten worden aangeleverd en de wijze waarop die gegevens elektronisch moeten worden aangeleverd. Artikel 70 van datzelfde decreet legt dezelfde verplichting ook op aan de autonome gemeentebedrijven (artikel 243quater, derde lid, van het gemeentedecreet).</w:t>
      </w:r>
    </w:p>
    <w:p w:rsidR="003A2299" w:rsidRDefault="003A2299" w:rsidP="00DD5FB0">
      <w:pPr>
        <w:pStyle w:val="StandaardSV"/>
      </w:pPr>
      <w:r>
        <w:t>Gelijkaardige bepalingen zijn opgenomen in het ontwerp van wijzigend provinciedecreet (de artikelen 48 en 64) en het ontwerp van wijzigend OCMW-decreet (de artikelen 47 en 57).</w:t>
      </w:r>
    </w:p>
    <w:p w:rsidR="003A2299" w:rsidRDefault="003A2299" w:rsidP="00DD5FB0">
      <w:pPr>
        <w:pStyle w:val="StandaardSV"/>
      </w:pPr>
    </w:p>
    <w:p w:rsidR="003A2299" w:rsidRDefault="003A2299" w:rsidP="00E91465">
      <w:pPr>
        <w:pStyle w:val="StandaardSV"/>
      </w:pPr>
      <w:r>
        <w:t>Als het Vlaams parlement deze drie wijzigingsdecreten in het voorjaar van 2012 goedkeurt, is de decretale basis gelegd voor de elektronische rapportering per kwartaal die de richtlijn 2011/85/EU van de Raad van de Europese Unie aan de lidstaten oplegt. De Vlaamse Regering zal vervolgens de nadere regels uitwerken, zodat tijdig voldaan kan worden aan de Europese verplichting.</w:t>
      </w:r>
    </w:p>
    <w:p w:rsidR="003A2299" w:rsidRDefault="003A2299" w:rsidP="00DA6D6B">
      <w:pPr>
        <w:pStyle w:val="StandaardSV"/>
      </w:pPr>
    </w:p>
    <w:p w:rsidR="003A2299" w:rsidRDefault="003A2299" w:rsidP="00A12EAE">
      <w:pPr>
        <w:pStyle w:val="StandaardSV"/>
      </w:pPr>
      <w:r>
        <w:t xml:space="preserve">Ondertussen loopt binnen het Vlaams Agentschap voor Binnenlands Bestuur een ICT-project dat de digitale rapportering door de lokale besturen aan de Vlaamse overheid van zowel de meerjarenplannen, de budgetten, de jaarrekeningen als trimistriële rapportering over de begrotingsuitvoering ook in de praktijk moet mogelijk maken.  </w:t>
      </w:r>
    </w:p>
    <w:p w:rsidR="003A2299" w:rsidRDefault="003A2299" w:rsidP="00A12EAE">
      <w:pPr>
        <w:pStyle w:val="StandaardSV"/>
      </w:pPr>
    </w:p>
    <w:sectPr w:rsidR="003A2299" w:rsidSect="00D44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7E"/>
    <w:multiLevelType w:val="hybridMultilevel"/>
    <w:tmpl w:val="7D383F4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38235094"/>
    <w:multiLevelType w:val="hybridMultilevel"/>
    <w:tmpl w:val="0650734C"/>
    <w:lvl w:ilvl="0" w:tplc="1E40D9F6">
      <w:start w:val="1"/>
      <w:numFmt w:val="bullet"/>
      <w:lvlText w:val=""/>
      <w:lvlJc w:val="left"/>
      <w:pPr>
        <w:tabs>
          <w:tab w:val="num" w:pos="927"/>
        </w:tabs>
        <w:ind w:left="927" w:hanging="360"/>
      </w:pPr>
      <w:rPr>
        <w:rFonts w:ascii="Symbol" w:hAnsi="Symbol" w:hint="default"/>
      </w:rPr>
    </w:lvl>
    <w:lvl w:ilvl="1" w:tplc="04130003" w:tentative="1">
      <w:start w:val="1"/>
      <w:numFmt w:val="bullet"/>
      <w:lvlText w:val="o"/>
      <w:lvlJc w:val="left"/>
      <w:pPr>
        <w:tabs>
          <w:tab w:val="num" w:pos="1287"/>
        </w:tabs>
        <w:ind w:left="1287" w:hanging="360"/>
      </w:pPr>
      <w:rPr>
        <w:rFonts w:ascii="Courier New" w:hAnsi="Courier New" w:hint="default"/>
      </w:rPr>
    </w:lvl>
    <w:lvl w:ilvl="2" w:tplc="04130005" w:tentative="1">
      <w:start w:val="1"/>
      <w:numFmt w:val="bullet"/>
      <w:lvlText w:val=""/>
      <w:lvlJc w:val="left"/>
      <w:pPr>
        <w:tabs>
          <w:tab w:val="num" w:pos="2007"/>
        </w:tabs>
        <w:ind w:left="2007" w:hanging="360"/>
      </w:pPr>
      <w:rPr>
        <w:rFonts w:ascii="Wingdings" w:hAnsi="Wingdings" w:hint="default"/>
      </w:rPr>
    </w:lvl>
    <w:lvl w:ilvl="3" w:tplc="04130001" w:tentative="1">
      <w:start w:val="1"/>
      <w:numFmt w:val="bullet"/>
      <w:lvlText w:val=""/>
      <w:lvlJc w:val="left"/>
      <w:pPr>
        <w:tabs>
          <w:tab w:val="num" w:pos="2727"/>
        </w:tabs>
        <w:ind w:left="2727" w:hanging="360"/>
      </w:pPr>
      <w:rPr>
        <w:rFonts w:ascii="Symbol" w:hAnsi="Symbol" w:hint="default"/>
      </w:rPr>
    </w:lvl>
    <w:lvl w:ilvl="4" w:tplc="04130003" w:tentative="1">
      <w:start w:val="1"/>
      <w:numFmt w:val="bullet"/>
      <w:lvlText w:val="o"/>
      <w:lvlJc w:val="left"/>
      <w:pPr>
        <w:tabs>
          <w:tab w:val="num" w:pos="3447"/>
        </w:tabs>
        <w:ind w:left="3447" w:hanging="360"/>
      </w:pPr>
      <w:rPr>
        <w:rFonts w:ascii="Courier New" w:hAnsi="Courier New" w:hint="default"/>
      </w:rPr>
    </w:lvl>
    <w:lvl w:ilvl="5" w:tplc="04130005" w:tentative="1">
      <w:start w:val="1"/>
      <w:numFmt w:val="bullet"/>
      <w:lvlText w:val=""/>
      <w:lvlJc w:val="left"/>
      <w:pPr>
        <w:tabs>
          <w:tab w:val="num" w:pos="4167"/>
        </w:tabs>
        <w:ind w:left="4167" w:hanging="360"/>
      </w:pPr>
      <w:rPr>
        <w:rFonts w:ascii="Wingdings" w:hAnsi="Wingdings" w:hint="default"/>
      </w:rPr>
    </w:lvl>
    <w:lvl w:ilvl="6" w:tplc="04130001" w:tentative="1">
      <w:start w:val="1"/>
      <w:numFmt w:val="bullet"/>
      <w:lvlText w:val=""/>
      <w:lvlJc w:val="left"/>
      <w:pPr>
        <w:tabs>
          <w:tab w:val="num" w:pos="4887"/>
        </w:tabs>
        <w:ind w:left="4887" w:hanging="360"/>
      </w:pPr>
      <w:rPr>
        <w:rFonts w:ascii="Symbol" w:hAnsi="Symbol" w:hint="default"/>
      </w:rPr>
    </w:lvl>
    <w:lvl w:ilvl="7" w:tplc="04130003" w:tentative="1">
      <w:start w:val="1"/>
      <w:numFmt w:val="bullet"/>
      <w:lvlText w:val="o"/>
      <w:lvlJc w:val="left"/>
      <w:pPr>
        <w:tabs>
          <w:tab w:val="num" w:pos="5607"/>
        </w:tabs>
        <w:ind w:left="5607" w:hanging="360"/>
      </w:pPr>
      <w:rPr>
        <w:rFonts w:ascii="Courier New" w:hAnsi="Courier New" w:hint="default"/>
      </w:rPr>
    </w:lvl>
    <w:lvl w:ilvl="8" w:tplc="04130005" w:tentative="1">
      <w:start w:val="1"/>
      <w:numFmt w:val="bullet"/>
      <w:lvlText w:val=""/>
      <w:lvlJc w:val="left"/>
      <w:pPr>
        <w:tabs>
          <w:tab w:val="num" w:pos="6327"/>
        </w:tabs>
        <w:ind w:left="632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8D8"/>
    <w:rsid w:val="000E6139"/>
    <w:rsid w:val="00116464"/>
    <w:rsid w:val="001A5110"/>
    <w:rsid w:val="001F7487"/>
    <w:rsid w:val="002B4555"/>
    <w:rsid w:val="003A2299"/>
    <w:rsid w:val="003F7AD5"/>
    <w:rsid w:val="00400289"/>
    <w:rsid w:val="004D22B5"/>
    <w:rsid w:val="006A48B0"/>
    <w:rsid w:val="007778D8"/>
    <w:rsid w:val="007F67F0"/>
    <w:rsid w:val="0081032E"/>
    <w:rsid w:val="00882669"/>
    <w:rsid w:val="008844BC"/>
    <w:rsid w:val="00934F46"/>
    <w:rsid w:val="00A12EAE"/>
    <w:rsid w:val="00A2584A"/>
    <w:rsid w:val="00AD7FB0"/>
    <w:rsid w:val="00CA0A3F"/>
    <w:rsid w:val="00CD3B86"/>
    <w:rsid w:val="00D4407C"/>
    <w:rsid w:val="00DA6D6B"/>
    <w:rsid w:val="00DD5FB0"/>
    <w:rsid w:val="00DE723F"/>
    <w:rsid w:val="00E91465"/>
    <w:rsid w:val="00EB1C27"/>
    <w:rsid w:val="00F5663B"/>
    <w:rsid w:val="00F727B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D8"/>
    <w:rPr>
      <w:rFonts w:ascii="Times New Roman" w:eastAsia="Times New Roman" w:hAnsi="Times New Roman" w:cs="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7778D8"/>
    <w:pPr>
      <w:jc w:val="both"/>
    </w:pPr>
    <w:rPr>
      <w:b/>
      <w:smallCaps/>
      <w:sz w:val="22"/>
    </w:rPr>
  </w:style>
  <w:style w:type="paragraph" w:customStyle="1" w:styleId="StandaardSV">
    <w:name w:val="Standaard SV"/>
    <w:basedOn w:val="Normal"/>
    <w:uiPriority w:val="99"/>
    <w:rsid w:val="007778D8"/>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394</Words>
  <Characters>2168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Woumans, Kelly</dc:creator>
  <cp:keywords/>
  <dc:description/>
  <cp:lastModifiedBy>Vlaams Parlement</cp:lastModifiedBy>
  <cp:revision>4</cp:revision>
  <cp:lastPrinted>2011-12-21T16:28:00Z</cp:lastPrinted>
  <dcterms:created xsi:type="dcterms:W3CDTF">2011-12-21T16:01:00Z</dcterms:created>
  <dcterms:modified xsi:type="dcterms:W3CDTF">2011-12-21T16:28:00Z</dcterms:modified>
</cp:coreProperties>
</file>