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5A0549" w:rsidRPr="00DD4121" w:rsidRDefault="005A054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5A0549" w:rsidRPr="00015BF7" w:rsidRDefault="005A054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5A0549" w:rsidRPr="00015BF7" w:rsidRDefault="005A0549" w:rsidP="000976E9">
      <w:pPr>
        <w:rPr>
          <w:szCs w:val="22"/>
        </w:rPr>
      </w:pPr>
    </w:p>
    <w:p w:rsidR="005A0549" w:rsidRPr="00DB41C0" w:rsidRDefault="005A0549" w:rsidP="000976E9">
      <w:pPr>
        <w:pStyle w:val="A-Lijn"/>
      </w:pPr>
    </w:p>
    <w:p w:rsidR="005A0549" w:rsidRDefault="005A0549" w:rsidP="000976E9">
      <w:pPr>
        <w:pStyle w:val="A-Type"/>
        <w:sectPr w:rsidR="005A0549">
          <w:pgSz w:w="11906" w:h="16838"/>
          <w:pgMar w:top="1417" w:right="1417" w:bottom="1417" w:left="1417" w:header="708" w:footer="708" w:gutter="0"/>
          <w:cols w:space="708"/>
          <w:rtlGutter/>
          <w:docGrid w:linePitch="360"/>
        </w:sectPr>
      </w:pPr>
    </w:p>
    <w:p w:rsidR="005A0549" w:rsidRDefault="005A0549" w:rsidP="003B45FE">
      <w:pPr>
        <w:pStyle w:val="A-Type"/>
        <w:outlineLvl w:val="0"/>
        <w:sectPr w:rsidR="005A0549"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5A0549" w:rsidRPr="00326A58" w:rsidRDefault="005A0549"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106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22</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5A0549" w:rsidRDefault="005A0549"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els robeyns</w:t>
      </w:r>
      <w:r w:rsidRPr="009D7043">
        <w:rPr>
          <w:rStyle w:val="AntwoordNaamMinisterChar"/>
          <w:sz w:val="22"/>
        </w:rPr>
        <w:fldChar w:fldCharType="end"/>
      </w:r>
    </w:p>
    <w:p w:rsidR="005A0549" w:rsidRPr="00015BF7" w:rsidRDefault="005A0549" w:rsidP="000976E9">
      <w:pPr>
        <w:rPr>
          <w:szCs w:val="22"/>
        </w:rPr>
      </w:pPr>
    </w:p>
    <w:p w:rsidR="005A0549" w:rsidRPr="00DB41C0" w:rsidRDefault="005A0549" w:rsidP="000976E9">
      <w:pPr>
        <w:pStyle w:val="A-Lijn"/>
      </w:pPr>
    </w:p>
    <w:p w:rsidR="005A0549" w:rsidRPr="00DB41C0" w:rsidRDefault="005A0549" w:rsidP="000976E9">
      <w:pPr>
        <w:pStyle w:val="A-Lijn"/>
      </w:pPr>
    </w:p>
    <w:p w:rsidR="005A0549" w:rsidRDefault="005A0549" w:rsidP="00DB41C0">
      <w:pPr>
        <w:sectPr w:rsidR="005A0549" w:rsidSect="000976E9">
          <w:type w:val="continuous"/>
          <w:pgSz w:w="11906" w:h="16838"/>
          <w:pgMar w:top="1417" w:right="1417" w:bottom="1417" w:left="1417" w:header="708" w:footer="708" w:gutter="0"/>
          <w:cols w:space="708"/>
          <w:rtlGutter/>
          <w:docGrid w:linePitch="360"/>
        </w:sectPr>
      </w:pPr>
    </w:p>
    <w:p w:rsidR="005A0549" w:rsidRDefault="005A0549" w:rsidP="00E60061">
      <w:pPr>
        <w:pStyle w:val="StandaardSV"/>
        <w:numPr>
          <w:ilvl w:val="0"/>
          <w:numId w:val="22"/>
        </w:numPr>
      </w:pPr>
    </w:p>
    <w:p w:rsidR="005A0549" w:rsidRDefault="005A0549" w:rsidP="00E60061">
      <w:pPr>
        <w:pStyle w:val="StandaardSV"/>
      </w:pPr>
    </w:p>
    <w:tbl>
      <w:tblPr>
        <w:tblW w:w="9429" w:type="dxa"/>
        <w:tblInd w:w="55" w:type="dxa"/>
        <w:tblCellMar>
          <w:left w:w="70" w:type="dxa"/>
          <w:right w:w="70" w:type="dxa"/>
        </w:tblCellMar>
        <w:tblLook w:val="00A0"/>
      </w:tblPr>
      <w:tblGrid>
        <w:gridCol w:w="3701"/>
        <w:gridCol w:w="3544"/>
        <w:gridCol w:w="1134"/>
        <w:gridCol w:w="1050"/>
      </w:tblGrid>
      <w:tr w:rsidR="005A0549" w:rsidRPr="00043476" w:rsidTr="00480804">
        <w:trPr>
          <w:trHeight w:val="315"/>
        </w:trPr>
        <w:tc>
          <w:tcPr>
            <w:tcW w:w="3701" w:type="dxa"/>
            <w:tcBorders>
              <w:top w:val="nil"/>
              <w:left w:val="nil"/>
              <w:bottom w:val="nil"/>
              <w:right w:val="nil"/>
            </w:tcBorders>
            <w:noWrap/>
            <w:vAlign w:val="bottom"/>
          </w:tcPr>
          <w:p w:rsidR="005A0549" w:rsidRPr="00480804" w:rsidRDefault="005A0549" w:rsidP="00043476">
            <w:pPr>
              <w:rPr>
                <w:rFonts w:ascii="Calibri" w:hAnsi="Calibri" w:cs="Calibri"/>
                <w:b/>
                <w:color w:val="000000"/>
                <w:szCs w:val="22"/>
                <w:lang w:val="nl-BE" w:eastAsia="nl-BE"/>
              </w:rPr>
            </w:pPr>
            <w:r w:rsidRPr="00480804">
              <w:rPr>
                <w:rFonts w:ascii="Calibri" w:hAnsi="Calibri" w:cs="Calibri"/>
                <w:b/>
                <w:color w:val="000000"/>
                <w:szCs w:val="22"/>
                <w:lang w:val="nl-BE" w:eastAsia="nl-BE"/>
              </w:rPr>
              <w:t>2006</w:t>
            </w:r>
          </w:p>
        </w:tc>
        <w:tc>
          <w:tcPr>
            <w:tcW w:w="3544"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r>
      <w:tr w:rsidR="005A0549" w:rsidRPr="00043476" w:rsidTr="00480804">
        <w:trPr>
          <w:trHeight w:val="615"/>
        </w:trPr>
        <w:tc>
          <w:tcPr>
            <w:tcW w:w="3701" w:type="dxa"/>
            <w:tcBorders>
              <w:top w:val="single" w:sz="8" w:space="0" w:color="auto"/>
              <w:left w:val="single" w:sz="4" w:space="0" w:color="000000"/>
              <w:bottom w:val="nil"/>
              <w:right w:val="single" w:sz="4" w:space="0" w:color="000000"/>
            </w:tcBorders>
            <w:shd w:val="clear" w:color="000000" w:fill="C0C0C0"/>
            <w:noWrap/>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sector</w:t>
            </w:r>
          </w:p>
        </w:tc>
        <w:tc>
          <w:tcPr>
            <w:tcW w:w="3544" w:type="dxa"/>
            <w:tcBorders>
              <w:top w:val="single" w:sz="8" w:space="0" w:color="auto"/>
              <w:left w:val="nil"/>
              <w:bottom w:val="nil"/>
              <w:right w:val="single" w:sz="4" w:space="0" w:color="000000"/>
            </w:tcBorders>
            <w:shd w:val="clear" w:color="000000" w:fill="C0C0C0"/>
            <w:noWrap/>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provincie</w:t>
            </w:r>
          </w:p>
        </w:tc>
        <w:tc>
          <w:tcPr>
            <w:tcW w:w="1134" w:type="dxa"/>
            <w:tcBorders>
              <w:top w:val="single" w:sz="8" w:space="0" w:color="auto"/>
              <w:left w:val="nil"/>
              <w:bottom w:val="nil"/>
              <w:right w:val="single" w:sz="4" w:space="0" w:color="000000"/>
            </w:tcBorders>
            <w:shd w:val="clear" w:color="000000" w:fill="C0C0C0"/>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juridische vorm</w:t>
            </w:r>
          </w:p>
        </w:tc>
        <w:tc>
          <w:tcPr>
            <w:tcW w:w="1050" w:type="dxa"/>
            <w:tcBorders>
              <w:top w:val="single" w:sz="8" w:space="0" w:color="auto"/>
              <w:left w:val="nil"/>
              <w:bottom w:val="nil"/>
              <w:right w:val="single" w:sz="8" w:space="0" w:color="auto"/>
            </w:tcBorders>
            <w:shd w:val="clear" w:color="000000" w:fill="C0C0C0"/>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aantal inspecties</w:t>
            </w:r>
          </w:p>
        </w:tc>
      </w:tr>
      <w:tr w:rsidR="005A0549" w:rsidRPr="00043476" w:rsidTr="00480804">
        <w:trPr>
          <w:trHeight w:val="300"/>
        </w:trPr>
        <w:tc>
          <w:tcPr>
            <w:tcW w:w="3701" w:type="dxa"/>
            <w:tcBorders>
              <w:top w:val="single" w:sz="8" w:space="0" w:color="auto"/>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BICOMMUNAUTAIRE RUSTHUIZEN</w:t>
            </w:r>
          </w:p>
        </w:tc>
        <w:tc>
          <w:tcPr>
            <w:tcW w:w="3544" w:type="dxa"/>
            <w:tcBorders>
              <w:top w:val="single" w:sz="8"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134" w:type="dxa"/>
            <w:tcBorders>
              <w:top w:val="single" w:sz="8"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single" w:sz="8" w:space="0" w:color="auto"/>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BICOMMUNAUTAIRE RUSTHUIZEN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47</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BICOMMUNAUTAIRE SERVICEFLATS</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7</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17</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Luxemburg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10</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29</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10</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23</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148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bekend</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69</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33</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124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108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41</w:t>
            </w:r>
          </w:p>
        </w:tc>
      </w:tr>
      <w:tr w:rsidR="005A0549" w:rsidRPr="00043476" w:rsidTr="00480804">
        <w:trPr>
          <w:trHeight w:val="315"/>
        </w:trPr>
        <w:tc>
          <w:tcPr>
            <w:tcW w:w="3701" w:type="dxa"/>
            <w:tcBorders>
              <w:top w:val="nil"/>
              <w:left w:val="single" w:sz="4" w:space="0" w:color="auto"/>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8"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90</w:t>
            </w:r>
          </w:p>
        </w:tc>
      </w:tr>
      <w:tr w:rsidR="005A0549" w:rsidRPr="00043476" w:rsidTr="00480804">
        <w:trPr>
          <w:trHeight w:val="300"/>
        </w:trPr>
        <w:tc>
          <w:tcPr>
            <w:tcW w:w="3701"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3544"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5A0549" w:rsidRPr="00043476" w:rsidRDefault="005A0549" w:rsidP="00043476">
            <w:pPr>
              <w:jc w:val="right"/>
              <w:rPr>
                <w:rFonts w:ascii="Calibri" w:hAnsi="Calibri" w:cs="Calibri"/>
                <w:b/>
                <w:bCs/>
                <w:color w:val="000000"/>
                <w:szCs w:val="22"/>
                <w:lang w:val="nl-BE" w:eastAsia="nl-BE"/>
              </w:rPr>
            </w:pPr>
            <w:r w:rsidRPr="00043476">
              <w:rPr>
                <w:rFonts w:ascii="Calibri" w:hAnsi="Calibri" w:cs="Calibri"/>
                <w:b/>
                <w:bCs/>
                <w:color w:val="000000"/>
                <w:szCs w:val="22"/>
                <w:lang w:val="nl-BE" w:eastAsia="nl-BE"/>
              </w:rPr>
              <w:t>939</w:t>
            </w:r>
          </w:p>
        </w:tc>
      </w:tr>
      <w:tr w:rsidR="005A0549" w:rsidRPr="00043476" w:rsidTr="00480804">
        <w:trPr>
          <w:trHeight w:val="315"/>
        </w:trPr>
        <w:tc>
          <w:tcPr>
            <w:tcW w:w="3701" w:type="dxa"/>
            <w:tcBorders>
              <w:top w:val="nil"/>
              <w:left w:val="nil"/>
              <w:bottom w:val="nil"/>
              <w:right w:val="nil"/>
            </w:tcBorders>
            <w:noWrap/>
            <w:vAlign w:val="bottom"/>
          </w:tcPr>
          <w:p w:rsidR="005A0549" w:rsidRPr="00480804" w:rsidRDefault="005A0549" w:rsidP="00043476">
            <w:pPr>
              <w:rPr>
                <w:rFonts w:ascii="Calibri" w:hAnsi="Calibri" w:cs="Calibri"/>
                <w:b/>
                <w:color w:val="000000"/>
                <w:szCs w:val="22"/>
                <w:lang w:val="nl-BE" w:eastAsia="nl-BE"/>
              </w:rPr>
            </w:pPr>
            <w:r w:rsidRPr="00480804">
              <w:rPr>
                <w:rFonts w:ascii="Calibri" w:hAnsi="Calibri" w:cs="Calibri"/>
                <w:b/>
                <w:color w:val="000000"/>
                <w:szCs w:val="22"/>
                <w:lang w:val="nl-BE" w:eastAsia="nl-BE"/>
              </w:rPr>
              <w:t>2007</w:t>
            </w:r>
          </w:p>
        </w:tc>
        <w:tc>
          <w:tcPr>
            <w:tcW w:w="3544"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r>
      <w:tr w:rsidR="005A0549" w:rsidRPr="00043476" w:rsidTr="00480804">
        <w:trPr>
          <w:trHeight w:val="600"/>
        </w:trPr>
        <w:tc>
          <w:tcPr>
            <w:tcW w:w="3701" w:type="dxa"/>
            <w:tcBorders>
              <w:top w:val="single" w:sz="8" w:space="0" w:color="auto"/>
              <w:left w:val="single" w:sz="4" w:space="0" w:color="auto"/>
              <w:bottom w:val="single" w:sz="4" w:space="0" w:color="auto"/>
              <w:right w:val="single" w:sz="4" w:space="0" w:color="auto"/>
            </w:tcBorders>
            <w:shd w:val="clear" w:color="000000" w:fill="C0C0C0"/>
            <w:noWrap/>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sector</w:t>
            </w:r>
          </w:p>
        </w:tc>
        <w:tc>
          <w:tcPr>
            <w:tcW w:w="3544" w:type="dxa"/>
            <w:tcBorders>
              <w:top w:val="single" w:sz="8" w:space="0" w:color="auto"/>
              <w:left w:val="nil"/>
              <w:bottom w:val="single" w:sz="4" w:space="0" w:color="auto"/>
              <w:right w:val="single" w:sz="4" w:space="0" w:color="auto"/>
            </w:tcBorders>
            <w:shd w:val="clear" w:color="000000" w:fill="C0C0C0"/>
            <w:noWrap/>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provincie</w:t>
            </w:r>
          </w:p>
        </w:tc>
        <w:tc>
          <w:tcPr>
            <w:tcW w:w="1134" w:type="dxa"/>
            <w:tcBorders>
              <w:top w:val="single" w:sz="8" w:space="0" w:color="auto"/>
              <w:left w:val="nil"/>
              <w:bottom w:val="single" w:sz="4" w:space="0" w:color="auto"/>
              <w:right w:val="single" w:sz="4" w:space="0" w:color="auto"/>
            </w:tcBorders>
            <w:shd w:val="clear" w:color="000000" w:fill="C0C0C0"/>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juridische vorm</w:t>
            </w:r>
          </w:p>
        </w:tc>
        <w:tc>
          <w:tcPr>
            <w:tcW w:w="1050" w:type="dxa"/>
            <w:tcBorders>
              <w:top w:val="single" w:sz="8" w:space="0" w:color="auto"/>
              <w:left w:val="nil"/>
              <w:bottom w:val="single" w:sz="4" w:space="0" w:color="auto"/>
              <w:right w:val="single" w:sz="8" w:space="0" w:color="auto"/>
            </w:tcBorders>
            <w:shd w:val="clear" w:color="000000" w:fill="C0C0C0"/>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aantal inspecties</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BICOMMUNAUTAIRE RUSTHUIZEN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BICOMMUNAUTAIRE RUSTHUIZEN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7</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13</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bekend</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17</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204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bekend</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80</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147</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30</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125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125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ZIEKENHUIS-RVT</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ZIEKENHUIS-RVT</w:t>
            </w:r>
          </w:p>
        </w:tc>
        <w:tc>
          <w:tcPr>
            <w:tcW w:w="3544" w:type="dxa"/>
            <w:tcBorders>
              <w:top w:val="nil"/>
              <w:left w:val="nil"/>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8"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3544"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5A0549" w:rsidRPr="00043476" w:rsidRDefault="005A0549" w:rsidP="00043476">
            <w:pPr>
              <w:jc w:val="right"/>
              <w:rPr>
                <w:rFonts w:ascii="Calibri" w:hAnsi="Calibri" w:cs="Calibri"/>
                <w:b/>
                <w:bCs/>
                <w:color w:val="000000"/>
                <w:szCs w:val="22"/>
                <w:lang w:val="nl-BE" w:eastAsia="nl-BE"/>
              </w:rPr>
            </w:pPr>
            <w:r w:rsidRPr="00043476">
              <w:rPr>
                <w:rFonts w:ascii="Calibri" w:hAnsi="Calibri" w:cs="Calibri"/>
                <w:b/>
                <w:bCs/>
                <w:color w:val="000000"/>
                <w:szCs w:val="22"/>
                <w:lang w:val="nl-BE" w:eastAsia="nl-BE"/>
              </w:rPr>
              <w:t>1256</w:t>
            </w:r>
          </w:p>
        </w:tc>
      </w:tr>
      <w:tr w:rsidR="005A0549" w:rsidRPr="00043476" w:rsidTr="00480804">
        <w:trPr>
          <w:trHeight w:val="315"/>
        </w:trPr>
        <w:tc>
          <w:tcPr>
            <w:tcW w:w="3701" w:type="dxa"/>
            <w:tcBorders>
              <w:top w:val="nil"/>
              <w:left w:val="nil"/>
              <w:bottom w:val="nil"/>
              <w:right w:val="nil"/>
            </w:tcBorders>
            <w:noWrap/>
            <w:vAlign w:val="bottom"/>
          </w:tcPr>
          <w:p w:rsidR="005A0549" w:rsidRPr="00480804" w:rsidRDefault="005A0549" w:rsidP="00043476">
            <w:pPr>
              <w:rPr>
                <w:rFonts w:ascii="Calibri" w:hAnsi="Calibri" w:cs="Calibri"/>
                <w:b/>
                <w:color w:val="000000"/>
                <w:szCs w:val="22"/>
                <w:lang w:val="nl-BE" w:eastAsia="nl-BE"/>
              </w:rPr>
            </w:pPr>
            <w:r w:rsidRPr="00480804">
              <w:rPr>
                <w:rFonts w:ascii="Calibri" w:hAnsi="Calibri" w:cs="Calibri"/>
                <w:b/>
                <w:color w:val="000000"/>
                <w:szCs w:val="22"/>
                <w:lang w:val="nl-BE" w:eastAsia="nl-BE"/>
              </w:rPr>
              <w:t>2008</w:t>
            </w:r>
          </w:p>
        </w:tc>
        <w:tc>
          <w:tcPr>
            <w:tcW w:w="3544"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r>
      <w:tr w:rsidR="005A0549" w:rsidRPr="00043476" w:rsidTr="00480804">
        <w:trPr>
          <w:trHeight w:val="600"/>
        </w:trPr>
        <w:tc>
          <w:tcPr>
            <w:tcW w:w="3701" w:type="dxa"/>
            <w:tcBorders>
              <w:top w:val="single" w:sz="8" w:space="0" w:color="auto"/>
              <w:left w:val="single" w:sz="4" w:space="0" w:color="auto"/>
              <w:bottom w:val="single" w:sz="4" w:space="0" w:color="auto"/>
              <w:right w:val="single" w:sz="4" w:space="0" w:color="auto"/>
            </w:tcBorders>
            <w:shd w:val="clear" w:color="000000" w:fill="C0C0C0"/>
            <w:noWrap/>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sector</w:t>
            </w:r>
          </w:p>
        </w:tc>
        <w:tc>
          <w:tcPr>
            <w:tcW w:w="3544" w:type="dxa"/>
            <w:tcBorders>
              <w:top w:val="single" w:sz="8" w:space="0" w:color="auto"/>
              <w:left w:val="nil"/>
              <w:bottom w:val="single" w:sz="4" w:space="0" w:color="auto"/>
              <w:right w:val="single" w:sz="4" w:space="0" w:color="auto"/>
            </w:tcBorders>
            <w:shd w:val="clear" w:color="000000" w:fill="C0C0C0"/>
            <w:noWrap/>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provincie</w:t>
            </w:r>
          </w:p>
        </w:tc>
        <w:tc>
          <w:tcPr>
            <w:tcW w:w="1134" w:type="dxa"/>
            <w:tcBorders>
              <w:top w:val="single" w:sz="8" w:space="0" w:color="auto"/>
              <w:left w:val="nil"/>
              <w:bottom w:val="single" w:sz="4" w:space="0" w:color="auto"/>
              <w:right w:val="single" w:sz="4" w:space="0" w:color="auto"/>
            </w:tcBorders>
            <w:shd w:val="clear" w:color="000000" w:fill="C0C0C0"/>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juridische vorm</w:t>
            </w:r>
          </w:p>
        </w:tc>
        <w:tc>
          <w:tcPr>
            <w:tcW w:w="1050" w:type="dxa"/>
            <w:tcBorders>
              <w:top w:val="single" w:sz="8" w:space="0" w:color="auto"/>
              <w:left w:val="nil"/>
              <w:bottom w:val="single" w:sz="4" w:space="0" w:color="auto"/>
              <w:right w:val="single" w:sz="8" w:space="0" w:color="auto"/>
            </w:tcBorders>
            <w:shd w:val="clear" w:color="000000" w:fill="C0C0C0"/>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aantal inspecties</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20</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7</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10</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10</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19</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13</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27</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204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bekend</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62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116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147</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58</w:t>
            </w:r>
          </w:p>
        </w:tc>
      </w:tr>
      <w:tr w:rsidR="005A0549" w:rsidRPr="00043476" w:rsidTr="00480804">
        <w:trPr>
          <w:trHeight w:val="315"/>
        </w:trPr>
        <w:tc>
          <w:tcPr>
            <w:tcW w:w="3701" w:type="dxa"/>
            <w:tcBorders>
              <w:top w:val="nil"/>
              <w:left w:val="single" w:sz="4" w:space="0" w:color="auto"/>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8"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125</w:t>
            </w:r>
          </w:p>
        </w:tc>
      </w:tr>
      <w:tr w:rsidR="005A0549" w:rsidRPr="00043476" w:rsidTr="00480804">
        <w:trPr>
          <w:trHeight w:val="300"/>
        </w:trPr>
        <w:tc>
          <w:tcPr>
            <w:tcW w:w="3701"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3544"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5A0549" w:rsidRPr="00043476" w:rsidRDefault="005A0549" w:rsidP="00043476">
            <w:pPr>
              <w:jc w:val="right"/>
              <w:rPr>
                <w:rFonts w:ascii="Calibri" w:hAnsi="Calibri" w:cs="Calibri"/>
                <w:b/>
                <w:bCs/>
                <w:color w:val="000000"/>
                <w:szCs w:val="22"/>
                <w:lang w:val="nl-BE" w:eastAsia="nl-BE"/>
              </w:rPr>
            </w:pPr>
            <w:r w:rsidRPr="00043476">
              <w:rPr>
                <w:rFonts w:ascii="Calibri" w:hAnsi="Calibri" w:cs="Calibri"/>
                <w:b/>
                <w:bCs/>
                <w:color w:val="000000"/>
                <w:szCs w:val="22"/>
                <w:lang w:val="nl-BE" w:eastAsia="nl-BE"/>
              </w:rPr>
              <w:t>1235</w:t>
            </w:r>
          </w:p>
        </w:tc>
      </w:tr>
      <w:tr w:rsidR="005A0549" w:rsidRPr="00043476" w:rsidTr="00480804">
        <w:trPr>
          <w:trHeight w:val="315"/>
        </w:trPr>
        <w:tc>
          <w:tcPr>
            <w:tcW w:w="3701" w:type="dxa"/>
            <w:tcBorders>
              <w:top w:val="nil"/>
              <w:left w:val="nil"/>
              <w:bottom w:val="nil"/>
              <w:right w:val="nil"/>
            </w:tcBorders>
            <w:noWrap/>
            <w:vAlign w:val="bottom"/>
          </w:tcPr>
          <w:p w:rsidR="005A0549" w:rsidRDefault="005A0549" w:rsidP="00043476">
            <w:pPr>
              <w:rPr>
                <w:rFonts w:ascii="Calibri" w:hAnsi="Calibri" w:cs="Calibri"/>
                <w:color w:val="000000"/>
                <w:szCs w:val="22"/>
                <w:lang w:val="nl-BE" w:eastAsia="nl-BE"/>
              </w:rPr>
            </w:pPr>
          </w:p>
          <w:p w:rsidR="005A0549" w:rsidRPr="00480804" w:rsidRDefault="005A0549" w:rsidP="00043476">
            <w:pPr>
              <w:rPr>
                <w:rFonts w:ascii="Calibri" w:hAnsi="Calibri" w:cs="Calibri"/>
                <w:b/>
                <w:color w:val="000000"/>
                <w:szCs w:val="22"/>
                <w:lang w:val="nl-BE" w:eastAsia="nl-BE"/>
              </w:rPr>
            </w:pPr>
            <w:r w:rsidRPr="00480804">
              <w:rPr>
                <w:rFonts w:ascii="Calibri" w:hAnsi="Calibri" w:cs="Calibri"/>
                <w:b/>
                <w:color w:val="000000"/>
                <w:szCs w:val="22"/>
                <w:lang w:val="nl-BE" w:eastAsia="nl-BE"/>
              </w:rPr>
              <w:t>2009</w:t>
            </w:r>
          </w:p>
        </w:tc>
        <w:tc>
          <w:tcPr>
            <w:tcW w:w="3544"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r>
      <w:tr w:rsidR="005A0549" w:rsidRPr="00043476" w:rsidTr="00480804">
        <w:trPr>
          <w:trHeight w:val="615"/>
        </w:trPr>
        <w:tc>
          <w:tcPr>
            <w:tcW w:w="3701" w:type="dxa"/>
            <w:tcBorders>
              <w:top w:val="single" w:sz="8" w:space="0" w:color="auto"/>
              <w:left w:val="single" w:sz="4" w:space="0" w:color="000000"/>
              <w:bottom w:val="nil"/>
              <w:right w:val="single" w:sz="4" w:space="0" w:color="000000"/>
            </w:tcBorders>
            <w:shd w:val="clear" w:color="000000" w:fill="C0C0C0"/>
            <w:noWrap/>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sector</w:t>
            </w:r>
          </w:p>
        </w:tc>
        <w:tc>
          <w:tcPr>
            <w:tcW w:w="3544" w:type="dxa"/>
            <w:tcBorders>
              <w:top w:val="single" w:sz="8" w:space="0" w:color="auto"/>
              <w:left w:val="nil"/>
              <w:bottom w:val="nil"/>
              <w:right w:val="single" w:sz="4" w:space="0" w:color="000000"/>
            </w:tcBorders>
            <w:shd w:val="clear" w:color="000000" w:fill="C0C0C0"/>
            <w:noWrap/>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provincie</w:t>
            </w:r>
          </w:p>
        </w:tc>
        <w:tc>
          <w:tcPr>
            <w:tcW w:w="1134" w:type="dxa"/>
            <w:tcBorders>
              <w:top w:val="single" w:sz="8" w:space="0" w:color="auto"/>
              <w:left w:val="nil"/>
              <w:bottom w:val="nil"/>
              <w:right w:val="single" w:sz="4" w:space="0" w:color="000000"/>
            </w:tcBorders>
            <w:shd w:val="clear" w:color="000000" w:fill="C0C0C0"/>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juridische vorm</w:t>
            </w:r>
          </w:p>
        </w:tc>
        <w:tc>
          <w:tcPr>
            <w:tcW w:w="1050" w:type="dxa"/>
            <w:tcBorders>
              <w:top w:val="single" w:sz="8" w:space="0" w:color="auto"/>
              <w:left w:val="nil"/>
              <w:bottom w:val="nil"/>
              <w:right w:val="single" w:sz="8" w:space="0" w:color="auto"/>
            </w:tcBorders>
            <w:shd w:val="clear" w:color="000000" w:fill="C0C0C0"/>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aantal inspecties</w:t>
            </w:r>
          </w:p>
        </w:tc>
      </w:tr>
      <w:tr w:rsidR="005A0549" w:rsidRPr="00043476" w:rsidTr="00480804">
        <w:trPr>
          <w:trHeight w:val="300"/>
        </w:trPr>
        <w:tc>
          <w:tcPr>
            <w:tcW w:w="3701" w:type="dxa"/>
            <w:tcBorders>
              <w:top w:val="single" w:sz="8" w:space="0" w:color="auto"/>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single" w:sz="8"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single" w:sz="8"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single" w:sz="8" w:space="0" w:color="auto"/>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7</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13</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7</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43</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29</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30</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29</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156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99</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120</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30</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ZIEKENHUIS-RVT</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ZIEKENHUIS-RVT</w:t>
            </w:r>
          </w:p>
        </w:tc>
        <w:tc>
          <w:tcPr>
            <w:tcW w:w="3544" w:type="dxa"/>
            <w:tcBorders>
              <w:top w:val="nil"/>
              <w:left w:val="nil"/>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8"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3544"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5A0549" w:rsidRPr="00043476" w:rsidRDefault="005A0549" w:rsidP="00043476">
            <w:pPr>
              <w:jc w:val="right"/>
              <w:rPr>
                <w:rFonts w:ascii="Calibri" w:hAnsi="Calibri" w:cs="Calibri"/>
                <w:b/>
                <w:bCs/>
                <w:color w:val="000000"/>
                <w:szCs w:val="22"/>
                <w:lang w:val="nl-BE" w:eastAsia="nl-BE"/>
              </w:rPr>
            </w:pPr>
            <w:r w:rsidRPr="00043476">
              <w:rPr>
                <w:rFonts w:ascii="Calibri" w:hAnsi="Calibri" w:cs="Calibri"/>
                <w:b/>
                <w:bCs/>
                <w:color w:val="000000"/>
                <w:szCs w:val="22"/>
                <w:lang w:val="nl-BE" w:eastAsia="nl-BE"/>
              </w:rPr>
              <w:t>832</w:t>
            </w:r>
          </w:p>
        </w:tc>
      </w:tr>
      <w:tr w:rsidR="005A0549" w:rsidRPr="00043476" w:rsidTr="00480804">
        <w:trPr>
          <w:trHeight w:val="315"/>
        </w:trPr>
        <w:tc>
          <w:tcPr>
            <w:tcW w:w="3701" w:type="dxa"/>
            <w:tcBorders>
              <w:top w:val="nil"/>
              <w:left w:val="nil"/>
              <w:bottom w:val="nil"/>
              <w:right w:val="nil"/>
            </w:tcBorders>
            <w:noWrap/>
            <w:vAlign w:val="bottom"/>
          </w:tcPr>
          <w:p w:rsidR="005A0549" w:rsidRDefault="005A0549" w:rsidP="00043476">
            <w:pPr>
              <w:rPr>
                <w:rFonts w:ascii="Calibri" w:hAnsi="Calibri" w:cs="Calibri"/>
                <w:b/>
                <w:color w:val="000000"/>
                <w:szCs w:val="22"/>
                <w:lang w:val="nl-BE" w:eastAsia="nl-BE"/>
              </w:rPr>
            </w:pPr>
          </w:p>
          <w:p w:rsidR="005A0549" w:rsidRPr="00480804" w:rsidRDefault="005A0549" w:rsidP="00043476">
            <w:pPr>
              <w:rPr>
                <w:rFonts w:ascii="Calibri" w:hAnsi="Calibri" w:cs="Calibri"/>
                <w:b/>
                <w:color w:val="000000"/>
                <w:szCs w:val="22"/>
                <w:lang w:val="nl-BE" w:eastAsia="nl-BE"/>
              </w:rPr>
            </w:pPr>
            <w:r w:rsidRPr="00480804">
              <w:rPr>
                <w:rFonts w:ascii="Calibri" w:hAnsi="Calibri" w:cs="Calibri"/>
                <w:b/>
                <w:color w:val="000000"/>
                <w:szCs w:val="22"/>
                <w:lang w:val="nl-BE" w:eastAsia="nl-BE"/>
              </w:rPr>
              <w:t>2010</w:t>
            </w:r>
          </w:p>
        </w:tc>
        <w:tc>
          <w:tcPr>
            <w:tcW w:w="3544"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r>
      <w:tr w:rsidR="005A0549" w:rsidRPr="00043476" w:rsidTr="00480804">
        <w:trPr>
          <w:trHeight w:val="615"/>
        </w:trPr>
        <w:tc>
          <w:tcPr>
            <w:tcW w:w="3701" w:type="dxa"/>
            <w:tcBorders>
              <w:top w:val="single" w:sz="8" w:space="0" w:color="auto"/>
              <w:left w:val="single" w:sz="4" w:space="0" w:color="000000"/>
              <w:bottom w:val="nil"/>
              <w:right w:val="single" w:sz="4" w:space="0" w:color="000000"/>
            </w:tcBorders>
            <w:shd w:val="clear" w:color="000000" w:fill="C0C0C0"/>
            <w:noWrap/>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sector</w:t>
            </w:r>
          </w:p>
        </w:tc>
        <w:tc>
          <w:tcPr>
            <w:tcW w:w="3544" w:type="dxa"/>
            <w:tcBorders>
              <w:top w:val="single" w:sz="8" w:space="0" w:color="auto"/>
              <w:left w:val="nil"/>
              <w:bottom w:val="nil"/>
              <w:right w:val="single" w:sz="4" w:space="0" w:color="000000"/>
            </w:tcBorders>
            <w:shd w:val="clear" w:color="000000" w:fill="C0C0C0"/>
            <w:noWrap/>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provincie</w:t>
            </w:r>
          </w:p>
        </w:tc>
        <w:tc>
          <w:tcPr>
            <w:tcW w:w="1134" w:type="dxa"/>
            <w:tcBorders>
              <w:top w:val="single" w:sz="8" w:space="0" w:color="auto"/>
              <w:left w:val="nil"/>
              <w:bottom w:val="nil"/>
              <w:right w:val="single" w:sz="4" w:space="0" w:color="000000"/>
            </w:tcBorders>
            <w:shd w:val="clear" w:color="000000" w:fill="C0C0C0"/>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juridische vorm</w:t>
            </w:r>
          </w:p>
        </w:tc>
        <w:tc>
          <w:tcPr>
            <w:tcW w:w="1050" w:type="dxa"/>
            <w:tcBorders>
              <w:top w:val="single" w:sz="8" w:space="0" w:color="auto"/>
              <w:left w:val="nil"/>
              <w:bottom w:val="nil"/>
              <w:right w:val="single" w:sz="8" w:space="0" w:color="auto"/>
            </w:tcBorders>
            <w:shd w:val="clear" w:color="000000" w:fill="C0C0C0"/>
            <w:vAlign w:val="center"/>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aantal inspecties</w:t>
            </w:r>
          </w:p>
        </w:tc>
      </w:tr>
      <w:tr w:rsidR="005A0549" w:rsidRPr="00043476" w:rsidTr="00480804">
        <w:trPr>
          <w:trHeight w:val="300"/>
        </w:trPr>
        <w:tc>
          <w:tcPr>
            <w:tcW w:w="3701" w:type="dxa"/>
            <w:tcBorders>
              <w:top w:val="single" w:sz="8" w:space="0" w:color="auto"/>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single" w:sz="8"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single" w:sz="8"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single" w:sz="8" w:space="0" w:color="auto"/>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CENTRA KORTVERBLIJF</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14</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23</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SERVICEFLATS OF WONINGCOMPLEXEN</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18</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100</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10</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52</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33</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66</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15</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71</w:t>
            </w:r>
          </w:p>
        </w:tc>
      </w:tr>
      <w:tr w:rsidR="005A0549" w:rsidRPr="00043476" w:rsidTr="00480804">
        <w:trPr>
          <w:trHeight w:val="300"/>
        </w:trPr>
        <w:tc>
          <w:tcPr>
            <w:tcW w:w="3701"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openbaar</w:t>
            </w:r>
          </w:p>
        </w:tc>
        <w:tc>
          <w:tcPr>
            <w:tcW w:w="105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31</w:t>
            </w:r>
          </w:p>
        </w:tc>
      </w:tr>
      <w:tr w:rsidR="005A0549" w:rsidRPr="00043476" w:rsidTr="00480804">
        <w:trPr>
          <w:trHeight w:val="315"/>
        </w:trPr>
        <w:tc>
          <w:tcPr>
            <w:tcW w:w="3701" w:type="dxa"/>
            <w:tcBorders>
              <w:top w:val="nil"/>
              <w:left w:val="single" w:sz="4" w:space="0" w:color="auto"/>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WOONZORGCENTRA</w:t>
            </w:r>
          </w:p>
        </w:tc>
        <w:tc>
          <w:tcPr>
            <w:tcW w:w="3544" w:type="dxa"/>
            <w:tcBorders>
              <w:top w:val="nil"/>
              <w:left w:val="nil"/>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134" w:type="dxa"/>
            <w:tcBorders>
              <w:top w:val="nil"/>
              <w:left w:val="nil"/>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050" w:type="dxa"/>
            <w:tcBorders>
              <w:top w:val="nil"/>
              <w:left w:val="nil"/>
              <w:bottom w:val="single" w:sz="8"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61</w:t>
            </w:r>
          </w:p>
        </w:tc>
      </w:tr>
      <w:tr w:rsidR="005A0549" w:rsidRPr="00043476" w:rsidTr="00480804">
        <w:trPr>
          <w:trHeight w:val="300"/>
        </w:trPr>
        <w:tc>
          <w:tcPr>
            <w:tcW w:w="3701"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3544"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1050" w:type="dxa"/>
            <w:tcBorders>
              <w:top w:val="nil"/>
              <w:left w:val="nil"/>
              <w:bottom w:val="nil"/>
              <w:right w:val="nil"/>
            </w:tcBorders>
            <w:vAlign w:val="bottom"/>
          </w:tcPr>
          <w:p w:rsidR="005A0549" w:rsidRPr="00043476" w:rsidRDefault="005A0549" w:rsidP="00043476">
            <w:pPr>
              <w:jc w:val="right"/>
              <w:rPr>
                <w:rFonts w:ascii="Calibri" w:hAnsi="Calibri" w:cs="Calibri"/>
                <w:b/>
                <w:bCs/>
                <w:color w:val="000000"/>
                <w:szCs w:val="22"/>
                <w:lang w:val="nl-BE" w:eastAsia="nl-BE"/>
              </w:rPr>
            </w:pPr>
            <w:r w:rsidRPr="00043476">
              <w:rPr>
                <w:rFonts w:ascii="Calibri" w:hAnsi="Calibri" w:cs="Calibri"/>
                <w:b/>
                <w:bCs/>
                <w:color w:val="000000"/>
                <w:szCs w:val="22"/>
                <w:lang w:val="nl-BE" w:eastAsia="nl-BE"/>
              </w:rPr>
              <w:t>567</w:t>
            </w:r>
          </w:p>
        </w:tc>
      </w:tr>
    </w:tbl>
    <w:p w:rsidR="005A0549" w:rsidRDefault="005A0549" w:rsidP="003C4868">
      <w:pPr>
        <w:jc w:val="both"/>
        <w:rPr>
          <w:szCs w:val="22"/>
        </w:rPr>
      </w:pPr>
    </w:p>
    <w:p w:rsidR="005A0549" w:rsidRDefault="005A0549" w:rsidP="00E60061">
      <w:pPr>
        <w:ind w:left="360"/>
        <w:jc w:val="both"/>
        <w:rPr>
          <w:szCs w:val="22"/>
        </w:rPr>
      </w:pPr>
      <w:r>
        <w:rPr>
          <w:szCs w:val="22"/>
        </w:rPr>
        <w:t xml:space="preserve">Naast inhoudelijke inspecties, voert Zorginspectie ook financiële inspecties uit. </w:t>
      </w:r>
    </w:p>
    <w:p w:rsidR="005A0549" w:rsidRDefault="005A0549" w:rsidP="003C4868">
      <w:pPr>
        <w:jc w:val="both"/>
        <w:rPr>
          <w:szCs w:val="22"/>
        </w:rPr>
      </w:pPr>
    </w:p>
    <w:tbl>
      <w:tblPr>
        <w:tblW w:w="9300" w:type="dxa"/>
        <w:tblInd w:w="55" w:type="dxa"/>
        <w:tblCellMar>
          <w:left w:w="70" w:type="dxa"/>
          <w:right w:w="70" w:type="dxa"/>
        </w:tblCellMar>
        <w:tblLook w:val="00A0"/>
      </w:tblPr>
      <w:tblGrid>
        <w:gridCol w:w="2680"/>
        <w:gridCol w:w="3300"/>
        <w:gridCol w:w="1640"/>
        <w:gridCol w:w="1680"/>
      </w:tblGrid>
      <w:tr w:rsidR="005A0549" w:rsidRPr="00043476" w:rsidTr="00043476">
        <w:trPr>
          <w:trHeight w:val="315"/>
        </w:trPr>
        <w:tc>
          <w:tcPr>
            <w:tcW w:w="2680" w:type="dxa"/>
            <w:tcBorders>
              <w:top w:val="nil"/>
              <w:left w:val="nil"/>
              <w:bottom w:val="nil"/>
              <w:right w:val="nil"/>
            </w:tcBorders>
            <w:noWrap/>
            <w:vAlign w:val="bottom"/>
          </w:tcPr>
          <w:p w:rsidR="005A0549" w:rsidRPr="00480804" w:rsidRDefault="005A0549" w:rsidP="00043476">
            <w:pPr>
              <w:rPr>
                <w:rFonts w:ascii="Calibri" w:hAnsi="Calibri" w:cs="Calibri"/>
                <w:b/>
                <w:color w:val="000000"/>
                <w:szCs w:val="22"/>
                <w:lang w:val="nl-BE" w:eastAsia="nl-BE"/>
              </w:rPr>
            </w:pPr>
            <w:r w:rsidRPr="00480804">
              <w:rPr>
                <w:rFonts w:ascii="Calibri" w:hAnsi="Calibri" w:cs="Calibri"/>
                <w:b/>
                <w:color w:val="000000"/>
                <w:szCs w:val="22"/>
                <w:lang w:val="nl-BE" w:eastAsia="nl-BE"/>
              </w:rPr>
              <w:t>2006</w:t>
            </w:r>
          </w:p>
        </w:tc>
        <w:tc>
          <w:tcPr>
            <w:tcW w:w="330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4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8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r>
      <w:tr w:rsidR="005A0549" w:rsidRPr="00043476" w:rsidTr="00043476">
        <w:trPr>
          <w:trHeight w:val="300"/>
        </w:trPr>
        <w:tc>
          <w:tcPr>
            <w:tcW w:w="2680" w:type="dxa"/>
            <w:tcBorders>
              <w:top w:val="single" w:sz="8" w:space="0" w:color="auto"/>
              <w:left w:val="single" w:sz="8" w:space="0" w:color="auto"/>
              <w:bottom w:val="nil"/>
              <w:right w:val="single" w:sz="4" w:space="0" w:color="000000"/>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sector</w:t>
            </w:r>
          </w:p>
        </w:tc>
        <w:tc>
          <w:tcPr>
            <w:tcW w:w="3300" w:type="dxa"/>
            <w:tcBorders>
              <w:top w:val="single" w:sz="8" w:space="0" w:color="auto"/>
              <w:left w:val="nil"/>
              <w:bottom w:val="nil"/>
              <w:right w:val="single" w:sz="4" w:space="0" w:color="000000"/>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provincie</w:t>
            </w:r>
          </w:p>
        </w:tc>
        <w:tc>
          <w:tcPr>
            <w:tcW w:w="1640" w:type="dxa"/>
            <w:tcBorders>
              <w:top w:val="single" w:sz="8" w:space="0" w:color="auto"/>
              <w:left w:val="nil"/>
              <w:bottom w:val="nil"/>
              <w:right w:val="single" w:sz="4" w:space="0" w:color="auto"/>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juridische vorm</w:t>
            </w:r>
          </w:p>
        </w:tc>
        <w:tc>
          <w:tcPr>
            <w:tcW w:w="1680" w:type="dxa"/>
            <w:tcBorders>
              <w:top w:val="single" w:sz="8" w:space="0" w:color="auto"/>
              <w:left w:val="nil"/>
              <w:bottom w:val="nil"/>
              <w:right w:val="single" w:sz="8" w:space="0" w:color="auto"/>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aantal inspecties</w:t>
            </w:r>
          </w:p>
        </w:tc>
      </w:tr>
      <w:tr w:rsidR="005A0549" w:rsidRPr="00043476" w:rsidTr="00043476">
        <w:trPr>
          <w:trHeight w:val="300"/>
        </w:trPr>
        <w:tc>
          <w:tcPr>
            <w:tcW w:w="2680" w:type="dxa"/>
            <w:tcBorders>
              <w:top w:val="single" w:sz="4" w:space="0" w:color="auto"/>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single" w:sz="4"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640" w:type="dxa"/>
            <w:tcBorders>
              <w:top w:val="single" w:sz="4"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single" w:sz="4" w:space="0" w:color="auto"/>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15</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Waals-Brabant</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043476">
        <w:trPr>
          <w:trHeight w:val="300"/>
        </w:trPr>
        <w:tc>
          <w:tcPr>
            <w:tcW w:w="268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330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4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80" w:type="dxa"/>
            <w:tcBorders>
              <w:top w:val="nil"/>
              <w:left w:val="nil"/>
              <w:bottom w:val="nil"/>
              <w:right w:val="nil"/>
            </w:tcBorders>
            <w:noWrap/>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34</w:t>
            </w:r>
          </w:p>
        </w:tc>
      </w:tr>
      <w:tr w:rsidR="005A0549" w:rsidRPr="00043476" w:rsidTr="00043476">
        <w:trPr>
          <w:trHeight w:val="315"/>
        </w:trPr>
        <w:tc>
          <w:tcPr>
            <w:tcW w:w="2680" w:type="dxa"/>
            <w:tcBorders>
              <w:top w:val="nil"/>
              <w:left w:val="nil"/>
              <w:bottom w:val="nil"/>
              <w:right w:val="nil"/>
            </w:tcBorders>
            <w:noWrap/>
            <w:vAlign w:val="bottom"/>
          </w:tcPr>
          <w:p w:rsidR="005A0549" w:rsidRPr="00480804" w:rsidRDefault="005A0549" w:rsidP="00043476">
            <w:pPr>
              <w:rPr>
                <w:rFonts w:ascii="Calibri" w:hAnsi="Calibri" w:cs="Calibri"/>
                <w:b/>
                <w:color w:val="000000"/>
                <w:szCs w:val="22"/>
                <w:lang w:val="nl-BE" w:eastAsia="nl-BE"/>
              </w:rPr>
            </w:pPr>
            <w:r w:rsidRPr="00480804">
              <w:rPr>
                <w:rFonts w:ascii="Calibri" w:hAnsi="Calibri" w:cs="Calibri"/>
                <w:b/>
                <w:color w:val="000000"/>
                <w:szCs w:val="22"/>
                <w:lang w:val="nl-BE" w:eastAsia="nl-BE"/>
              </w:rPr>
              <w:t>2007</w:t>
            </w:r>
          </w:p>
        </w:tc>
        <w:tc>
          <w:tcPr>
            <w:tcW w:w="330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4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8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r>
      <w:tr w:rsidR="005A0549" w:rsidRPr="00043476" w:rsidTr="00043476">
        <w:trPr>
          <w:trHeight w:val="300"/>
        </w:trPr>
        <w:tc>
          <w:tcPr>
            <w:tcW w:w="2680" w:type="dxa"/>
            <w:tcBorders>
              <w:top w:val="single" w:sz="8" w:space="0" w:color="auto"/>
              <w:left w:val="single" w:sz="8" w:space="0" w:color="auto"/>
              <w:bottom w:val="nil"/>
              <w:right w:val="single" w:sz="4" w:space="0" w:color="000000"/>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sector</w:t>
            </w:r>
          </w:p>
        </w:tc>
        <w:tc>
          <w:tcPr>
            <w:tcW w:w="3300" w:type="dxa"/>
            <w:tcBorders>
              <w:top w:val="single" w:sz="8" w:space="0" w:color="auto"/>
              <w:left w:val="nil"/>
              <w:bottom w:val="nil"/>
              <w:right w:val="single" w:sz="4" w:space="0" w:color="000000"/>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provincie</w:t>
            </w:r>
          </w:p>
        </w:tc>
        <w:tc>
          <w:tcPr>
            <w:tcW w:w="1640" w:type="dxa"/>
            <w:tcBorders>
              <w:top w:val="single" w:sz="8" w:space="0" w:color="auto"/>
              <w:left w:val="nil"/>
              <w:bottom w:val="nil"/>
              <w:right w:val="single" w:sz="4" w:space="0" w:color="auto"/>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juridische vorm</w:t>
            </w:r>
          </w:p>
        </w:tc>
        <w:tc>
          <w:tcPr>
            <w:tcW w:w="1680" w:type="dxa"/>
            <w:tcBorders>
              <w:top w:val="single" w:sz="8" w:space="0" w:color="auto"/>
              <w:left w:val="nil"/>
              <w:bottom w:val="nil"/>
              <w:right w:val="single" w:sz="8" w:space="0" w:color="auto"/>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aantal inspecties</w:t>
            </w:r>
          </w:p>
        </w:tc>
      </w:tr>
      <w:tr w:rsidR="005A0549" w:rsidRPr="00043476" w:rsidTr="00043476">
        <w:trPr>
          <w:trHeight w:val="300"/>
        </w:trPr>
        <w:tc>
          <w:tcPr>
            <w:tcW w:w="2680" w:type="dxa"/>
            <w:tcBorders>
              <w:top w:val="single" w:sz="4" w:space="0" w:color="auto"/>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single" w:sz="4"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640" w:type="dxa"/>
            <w:tcBorders>
              <w:top w:val="single" w:sz="4"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single" w:sz="4" w:space="0" w:color="auto"/>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7</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6</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7</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8</w:t>
            </w:r>
          </w:p>
        </w:tc>
      </w:tr>
      <w:tr w:rsidR="005A0549" w:rsidRPr="00043476" w:rsidTr="00043476">
        <w:trPr>
          <w:trHeight w:val="300"/>
        </w:trPr>
        <w:tc>
          <w:tcPr>
            <w:tcW w:w="2680"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3300"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1640" w:type="dxa"/>
            <w:tcBorders>
              <w:top w:val="nil"/>
              <w:left w:val="nil"/>
              <w:bottom w:val="nil"/>
              <w:right w:val="nil"/>
            </w:tcBorders>
            <w:vAlign w:val="bottom"/>
          </w:tcPr>
          <w:p w:rsidR="005A0549" w:rsidRPr="00043476" w:rsidRDefault="005A0549" w:rsidP="00043476">
            <w:pPr>
              <w:rPr>
                <w:rFonts w:ascii="Calibri" w:hAnsi="Calibri" w:cs="Calibri"/>
                <w:color w:val="000000"/>
                <w:szCs w:val="22"/>
                <w:lang w:val="nl-BE" w:eastAsia="nl-BE"/>
              </w:rPr>
            </w:pPr>
          </w:p>
        </w:tc>
        <w:tc>
          <w:tcPr>
            <w:tcW w:w="1680" w:type="dxa"/>
            <w:tcBorders>
              <w:top w:val="nil"/>
              <w:left w:val="nil"/>
              <w:bottom w:val="nil"/>
              <w:right w:val="nil"/>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37</w:t>
            </w:r>
          </w:p>
        </w:tc>
      </w:tr>
      <w:tr w:rsidR="005A0549" w:rsidRPr="00043476" w:rsidTr="00043476">
        <w:trPr>
          <w:trHeight w:val="315"/>
        </w:trPr>
        <w:tc>
          <w:tcPr>
            <w:tcW w:w="2680" w:type="dxa"/>
            <w:tcBorders>
              <w:top w:val="nil"/>
              <w:left w:val="nil"/>
              <w:bottom w:val="nil"/>
              <w:right w:val="nil"/>
            </w:tcBorders>
            <w:noWrap/>
            <w:vAlign w:val="bottom"/>
          </w:tcPr>
          <w:p w:rsidR="005A0549" w:rsidRPr="00480804" w:rsidRDefault="005A0549" w:rsidP="00043476">
            <w:pPr>
              <w:rPr>
                <w:rFonts w:ascii="Calibri" w:hAnsi="Calibri" w:cs="Calibri"/>
                <w:b/>
                <w:color w:val="000000"/>
                <w:szCs w:val="22"/>
                <w:lang w:val="nl-BE" w:eastAsia="nl-BE"/>
              </w:rPr>
            </w:pPr>
            <w:r w:rsidRPr="00480804">
              <w:rPr>
                <w:rFonts w:ascii="Calibri" w:hAnsi="Calibri" w:cs="Calibri"/>
                <w:b/>
                <w:color w:val="000000"/>
                <w:szCs w:val="22"/>
                <w:lang w:val="nl-BE" w:eastAsia="nl-BE"/>
              </w:rPr>
              <w:t>2008</w:t>
            </w:r>
          </w:p>
        </w:tc>
        <w:tc>
          <w:tcPr>
            <w:tcW w:w="330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4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8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r>
      <w:tr w:rsidR="005A0549" w:rsidRPr="00043476" w:rsidTr="00043476">
        <w:trPr>
          <w:trHeight w:val="300"/>
        </w:trPr>
        <w:tc>
          <w:tcPr>
            <w:tcW w:w="2680" w:type="dxa"/>
            <w:tcBorders>
              <w:top w:val="single" w:sz="8" w:space="0" w:color="auto"/>
              <w:left w:val="single" w:sz="8" w:space="0" w:color="auto"/>
              <w:bottom w:val="nil"/>
              <w:right w:val="single" w:sz="4" w:space="0" w:color="000000"/>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sector</w:t>
            </w:r>
          </w:p>
        </w:tc>
        <w:tc>
          <w:tcPr>
            <w:tcW w:w="3300" w:type="dxa"/>
            <w:tcBorders>
              <w:top w:val="single" w:sz="8" w:space="0" w:color="auto"/>
              <w:left w:val="nil"/>
              <w:bottom w:val="nil"/>
              <w:right w:val="single" w:sz="4" w:space="0" w:color="000000"/>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provincie</w:t>
            </w:r>
          </w:p>
        </w:tc>
        <w:tc>
          <w:tcPr>
            <w:tcW w:w="1640" w:type="dxa"/>
            <w:tcBorders>
              <w:top w:val="single" w:sz="8" w:space="0" w:color="auto"/>
              <w:left w:val="nil"/>
              <w:bottom w:val="nil"/>
              <w:right w:val="single" w:sz="4" w:space="0" w:color="auto"/>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juridische vorm</w:t>
            </w:r>
          </w:p>
        </w:tc>
        <w:tc>
          <w:tcPr>
            <w:tcW w:w="1680" w:type="dxa"/>
            <w:tcBorders>
              <w:top w:val="single" w:sz="8" w:space="0" w:color="auto"/>
              <w:left w:val="nil"/>
              <w:bottom w:val="nil"/>
              <w:right w:val="single" w:sz="8" w:space="0" w:color="auto"/>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aantal inspecties</w:t>
            </w:r>
          </w:p>
        </w:tc>
      </w:tr>
      <w:tr w:rsidR="005A0549" w:rsidRPr="00043476" w:rsidTr="00043476">
        <w:trPr>
          <w:trHeight w:val="300"/>
        </w:trPr>
        <w:tc>
          <w:tcPr>
            <w:tcW w:w="2680" w:type="dxa"/>
            <w:tcBorders>
              <w:top w:val="single" w:sz="4" w:space="0" w:color="auto"/>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single" w:sz="4"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640" w:type="dxa"/>
            <w:tcBorders>
              <w:top w:val="single" w:sz="4"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single" w:sz="4" w:space="0" w:color="auto"/>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12</w:t>
            </w:r>
          </w:p>
        </w:tc>
      </w:tr>
      <w:tr w:rsidR="005A0549" w:rsidRPr="00043476" w:rsidTr="00043476">
        <w:trPr>
          <w:trHeight w:val="315"/>
        </w:trPr>
        <w:tc>
          <w:tcPr>
            <w:tcW w:w="2680" w:type="dxa"/>
            <w:tcBorders>
              <w:top w:val="nil"/>
              <w:left w:val="single" w:sz="4" w:space="0" w:color="auto"/>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640" w:type="dxa"/>
            <w:tcBorders>
              <w:top w:val="nil"/>
              <w:left w:val="nil"/>
              <w:bottom w:val="single" w:sz="8"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8"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043476">
        <w:trPr>
          <w:trHeight w:val="300"/>
        </w:trPr>
        <w:tc>
          <w:tcPr>
            <w:tcW w:w="268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330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4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80" w:type="dxa"/>
            <w:tcBorders>
              <w:top w:val="nil"/>
              <w:left w:val="nil"/>
              <w:bottom w:val="nil"/>
              <w:right w:val="nil"/>
            </w:tcBorders>
            <w:noWrap/>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43</w:t>
            </w:r>
          </w:p>
        </w:tc>
      </w:tr>
      <w:tr w:rsidR="005A0549" w:rsidRPr="00043476" w:rsidTr="00043476">
        <w:trPr>
          <w:trHeight w:val="315"/>
        </w:trPr>
        <w:tc>
          <w:tcPr>
            <w:tcW w:w="2680" w:type="dxa"/>
            <w:tcBorders>
              <w:top w:val="nil"/>
              <w:left w:val="nil"/>
              <w:bottom w:val="nil"/>
              <w:right w:val="nil"/>
            </w:tcBorders>
            <w:noWrap/>
            <w:vAlign w:val="bottom"/>
          </w:tcPr>
          <w:p w:rsidR="005A0549" w:rsidRPr="00480804" w:rsidRDefault="005A0549" w:rsidP="00043476">
            <w:pPr>
              <w:rPr>
                <w:rFonts w:ascii="Calibri" w:hAnsi="Calibri" w:cs="Calibri"/>
                <w:b/>
                <w:color w:val="000000"/>
                <w:szCs w:val="22"/>
                <w:lang w:val="nl-BE" w:eastAsia="nl-BE"/>
              </w:rPr>
            </w:pPr>
            <w:r w:rsidRPr="00480804">
              <w:rPr>
                <w:rFonts w:ascii="Calibri" w:hAnsi="Calibri" w:cs="Calibri"/>
                <w:b/>
                <w:color w:val="000000"/>
                <w:szCs w:val="22"/>
                <w:lang w:val="nl-BE" w:eastAsia="nl-BE"/>
              </w:rPr>
              <w:t>2009</w:t>
            </w:r>
          </w:p>
        </w:tc>
        <w:tc>
          <w:tcPr>
            <w:tcW w:w="330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4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8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r>
      <w:tr w:rsidR="005A0549" w:rsidRPr="00043476" w:rsidTr="00043476">
        <w:trPr>
          <w:trHeight w:val="300"/>
        </w:trPr>
        <w:tc>
          <w:tcPr>
            <w:tcW w:w="2680" w:type="dxa"/>
            <w:tcBorders>
              <w:top w:val="single" w:sz="8" w:space="0" w:color="auto"/>
              <w:left w:val="single" w:sz="8" w:space="0" w:color="auto"/>
              <w:bottom w:val="nil"/>
              <w:right w:val="single" w:sz="4" w:space="0" w:color="000000"/>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sector</w:t>
            </w:r>
          </w:p>
        </w:tc>
        <w:tc>
          <w:tcPr>
            <w:tcW w:w="3300" w:type="dxa"/>
            <w:tcBorders>
              <w:top w:val="single" w:sz="8" w:space="0" w:color="auto"/>
              <w:left w:val="nil"/>
              <w:bottom w:val="nil"/>
              <w:right w:val="single" w:sz="4" w:space="0" w:color="000000"/>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provincie</w:t>
            </w:r>
          </w:p>
        </w:tc>
        <w:tc>
          <w:tcPr>
            <w:tcW w:w="1640" w:type="dxa"/>
            <w:tcBorders>
              <w:top w:val="single" w:sz="8" w:space="0" w:color="auto"/>
              <w:left w:val="nil"/>
              <w:bottom w:val="nil"/>
              <w:right w:val="single" w:sz="4" w:space="0" w:color="auto"/>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juridische vorm</w:t>
            </w:r>
          </w:p>
        </w:tc>
        <w:tc>
          <w:tcPr>
            <w:tcW w:w="1680" w:type="dxa"/>
            <w:tcBorders>
              <w:top w:val="single" w:sz="8" w:space="0" w:color="auto"/>
              <w:left w:val="nil"/>
              <w:bottom w:val="nil"/>
              <w:right w:val="single" w:sz="8" w:space="0" w:color="auto"/>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aantal inspecties</w:t>
            </w:r>
          </w:p>
        </w:tc>
      </w:tr>
      <w:tr w:rsidR="005A0549" w:rsidRPr="00043476" w:rsidTr="00043476">
        <w:trPr>
          <w:trHeight w:val="300"/>
        </w:trPr>
        <w:tc>
          <w:tcPr>
            <w:tcW w:w="2680" w:type="dxa"/>
            <w:tcBorders>
              <w:top w:val="single" w:sz="4" w:space="0" w:color="auto"/>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single" w:sz="4"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640" w:type="dxa"/>
            <w:tcBorders>
              <w:top w:val="single" w:sz="4"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single" w:sz="4" w:space="0" w:color="auto"/>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7</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10</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4</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w:t>
            </w:r>
          </w:p>
        </w:tc>
      </w:tr>
      <w:tr w:rsidR="005A0549" w:rsidRPr="00043476" w:rsidTr="00043476">
        <w:trPr>
          <w:trHeight w:val="300"/>
        </w:trPr>
        <w:tc>
          <w:tcPr>
            <w:tcW w:w="268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330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4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80" w:type="dxa"/>
            <w:tcBorders>
              <w:top w:val="nil"/>
              <w:left w:val="nil"/>
              <w:bottom w:val="nil"/>
              <w:right w:val="nil"/>
            </w:tcBorders>
            <w:noWrap/>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36</w:t>
            </w:r>
          </w:p>
        </w:tc>
      </w:tr>
      <w:tr w:rsidR="005A0549" w:rsidRPr="00043476" w:rsidTr="00043476">
        <w:trPr>
          <w:trHeight w:val="315"/>
        </w:trPr>
        <w:tc>
          <w:tcPr>
            <w:tcW w:w="2680" w:type="dxa"/>
            <w:tcBorders>
              <w:top w:val="nil"/>
              <w:left w:val="nil"/>
              <w:bottom w:val="nil"/>
              <w:right w:val="nil"/>
            </w:tcBorders>
            <w:noWrap/>
            <w:vAlign w:val="bottom"/>
          </w:tcPr>
          <w:p w:rsidR="005A0549" w:rsidRPr="00480804" w:rsidRDefault="005A0549" w:rsidP="00043476">
            <w:pPr>
              <w:rPr>
                <w:rFonts w:ascii="Calibri" w:hAnsi="Calibri" w:cs="Calibri"/>
                <w:b/>
                <w:color w:val="000000"/>
                <w:szCs w:val="22"/>
                <w:lang w:val="nl-BE" w:eastAsia="nl-BE"/>
              </w:rPr>
            </w:pPr>
            <w:r w:rsidRPr="00480804">
              <w:rPr>
                <w:rFonts w:ascii="Calibri" w:hAnsi="Calibri" w:cs="Calibri"/>
                <w:b/>
                <w:color w:val="000000"/>
                <w:szCs w:val="22"/>
                <w:lang w:val="nl-BE" w:eastAsia="nl-BE"/>
              </w:rPr>
              <w:t>2010</w:t>
            </w:r>
          </w:p>
        </w:tc>
        <w:tc>
          <w:tcPr>
            <w:tcW w:w="330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4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8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r>
      <w:tr w:rsidR="005A0549" w:rsidRPr="00043476" w:rsidTr="00043476">
        <w:trPr>
          <w:trHeight w:val="300"/>
        </w:trPr>
        <w:tc>
          <w:tcPr>
            <w:tcW w:w="2680" w:type="dxa"/>
            <w:tcBorders>
              <w:top w:val="single" w:sz="8" w:space="0" w:color="auto"/>
              <w:left w:val="single" w:sz="8" w:space="0" w:color="auto"/>
              <w:bottom w:val="nil"/>
              <w:right w:val="single" w:sz="4" w:space="0" w:color="000000"/>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sector</w:t>
            </w:r>
          </w:p>
        </w:tc>
        <w:tc>
          <w:tcPr>
            <w:tcW w:w="3300" w:type="dxa"/>
            <w:tcBorders>
              <w:top w:val="single" w:sz="8" w:space="0" w:color="auto"/>
              <w:left w:val="nil"/>
              <w:bottom w:val="nil"/>
              <w:right w:val="single" w:sz="4" w:space="0" w:color="000000"/>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provincie</w:t>
            </w:r>
          </w:p>
        </w:tc>
        <w:tc>
          <w:tcPr>
            <w:tcW w:w="1640" w:type="dxa"/>
            <w:tcBorders>
              <w:top w:val="single" w:sz="8" w:space="0" w:color="auto"/>
              <w:left w:val="nil"/>
              <w:bottom w:val="nil"/>
              <w:right w:val="single" w:sz="4" w:space="0" w:color="auto"/>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juridische vorm</w:t>
            </w:r>
          </w:p>
        </w:tc>
        <w:tc>
          <w:tcPr>
            <w:tcW w:w="1680" w:type="dxa"/>
            <w:tcBorders>
              <w:top w:val="single" w:sz="8" w:space="0" w:color="auto"/>
              <w:left w:val="nil"/>
              <w:bottom w:val="nil"/>
              <w:right w:val="single" w:sz="8" w:space="0" w:color="auto"/>
            </w:tcBorders>
            <w:shd w:val="clear" w:color="000000" w:fill="C0C0C0"/>
            <w:noWrap/>
            <w:vAlign w:val="bottom"/>
          </w:tcPr>
          <w:p w:rsidR="005A0549" w:rsidRPr="00043476" w:rsidRDefault="005A0549" w:rsidP="00043476">
            <w:pPr>
              <w:jc w:val="center"/>
              <w:rPr>
                <w:rFonts w:ascii="Calibri" w:hAnsi="Calibri" w:cs="Calibri"/>
                <w:b/>
                <w:bCs/>
                <w:color w:val="000000"/>
                <w:szCs w:val="22"/>
                <w:lang w:val="nl-BE" w:eastAsia="nl-BE"/>
              </w:rPr>
            </w:pPr>
            <w:r w:rsidRPr="00043476">
              <w:rPr>
                <w:rFonts w:ascii="Calibri" w:hAnsi="Calibri" w:cs="Calibri"/>
                <w:b/>
                <w:bCs/>
                <w:color w:val="000000"/>
                <w:szCs w:val="22"/>
                <w:lang w:val="nl-BE" w:eastAsia="nl-BE"/>
              </w:rPr>
              <w:t>aantal inspecties</w:t>
            </w:r>
          </w:p>
        </w:tc>
      </w:tr>
      <w:tr w:rsidR="005A0549" w:rsidRPr="00043476" w:rsidTr="00043476">
        <w:trPr>
          <w:trHeight w:val="300"/>
        </w:trPr>
        <w:tc>
          <w:tcPr>
            <w:tcW w:w="2680" w:type="dxa"/>
            <w:tcBorders>
              <w:top w:val="single" w:sz="4" w:space="0" w:color="auto"/>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single" w:sz="4"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Antwerpen</w:t>
            </w:r>
          </w:p>
        </w:tc>
        <w:tc>
          <w:tcPr>
            <w:tcW w:w="1640" w:type="dxa"/>
            <w:tcBorders>
              <w:top w:val="single" w:sz="4" w:space="0" w:color="auto"/>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single" w:sz="4" w:space="0" w:color="auto"/>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Brussels Hoofdstedelijk Gewest</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Limburg</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2</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Oost-Vlaanderen</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5</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Vlaams-Brabant</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9</w:t>
            </w:r>
          </w:p>
        </w:tc>
      </w:tr>
      <w:tr w:rsidR="005A0549" w:rsidRPr="00043476" w:rsidTr="00043476">
        <w:trPr>
          <w:trHeight w:val="300"/>
        </w:trPr>
        <w:tc>
          <w:tcPr>
            <w:tcW w:w="2680" w:type="dxa"/>
            <w:tcBorders>
              <w:top w:val="nil"/>
              <w:left w:val="single" w:sz="4" w:space="0" w:color="auto"/>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Residentiële ouderenzorg</w:t>
            </w:r>
          </w:p>
        </w:tc>
        <w:tc>
          <w:tcPr>
            <w:tcW w:w="330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West-Vlaanderen</w:t>
            </w:r>
          </w:p>
        </w:tc>
        <w:tc>
          <w:tcPr>
            <w:tcW w:w="1640" w:type="dxa"/>
            <w:tcBorders>
              <w:top w:val="nil"/>
              <w:left w:val="nil"/>
              <w:bottom w:val="single" w:sz="4" w:space="0" w:color="auto"/>
              <w:right w:val="single" w:sz="4" w:space="0" w:color="auto"/>
            </w:tcBorders>
            <w:vAlign w:val="bottom"/>
          </w:tcPr>
          <w:p w:rsidR="005A0549" w:rsidRPr="00043476" w:rsidRDefault="005A0549" w:rsidP="00043476">
            <w:pPr>
              <w:rPr>
                <w:rFonts w:ascii="Calibri" w:hAnsi="Calibri" w:cs="Calibri"/>
                <w:color w:val="000000"/>
                <w:szCs w:val="22"/>
                <w:lang w:val="nl-BE" w:eastAsia="nl-BE"/>
              </w:rPr>
            </w:pPr>
            <w:r w:rsidRPr="00043476">
              <w:rPr>
                <w:rFonts w:ascii="Calibri" w:hAnsi="Calibri" w:cs="Calibri"/>
                <w:color w:val="000000"/>
                <w:szCs w:val="22"/>
                <w:lang w:val="nl-BE" w:eastAsia="nl-BE"/>
              </w:rPr>
              <w:t>privaat</w:t>
            </w:r>
          </w:p>
        </w:tc>
        <w:tc>
          <w:tcPr>
            <w:tcW w:w="1680" w:type="dxa"/>
            <w:tcBorders>
              <w:top w:val="nil"/>
              <w:left w:val="nil"/>
              <w:bottom w:val="single" w:sz="4" w:space="0" w:color="auto"/>
              <w:right w:val="single" w:sz="8" w:space="0" w:color="auto"/>
            </w:tcBorders>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6</w:t>
            </w:r>
          </w:p>
        </w:tc>
      </w:tr>
      <w:tr w:rsidR="005A0549" w:rsidRPr="00043476" w:rsidTr="00043476">
        <w:trPr>
          <w:trHeight w:val="300"/>
        </w:trPr>
        <w:tc>
          <w:tcPr>
            <w:tcW w:w="268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330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40" w:type="dxa"/>
            <w:tcBorders>
              <w:top w:val="nil"/>
              <w:left w:val="nil"/>
              <w:bottom w:val="nil"/>
              <w:right w:val="nil"/>
            </w:tcBorders>
            <w:noWrap/>
            <w:vAlign w:val="bottom"/>
          </w:tcPr>
          <w:p w:rsidR="005A0549" w:rsidRPr="00043476" w:rsidRDefault="005A0549" w:rsidP="00043476">
            <w:pPr>
              <w:rPr>
                <w:rFonts w:ascii="Calibri" w:hAnsi="Calibri" w:cs="Calibri"/>
                <w:color w:val="000000"/>
                <w:szCs w:val="22"/>
                <w:lang w:val="nl-BE" w:eastAsia="nl-BE"/>
              </w:rPr>
            </w:pPr>
          </w:p>
        </w:tc>
        <w:tc>
          <w:tcPr>
            <w:tcW w:w="1680" w:type="dxa"/>
            <w:tcBorders>
              <w:top w:val="nil"/>
              <w:left w:val="nil"/>
              <w:bottom w:val="nil"/>
              <w:right w:val="nil"/>
            </w:tcBorders>
            <w:noWrap/>
            <w:vAlign w:val="bottom"/>
          </w:tcPr>
          <w:p w:rsidR="005A0549" w:rsidRPr="00043476" w:rsidRDefault="005A0549" w:rsidP="00043476">
            <w:pPr>
              <w:jc w:val="right"/>
              <w:rPr>
                <w:rFonts w:ascii="Calibri" w:hAnsi="Calibri" w:cs="Calibri"/>
                <w:color w:val="000000"/>
                <w:szCs w:val="22"/>
                <w:lang w:val="nl-BE" w:eastAsia="nl-BE"/>
              </w:rPr>
            </w:pPr>
            <w:r w:rsidRPr="00043476">
              <w:rPr>
                <w:rFonts w:ascii="Calibri" w:hAnsi="Calibri" w:cs="Calibri"/>
                <w:color w:val="000000"/>
                <w:szCs w:val="22"/>
                <w:lang w:val="nl-BE" w:eastAsia="nl-BE"/>
              </w:rPr>
              <w:t>34</w:t>
            </w:r>
          </w:p>
        </w:tc>
      </w:tr>
    </w:tbl>
    <w:p w:rsidR="005A0549" w:rsidRDefault="005A0549" w:rsidP="004B3EF3">
      <w:pPr>
        <w:pStyle w:val="StandaardSV"/>
      </w:pPr>
    </w:p>
    <w:p w:rsidR="005A0549" w:rsidRDefault="005A0549" w:rsidP="00E60061">
      <w:pPr>
        <w:pStyle w:val="StandaardSV"/>
        <w:numPr>
          <w:ilvl w:val="0"/>
          <w:numId w:val="22"/>
        </w:numPr>
      </w:pPr>
    </w:p>
    <w:p w:rsidR="005A0549" w:rsidRDefault="005A0549" w:rsidP="00E60061">
      <w:pPr>
        <w:pStyle w:val="StandaardSV"/>
      </w:pPr>
    </w:p>
    <w:tbl>
      <w:tblPr>
        <w:tblW w:w="9600" w:type="dxa"/>
        <w:tblInd w:w="55" w:type="dxa"/>
        <w:tblCellMar>
          <w:left w:w="70" w:type="dxa"/>
          <w:right w:w="70" w:type="dxa"/>
        </w:tblCellMar>
        <w:tblLook w:val="00A0"/>
      </w:tblPr>
      <w:tblGrid>
        <w:gridCol w:w="3820"/>
        <w:gridCol w:w="3480"/>
        <w:gridCol w:w="1120"/>
        <w:gridCol w:w="1180"/>
      </w:tblGrid>
      <w:tr w:rsidR="005A0549" w:rsidRPr="00096C27" w:rsidTr="00096C27">
        <w:trPr>
          <w:trHeight w:val="315"/>
        </w:trPr>
        <w:tc>
          <w:tcPr>
            <w:tcW w:w="3820" w:type="dxa"/>
            <w:tcBorders>
              <w:top w:val="nil"/>
              <w:left w:val="nil"/>
              <w:bottom w:val="nil"/>
              <w:right w:val="nil"/>
            </w:tcBorders>
            <w:noWrap/>
            <w:vAlign w:val="bottom"/>
          </w:tcPr>
          <w:p w:rsidR="005A0549" w:rsidRPr="00480804" w:rsidRDefault="005A0549" w:rsidP="00096C27">
            <w:pPr>
              <w:rPr>
                <w:rFonts w:ascii="Calibri" w:hAnsi="Calibri" w:cs="Calibri"/>
                <w:b/>
                <w:color w:val="000000"/>
                <w:szCs w:val="22"/>
                <w:lang w:val="nl-BE" w:eastAsia="nl-BE"/>
              </w:rPr>
            </w:pPr>
            <w:r w:rsidRPr="00480804">
              <w:rPr>
                <w:rFonts w:ascii="Calibri" w:hAnsi="Calibri" w:cs="Calibri"/>
                <w:b/>
                <w:color w:val="000000"/>
                <w:szCs w:val="22"/>
                <w:lang w:val="nl-BE" w:eastAsia="nl-BE"/>
              </w:rPr>
              <w:t>2006</w:t>
            </w:r>
          </w:p>
        </w:tc>
        <w:tc>
          <w:tcPr>
            <w:tcW w:w="348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c>
          <w:tcPr>
            <w:tcW w:w="118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r>
      <w:tr w:rsidR="005A0549" w:rsidRPr="00096C27" w:rsidTr="00096C27">
        <w:trPr>
          <w:trHeight w:val="615"/>
        </w:trPr>
        <w:tc>
          <w:tcPr>
            <w:tcW w:w="3820" w:type="dxa"/>
            <w:tcBorders>
              <w:top w:val="single" w:sz="8" w:space="0" w:color="auto"/>
              <w:left w:val="single" w:sz="4" w:space="0" w:color="auto"/>
              <w:bottom w:val="single" w:sz="8" w:space="0" w:color="auto"/>
              <w:right w:val="single" w:sz="4" w:space="0" w:color="auto"/>
            </w:tcBorders>
            <w:shd w:val="clear" w:color="000000" w:fill="C0C0C0"/>
            <w:noWrap/>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sector</w:t>
            </w:r>
          </w:p>
        </w:tc>
        <w:tc>
          <w:tcPr>
            <w:tcW w:w="3480" w:type="dxa"/>
            <w:tcBorders>
              <w:top w:val="single" w:sz="8" w:space="0" w:color="auto"/>
              <w:left w:val="nil"/>
              <w:bottom w:val="single" w:sz="8" w:space="0" w:color="auto"/>
              <w:right w:val="single" w:sz="4" w:space="0" w:color="auto"/>
            </w:tcBorders>
            <w:shd w:val="clear" w:color="000000" w:fill="C0C0C0"/>
            <w:noWrap/>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provincie</w:t>
            </w:r>
          </w:p>
        </w:tc>
        <w:tc>
          <w:tcPr>
            <w:tcW w:w="1120" w:type="dxa"/>
            <w:tcBorders>
              <w:top w:val="single" w:sz="8" w:space="0" w:color="auto"/>
              <w:left w:val="nil"/>
              <w:bottom w:val="single" w:sz="8" w:space="0" w:color="auto"/>
              <w:right w:val="single" w:sz="4" w:space="0" w:color="auto"/>
            </w:tcBorders>
            <w:shd w:val="clear" w:color="000000" w:fill="C0C0C0"/>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juridische vorm</w:t>
            </w:r>
          </w:p>
        </w:tc>
        <w:tc>
          <w:tcPr>
            <w:tcW w:w="1180" w:type="dxa"/>
            <w:tcBorders>
              <w:top w:val="single" w:sz="8" w:space="0" w:color="auto"/>
              <w:left w:val="nil"/>
              <w:bottom w:val="single" w:sz="8" w:space="0" w:color="auto"/>
              <w:right w:val="single" w:sz="8" w:space="0" w:color="auto"/>
            </w:tcBorders>
            <w:shd w:val="clear" w:color="000000" w:fill="C0C0C0"/>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aantal inspecties</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13</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BRUSSELS HOOFDSTEDELIJK GEWEST</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Limburg</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Limburg</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7</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15</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Vlaams-Brabant</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Vlaams-Brabant</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25</w:t>
            </w:r>
          </w:p>
        </w:tc>
      </w:tr>
      <w:tr w:rsidR="005A0549" w:rsidRPr="00096C27" w:rsidTr="00096C27">
        <w:trPr>
          <w:trHeight w:val="315"/>
        </w:trPr>
        <w:tc>
          <w:tcPr>
            <w:tcW w:w="3820" w:type="dxa"/>
            <w:tcBorders>
              <w:top w:val="nil"/>
              <w:left w:val="single" w:sz="4" w:space="0" w:color="auto"/>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nil"/>
              <w:left w:val="nil"/>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8"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8</w:t>
            </w:r>
          </w:p>
        </w:tc>
      </w:tr>
      <w:tr w:rsidR="005A0549" w:rsidRPr="00096C27" w:rsidTr="00096C27">
        <w:trPr>
          <w:trHeight w:val="300"/>
        </w:trPr>
        <w:tc>
          <w:tcPr>
            <w:tcW w:w="382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348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c>
          <w:tcPr>
            <w:tcW w:w="1180" w:type="dxa"/>
            <w:tcBorders>
              <w:top w:val="nil"/>
              <w:left w:val="nil"/>
              <w:bottom w:val="nil"/>
              <w:right w:val="nil"/>
            </w:tcBorders>
            <w:vAlign w:val="bottom"/>
          </w:tcPr>
          <w:p w:rsidR="005A0549" w:rsidRPr="00096C27" w:rsidRDefault="005A0549" w:rsidP="00096C27">
            <w:pPr>
              <w:jc w:val="right"/>
              <w:rPr>
                <w:rFonts w:ascii="Calibri" w:hAnsi="Calibri" w:cs="Calibri"/>
                <w:b/>
                <w:bCs/>
                <w:color w:val="000000"/>
                <w:szCs w:val="22"/>
                <w:lang w:val="nl-BE" w:eastAsia="nl-BE"/>
              </w:rPr>
            </w:pPr>
            <w:r w:rsidRPr="00096C27">
              <w:rPr>
                <w:rFonts w:ascii="Calibri" w:hAnsi="Calibri" w:cs="Calibri"/>
                <w:b/>
                <w:bCs/>
                <w:color w:val="000000"/>
                <w:szCs w:val="22"/>
                <w:lang w:val="nl-BE" w:eastAsia="nl-BE"/>
              </w:rPr>
              <w:t>77</w:t>
            </w:r>
          </w:p>
        </w:tc>
      </w:tr>
      <w:tr w:rsidR="005A0549" w:rsidRPr="00096C27" w:rsidTr="00096C27">
        <w:trPr>
          <w:trHeight w:val="315"/>
        </w:trPr>
        <w:tc>
          <w:tcPr>
            <w:tcW w:w="3820" w:type="dxa"/>
            <w:tcBorders>
              <w:top w:val="nil"/>
              <w:left w:val="nil"/>
              <w:bottom w:val="nil"/>
              <w:right w:val="nil"/>
            </w:tcBorders>
            <w:noWrap/>
            <w:vAlign w:val="bottom"/>
          </w:tcPr>
          <w:p w:rsidR="005A0549" w:rsidRPr="00480804" w:rsidRDefault="005A0549" w:rsidP="00096C27">
            <w:pPr>
              <w:rPr>
                <w:rFonts w:ascii="Calibri" w:hAnsi="Calibri" w:cs="Calibri"/>
                <w:b/>
                <w:color w:val="000000"/>
                <w:szCs w:val="22"/>
                <w:lang w:val="nl-BE" w:eastAsia="nl-BE"/>
              </w:rPr>
            </w:pPr>
            <w:r w:rsidRPr="00480804">
              <w:rPr>
                <w:rFonts w:ascii="Calibri" w:hAnsi="Calibri" w:cs="Calibri"/>
                <w:b/>
                <w:color w:val="000000"/>
                <w:szCs w:val="22"/>
                <w:lang w:val="nl-BE" w:eastAsia="nl-BE"/>
              </w:rPr>
              <w:t>2007</w:t>
            </w:r>
          </w:p>
        </w:tc>
        <w:tc>
          <w:tcPr>
            <w:tcW w:w="348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c>
          <w:tcPr>
            <w:tcW w:w="118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r>
      <w:tr w:rsidR="005A0549" w:rsidRPr="00096C27" w:rsidTr="00096C27">
        <w:trPr>
          <w:trHeight w:val="615"/>
        </w:trPr>
        <w:tc>
          <w:tcPr>
            <w:tcW w:w="3820" w:type="dxa"/>
            <w:tcBorders>
              <w:top w:val="single" w:sz="8" w:space="0" w:color="auto"/>
              <w:left w:val="single" w:sz="4" w:space="0" w:color="000000"/>
              <w:bottom w:val="nil"/>
              <w:right w:val="single" w:sz="4" w:space="0" w:color="000000"/>
            </w:tcBorders>
            <w:shd w:val="clear" w:color="000000" w:fill="C0C0C0"/>
            <w:noWrap/>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sector</w:t>
            </w:r>
          </w:p>
        </w:tc>
        <w:tc>
          <w:tcPr>
            <w:tcW w:w="3480" w:type="dxa"/>
            <w:tcBorders>
              <w:top w:val="single" w:sz="8" w:space="0" w:color="auto"/>
              <w:left w:val="nil"/>
              <w:bottom w:val="nil"/>
              <w:right w:val="single" w:sz="4" w:space="0" w:color="000000"/>
            </w:tcBorders>
            <w:shd w:val="clear" w:color="000000" w:fill="C0C0C0"/>
            <w:noWrap/>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provincie</w:t>
            </w:r>
          </w:p>
        </w:tc>
        <w:tc>
          <w:tcPr>
            <w:tcW w:w="1120" w:type="dxa"/>
            <w:tcBorders>
              <w:top w:val="single" w:sz="8" w:space="0" w:color="auto"/>
              <w:left w:val="nil"/>
              <w:bottom w:val="nil"/>
              <w:right w:val="single" w:sz="4" w:space="0" w:color="000000"/>
            </w:tcBorders>
            <w:shd w:val="clear" w:color="000000" w:fill="C0C0C0"/>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juridische vorm</w:t>
            </w:r>
          </w:p>
        </w:tc>
        <w:tc>
          <w:tcPr>
            <w:tcW w:w="1180" w:type="dxa"/>
            <w:tcBorders>
              <w:top w:val="single" w:sz="8" w:space="0" w:color="auto"/>
              <w:left w:val="nil"/>
              <w:bottom w:val="nil"/>
              <w:right w:val="single" w:sz="8" w:space="0" w:color="auto"/>
            </w:tcBorders>
            <w:shd w:val="clear" w:color="000000" w:fill="C0C0C0"/>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aantal inspecties</w:t>
            </w:r>
          </w:p>
        </w:tc>
      </w:tr>
      <w:tr w:rsidR="005A0549" w:rsidRPr="00096C27" w:rsidTr="00096C27">
        <w:trPr>
          <w:trHeight w:val="300"/>
        </w:trPr>
        <w:tc>
          <w:tcPr>
            <w:tcW w:w="3820" w:type="dxa"/>
            <w:tcBorders>
              <w:top w:val="single" w:sz="8" w:space="0" w:color="auto"/>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single" w:sz="8" w:space="0" w:color="auto"/>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Limburg</w:t>
            </w:r>
          </w:p>
        </w:tc>
        <w:tc>
          <w:tcPr>
            <w:tcW w:w="1120" w:type="dxa"/>
            <w:tcBorders>
              <w:top w:val="single" w:sz="8" w:space="0" w:color="auto"/>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single" w:sz="8" w:space="0" w:color="auto"/>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Vlaams-Brabant</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4</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26</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Limburg</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7</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3</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Vlaams-Brabant</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Vlaams-Brabant</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10</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15"/>
        </w:trPr>
        <w:tc>
          <w:tcPr>
            <w:tcW w:w="3820" w:type="dxa"/>
            <w:tcBorders>
              <w:top w:val="nil"/>
              <w:left w:val="single" w:sz="4" w:space="0" w:color="auto"/>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nil"/>
              <w:left w:val="nil"/>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8"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5</w:t>
            </w:r>
          </w:p>
        </w:tc>
      </w:tr>
      <w:tr w:rsidR="005A0549" w:rsidRPr="00096C27" w:rsidTr="00096C27">
        <w:trPr>
          <w:trHeight w:val="300"/>
        </w:trPr>
        <w:tc>
          <w:tcPr>
            <w:tcW w:w="382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348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c>
          <w:tcPr>
            <w:tcW w:w="1180" w:type="dxa"/>
            <w:tcBorders>
              <w:top w:val="nil"/>
              <w:left w:val="nil"/>
              <w:bottom w:val="nil"/>
              <w:right w:val="nil"/>
            </w:tcBorders>
            <w:vAlign w:val="bottom"/>
          </w:tcPr>
          <w:p w:rsidR="005A0549" w:rsidRPr="00096C27" w:rsidRDefault="005A0549" w:rsidP="00096C27">
            <w:pPr>
              <w:jc w:val="right"/>
              <w:rPr>
                <w:rFonts w:ascii="Calibri" w:hAnsi="Calibri" w:cs="Calibri"/>
                <w:b/>
                <w:bCs/>
                <w:color w:val="000000"/>
                <w:szCs w:val="22"/>
                <w:lang w:val="nl-BE" w:eastAsia="nl-BE"/>
              </w:rPr>
            </w:pPr>
            <w:r w:rsidRPr="00096C27">
              <w:rPr>
                <w:rFonts w:ascii="Calibri" w:hAnsi="Calibri" w:cs="Calibri"/>
                <w:b/>
                <w:bCs/>
                <w:color w:val="000000"/>
                <w:szCs w:val="22"/>
                <w:lang w:val="nl-BE" w:eastAsia="nl-BE"/>
              </w:rPr>
              <w:t>77</w:t>
            </w:r>
          </w:p>
        </w:tc>
      </w:tr>
      <w:tr w:rsidR="005A0549" w:rsidRPr="00096C27" w:rsidTr="00096C27">
        <w:trPr>
          <w:trHeight w:val="315"/>
        </w:trPr>
        <w:tc>
          <w:tcPr>
            <w:tcW w:w="3820" w:type="dxa"/>
            <w:tcBorders>
              <w:top w:val="nil"/>
              <w:left w:val="nil"/>
              <w:bottom w:val="nil"/>
              <w:right w:val="nil"/>
            </w:tcBorders>
            <w:noWrap/>
            <w:vAlign w:val="bottom"/>
          </w:tcPr>
          <w:p w:rsidR="005A0549" w:rsidRPr="00480804" w:rsidRDefault="005A0549" w:rsidP="00096C27">
            <w:pPr>
              <w:rPr>
                <w:rFonts w:ascii="Calibri" w:hAnsi="Calibri" w:cs="Calibri"/>
                <w:b/>
                <w:color w:val="000000"/>
                <w:szCs w:val="22"/>
                <w:lang w:val="nl-BE" w:eastAsia="nl-BE"/>
              </w:rPr>
            </w:pPr>
            <w:r w:rsidRPr="00480804">
              <w:rPr>
                <w:rFonts w:ascii="Calibri" w:hAnsi="Calibri" w:cs="Calibri"/>
                <w:b/>
                <w:color w:val="000000"/>
                <w:szCs w:val="22"/>
                <w:lang w:val="nl-BE" w:eastAsia="nl-BE"/>
              </w:rPr>
              <w:t>2008</w:t>
            </w:r>
          </w:p>
        </w:tc>
        <w:tc>
          <w:tcPr>
            <w:tcW w:w="348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c>
          <w:tcPr>
            <w:tcW w:w="118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r>
      <w:tr w:rsidR="005A0549" w:rsidRPr="00096C27" w:rsidTr="00096C27">
        <w:trPr>
          <w:trHeight w:val="615"/>
        </w:trPr>
        <w:tc>
          <w:tcPr>
            <w:tcW w:w="3820" w:type="dxa"/>
            <w:tcBorders>
              <w:top w:val="single" w:sz="8" w:space="0" w:color="auto"/>
              <w:left w:val="single" w:sz="4" w:space="0" w:color="000000"/>
              <w:bottom w:val="nil"/>
              <w:right w:val="single" w:sz="4" w:space="0" w:color="000000"/>
            </w:tcBorders>
            <w:shd w:val="clear" w:color="000000" w:fill="C0C0C0"/>
            <w:noWrap/>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sector</w:t>
            </w:r>
          </w:p>
        </w:tc>
        <w:tc>
          <w:tcPr>
            <w:tcW w:w="3480" w:type="dxa"/>
            <w:tcBorders>
              <w:top w:val="single" w:sz="8" w:space="0" w:color="auto"/>
              <w:left w:val="nil"/>
              <w:bottom w:val="nil"/>
              <w:right w:val="single" w:sz="4" w:space="0" w:color="000000"/>
            </w:tcBorders>
            <w:shd w:val="clear" w:color="000000" w:fill="C0C0C0"/>
            <w:noWrap/>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provincie</w:t>
            </w:r>
          </w:p>
        </w:tc>
        <w:tc>
          <w:tcPr>
            <w:tcW w:w="1120" w:type="dxa"/>
            <w:tcBorders>
              <w:top w:val="single" w:sz="8" w:space="0" w:color="auto"/>
              <w:left w:val="nil"/>
              <w:bottom w:val="nil"/>
              <w:right w:val="single" w:sz="4" w:space="0" w:color="000000"/>
            </w:tcBorders>
            <w:shd w:val="clear" w:color="000000" w:fill="C0C0C0"/>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juridische vorm</w:t>
            </w:r>
          </w:p>
        </w:tc>
        <w:tc>
          <w:tcPr>
            <w:tcW w:w="1180" w:type="dxa"/>
            <w:tcBorders>
              <w:top w:val="single" w:sz="8" w:space="0" w:color="auto"/>
              <w:left w:val="nil"/>
              <w:bottom w:val="nil"/>
              <w:right w:val="single" w:sz="8" w:space="0" w:color="auto"/>
            </w:tcBorders>
            <w:shd w:val="clear" w:color="000000" w:fill="C0C0C0"/>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aantal inspecties</w:t>
            </w:r>
          </w:p>
        </w:tc>
      </w:tr>
      <w:tr w:rsidR="005A0549" w:rsidRPr="00096C27" w:rsidTr="00096C27">
        <w:trPr>
          <w:trHeight w:val="300"/>
        </w:trPr>
        <w:tc>
          <w:tcPr>
            <w:tcW w:w="3820" w:type="dxa"/>
            <w:tcBorders>
              <w:top w:val="single" w:sz="8" w:space="0" w:color="auto"/>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CENTRA KORTVERBLIJF</w:t>
            </w:r>
          </w:p>
        </w:tc>
        <w:tc>
          <w:tcPr>
            <w:tcW w:w="3480" w:type="dxa"/>
            <w:tcBorders>
              <w:top w:val="single" w:sz="8" w:space="0" w:color="auto"/>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Limburg</w:t>
            </w:r>
          </w:p>
        </w:tc>
        <w:tc>
          <w:tcPr>
            <w:tcW w:w="1120" w:type="dxa"/>
            <w:tcBorders>
              <w:top w:val="single" w:sz="8" w:space="0" w:color="auto"/>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single" w:sz="8" w:space="0" w:color="auto"/>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Limburg</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3</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Vlaams-Brabant</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5</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18</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Limburg</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6</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3</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10</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Vlaams-Brabant</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15"/>
        </w:trPr>
        <w:tc>
          <w:tcPr>
            <w:tcW w:w="3820" w:type="dxa"/>
            <w:tcBorders>
              <w:top w:val="nil"/>
              <w:left w:val="single" w:sz="4" w:space="0" w:color="auto"/>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nil"/>
              <w:left w:val="nil"/>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8"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7</w:t>
            </w:r>
          </w:p>
        </w:tc>
      </w:tr>
      <w:tr w:rsidR="005A0549" w:rsidRPr="00096C27" w:rsidTr="00096C27">
        <w:trPr>
          <w:trHeight w:val="300"/>
        </w:trPr>
        <w:tc>
          <w:tcPr>
            <w:tcW w:w="382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348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c>
          <w:tcPr>
            <w:tcW w:w="1180" w:type="dxa"/>
            <w:tcBorders>
              <w:top w:val="nil"/>
              <w:left w:val="nil"/>
              <w:bottom w:val="nil"/>
              <w:right w:val="nil"/>
            </w:tcBorders>
            <w:vAlign w:val="bottom"/>
          </w:tcPr>
          <w:p w:rsidR="005A0549" w:rsidRPr="00096C27" w:rsidRDefault="005A0549" w:rsidP="00096C27">
            <w:pPr>
              <w:jc w:val="right"/>
              <w:rPr>
                <w:rFonts w:ascii="Calibri" w:hAnsi="Calibri" w:cs="Calibri"/>
                <w:b/>
                <w:bCs/>
                <w:color w:val="000000"/>
                <w:szCs w:val="22"/>
                <w:lang w:val="nl-BE" w:eastAsia="nl-BE"/>
              </w:rPr>
            </w:pPr>
            <w:r w:rsidRPr="00096C27">
              <w:rPr>
                <w:rFonts w:ascii="Calibri" w:hAnsi="Calibri" w:cs="Calibri"/>
                <w:b/>
                <w:bCs/>
                <w:color w:val="000000"/>
                <w:szCs w:val="22"/>
                <w:lang w:val="nl-BE" w:eastAsia="nl-BE"/>
              </w:rPr>
              <w:t>71</w:t>
            </w:r>
          </w:p>
        </w:tc>
      </w:tr>
      <w:tr w:rsidR="005A0549" w:rsidRPr="00096C27" w:rsidTr="00096C27">
        <w:trPr>
          <w:trHeight w:val="315"/>
        </w:trPr>
        <w:tc>
          <w:tcPr>
            <w:tcW w:w="3820" w:type="dxa"/>
            <w:tcBorders>
              <w:top w:val="nil"/>
              <w:left w:val="nil"/>
              <w:bottom w:val="nil"/>
              <w:right w:val="nil"/>
            </w:tcBorders>
            <w:noWrap/>
            <w:vAlign w:val="bottom"/>
          </w:tcPr>
          <w:p w:rsidR="005A0549" w:rsidRPr="00480804" w:rsidRDefault="005A0549" w:rsidP="00096C27">
            <w:pPr>
              <w:rPr>
                <w:rFonts w:ascii="Calibri" w:hAnsi="Calibri" w:cs="Calibri"/>
                <w:b/>
                <w:color w:val="000000"/>
                <w:szCs w:val="22"/>
                <w:lang w:val="nl-BE" w:eastAsia="nl-BE"/>
              </w:rPr>
            </w:pPr>
            <w:r w:rsidRPr="00480804">
              <w:rPr>
                <w:rFonts w:ascii="Calibri" w:hAnsi="Calibri" w:cs="Calibri"/>
                <w:b/>
                <w:color w:val="000000"/>
                <w:szCs w:val="22"/>
                <w:lang w:val="nl-BE" w:eastAsia="nl-BE"/>
              </w:rPr>
              <w:t>2009</w:t>
            </w:r>
          </w:p>
        </w:tc>
        <w:tc>
          <w:tcPr>
            <w:tcW w:w="348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c>
          <w:tcPr>
            <w:tcW w:w="118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r>
      <w:tr w:rsidR="005A0549" w:rsidRPr="00096C27" w:rsidTr="00096C27">
        <w:trPr>
          <w:trHeight w:val="615"/>
        </w:trPr>
        <w:tc>
          <w:tcPr>
            <w:tcW w:w="3820" w:type="dxa"/>
            <w:tcBorders>
              <w:top w:val="single" w:sz="8" w:space="0" w:color="auto"/>
              <w:left w:val="single" w:sz="4" w:space="0" w:color="000000"/>
              <w:bottom w:val="nil"/>
              <w:right w:val="single" w:sz="4" w:space="0" w:color="000000"/>
            </w:tcBorders>
            <w:shd w:val="clear" w:color="000000" w:fill="C0C0C0"/>
            <w:noWrap/>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sector</w:t>
            </w:r>
          </w:p>
        </w:tc>
        <w:tc>
          <w:tcPr>
            <w:tcW w:w="3480" w:type="dxa"/>
            <w:tcBorders>
              <w:top w:val="single" w:sz="8" w:space="0" w:color="auto"/>
              <w:left w:val="nil"/>
              <w:bottom w:val="nil"/>
              <w:right w:val="single" w:sz="4" w:space="0" w:color="000000"/>
            </w:tcBorders>
            <w:shd w:val="clear" w:color="000000" w:fill="C0C0C0"/>
            <w:noWrap/>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provincie</w:t>
            </w:r>
          </w:p>
        </w:tc>
        <w:tc>
          <w:tcPr>
            <w:tcW w:w="1120" w:type="dxa"/>
            <w:tcBorders>
              <w:top w:val="single" w:sz="8" w:space="0" w:color="auto"/>
              <w:left w:val="nil"/>
              <w:bottom w:val="nil"/>
              <w:right w:val="single" w:sz="4" w:space="0" w:color="000000"/>
            </w:tcBorders>
            <w:shd w:val="clear" w:color="000000" w:fill="C0C0C0"/>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juridische vorm</w:t>
            </w:r>
          </w:p>
        </w:tc>
        <w:tc>
          <w:tcPr>
            <w:tcW w:w="1180" w:type="dxa"/>
            <w:tcBorders>
              <w:top w:val="single" w:sz="8" w:space="0" w:color="auto"/>
              <w:left w:val="nil"/>
              <w:bottom w:val="nil"/>
              <w:right w:val="single" w:sz="8" w:space="0" w:color="auto"/>
            </w:tcBorders>
            <w:shd w:val="clear" w:color="000000" w:fill="C0C0C0"/>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aantal inspecties</w:t>
            </w:r>
          </w:p>
        </w:tc>
      </w:tr>
      <w:tr w:rsidR="005A0549" w:rsidRPr="00096C27" w:rsidTr="00096C27">
        <w:trPr>
          <w:trHeight w:val="300"/>
        </w:trPr>
        <w:tc>
          <w:tcPr>
            <w:tcW w:w="3820" w:type="dxa"/>
            <w:tcBorders>
              <w:top w:val="single" w:sz="8" w:space="0" w:color="auto"/>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CENTRA KORTVERBLIJF</w:t>
            </w:r>
          </w:p>
        </w:tc>
        <w:tc>
          <w:tcPr>
            <w:tcW w:w="3480" w:type="dxa"/>
            <w:tcBorders>
              <w:top w:val="single" w:sz="8" w:space="0" w:color="auto"/>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single" w:sz="8" w:space="0" w:color="auto"/>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single" w:sz="8" w:space="0" w:color="auto"/>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Limburg</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7</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27</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Limburg</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7</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Vlaams-Brabant</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Vlaams-Brabant</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19</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15"/>
        </w:trPr>
        <w:tc>
          <w:tcPr>
            <w:tcW w:w="3820" w:type="dxa"/>
            <w:tcBorders>
              <w:top w:val="nil"/>
              <w:left w:val="single" w:sz="4" w:space="0" w:color="auto"/>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nil"/>
              <w:left w:val="nil"/>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8"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11</w:t>
            </w:r>
          </w:p>
        </w:tc>
      </w:tr>
      <w:tr w:rsidR="005A0549" w:rsidRPr="00096C27" w:rsidTr="00096C27">
        <w:trPr>
          <w:trHeight w:val="300"/>
        </w:trPr>
        <w:tc>
          <w:tcPr>
            <w:tcW w:w="382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348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c>
          <w:tcPr>
            <w:tcW w:w="1180" w:type="dxa"/>
            <w:tcBorders>
              <w:top w:val="nil"/>
              <w:left w:val="nil"/>
              <w:bottom w:val="nil"/>
              <w:right w:val="nil"/>
            </w:tcBorders>
            <w:vAlign w:val="bottom"/>
          </w:tcPr>
          <w:p w:rsidR="005A0549" w:rsidRPr="00096C27" w:rsidRDefault="005A0549" w:rsidP="00096C27">
            <w:pPr>
              <w:jc w:val="right"/>
              <w:rPr>
                <w:rFonts w:ascii="Calibri" w:hAnsi="Calibri" w:cs="Calibri"/>
                <w:b/>
                <w:bCs/>
                <w:color w:val="000000"/>
                <w:szCs w:val="22"/>
                <w:lang w:val="nl-BE" w:eastAsia="nl-BE"/>
              </w:rPr>
            </w:pPr>
            <w:r w:rsidRPr="00096C27">
              <w:rPr>
                <w:rFonts w:ascii="Calibri" w:hAnsi="Calibri" w:cs="Calibri"/>
                <w:b/>
                <w:bCs/>
                <w:color w:val="000000"/>
                <w:szCs w:val="22"/>
                <w:lang w:val="nl-BE" w:eastAsia="nl-BE"/>
              </w:rPr>
              <w:t>93</w:t>
            </w:r>
          </w:p>
        </w:tc>
      </w:tr>
      <w:tr w:rsidR="005A0549" w:rsidRPr="00096C27" w:rsidTr="00096C27">
        <w:trPr>
          <w:trHeight w:val="315"/>
        </w:trPr>
        <w:tc>
          <w:tcPr>
            <w:tcW w:w="3820" w:type="dxa"/>
            <w:tcBorders>
              <w:top w:val="nil"/>
              <w:left w:val="nil"/>
              <w:bottom w:val="nil"/>
              <w:right w:val="nil"/>
            </w:tcBorders>
            <w:noWrap/>
            <w:vAlign w:val="bottom"/>
          </w:tcPr>
          <w:p w:rsidR="005A0549" w:rsidRDefault="005A0549" w:rsidP="00096C27">
            <w:pPr>
              <w:rPr>
                <w:rFonts w:ascii="Calibri" w:hAnsi="Calibri" w:cs="Calibri"/>
                <w:b/>
                <w:color w:val="000000"/>
                <w:szCs w:val="22"/>
                <w:lang w:val="nl-BE" w:eastAsia="nl-BE"/>
              </w:rPr>
            </w:pPr>
          </w:p>
          <w:p w:rsidR="005A0549" w:rsidRDefault="005A0549" w:rsidP="00096C27">
            <w:pPr>
              <w:rPr>
                <w:rFonts w:ascii="Calibri" w:hAnsi="Calibri" w:cs="Calibri"/>
                <w:b/>
                <w:color w:val="000000"/>
                <w:szCs w:val="22"/>
                <w:lang w:val="nl-BE" w:eastAsia="nl-BE"/>
              </w:rPr>
            </w:pPr>
          </w:p>
          <w:p w:rsidR="005A0549" w:rsidRDefault="005A0549" w:rsidP="00096C27">
            <w:pPr>
              <w:rPr>
                <w:rFonts w:ascii="Calibri" w:hAnsi="Calibri" w:cs="Calibri"/>
                <w:b/>
                <w:color w:val="000000"/>
                <w:szCs w:val="22"/>
                <w:lang w:val="nl-BE" w:eastAsia="nl-BE"/>
              </w:rPr>
            </w:pPr>
          </w:p>
          <w:p w:rsidR="005A0549" w:rsidRPr="00480804" w:rsidRDefault="005A0549" w:rsidP="00096C27">
            <w:pPr>
              <w:rPr>
                <w:rFonts w:ascii="Calibri" w:hAnsi="Calibri" w:cs="Calibri"/>
                <w:b/>
                <w:color w:val="000000"/>
                <w:szCs w:val="22"/>
                <w:lang w:val="nl-BE" w:eastAsia="nl-BE"/>
              </w:rPr>
            </w:pPr>
            <w:r w:rsidRPr="00480804">
              <w:rPr>
                <w:rFonts w:ascii="Calibri" w:hAnsi="Calibri" w:cs="Calibri"/>
                <w:b/>
                <w:color w:val="000000"/>
                <w:szCs w:val="22"/>
                <w:lang w:val="nl-BE" w:eastAsia="nl-BE"/>
              </w:rPr>
              <w:t>2010</w:t>
            </w:r>
          </w:p>
        </w:tc>
        <w:tc>
          <w:tcPr>
            <w:tcW w:w="348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c>
          <w:tcPr>
            <w:tcW w:w="118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r>
      <w:tr w:rsidR="005A0549" w:rsidRPr="00096C27" w:rsidTr="00096C27">
        <w:trPr>
          <w:trHeight w:val="615"/>
        </w:trPr>
        <w:tc>
          <w:tcPr>
            <w:tcW w:w="3820" w:type="dxa"/>
            <w:tcBorders>
              <w:top w:val="single" w:sz="8" w:space="0" w:color="auto"/>
              <w:left w:val="single" w:sz="4" w:space="0" w:color="000000"/>
              <w:bottom w:val="nil"/>
              <w:right w:val="single" w:sz="4" w:space="0" w:color="000000"/>
            </w:tcBorders>
            <w:shd w:val="clear" w:color="000000" w:fill="C0C0C0"/>
            <w:noWrap/>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sector</w:t>
            </w:r>
          </w:p>
        </w:tc>
        <w:tc>
          <w:tcPr>
            <w:tcW w:w="3480" w:type="dxa"/>
            <w:tcBorders>
              <w:top w:val="single" w:sz="8" w:space="0" w:color="auto"/>
              <w:left w:val="nil"/>
              <w:bottom w:val="nil"/>
              <w:right w:val="single" w:sz="4" w:space="0" w:color="000000"/>
            </w:tcBorders>
            <w:shd w:val="clear" w:color="000000" w:fill="C0C0C0"/>
            <w:noWrap/>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provincie</w:t>
            </w:r>
          </w:p>
        </w:tc>
        <w:tc>
          <w:tcPr>
            <w:tcW w:w="1120" w:type="dxa"/>
            <w:tcBorders>
              <w:top w:val="single" w:sz="8" w:space="0" w:color="auto"/>
              <w:left w:val="nil"/>
              <w:bottom w:val="nil"/>
              <w:right w:val="single" w:sz="4" w:space="0" w:color="000000"/>
            </w:tcBorders>
            <w:shd w:val="clear" w:color="000000" w:fill="C0C0C0"/>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juridische vorm</w:t>
            </w:r>
          </w:p>
        </w:tc>
        <w:tc>
          <w:tcPr>
            <w:tcW w:w="1180" w:type="dxa"/>
            <w:tcBorders>
              <w:top w:val="single" w:sz="8" w:space="0" w:color="auto"/>
              <w:left w:val="nil"/>
              <w:bottom w:val="nil"/>
              <w:right w:val="single" w:sz="8" w:space="0" w:color="auto"/>
            </w:tcBorders>
            <w:shd w:val="clear" w:color="000000" w:fill="C0C0C0"/>
            <w:vAlign w:val="center"/>
          </w:tcPr>
          <w:p w:rsidR="005A0549" w:rsidRPr="00096C27" w:rsidRDefault="005A0549" w:rsidP="00096C27">
            <w:pPr>
              <w:jc w:val="center"/>
              <w:rPr>
                <w:rFonts w:ascii="Calibri" w:hAnsi="Calibri" w:cs="Calibri"/>
                <w:b/>
                <w:bCs/>
                <w:color w:val="000000"/>
                <w:szCs w:val="22"/>
                <w:lang w:val="nl-BE" w:eastAsia="nl-BE"/>
              </w:rPr>
            </w:pPr>
            <w:r w:rsidRPr="00096C27">
              <w:rPr>
                <w:rFonts w:ascii="Calibri" w:hAnsi="Calibri" w:cs="Calibri"/>
                <w:b/>
                <w:bCs/>
                <w:color w:val="000000"/>
                <w:szCs w:val="22"/>
                <w:lang w:val="nl-BE" w:eastAsia="nl-BE"/>
              </w:rPr>
              <w:t>aantal inspecties</w:t>
            </w:r>
          </w:p>
        </w:tc>
      </w:tr>
      <w:tr w:rsidR="005A0549" w:rsidRPr="00096C27" w:rsidTr="00096C27">
        <w:trPr>
          <w:trHeight w:val="300"/>
        </w:trPr>
        <w:tc>
          <w:tcPr>
            <w:tcW w:w="3820" w:type="dxa"/>
            <w:tcBorders>
              <w:top w:val="single" w:sz="8" w:space="0" w:color="auto"/>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single" w:sz="8" w:space="0" w:color="auto"/>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single" w:sz="8" w:space="0" w:color="auto"/>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single" w:sz="8" w:space="0" w:color="auto"/>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Limburg</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3</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SERVICEFLATS OF WONINGCOMPLEXEN</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2</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Antwerpen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16</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Limburg</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Limburg</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7</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4</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Oost-Vlaanderen</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11</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Vlaams-Brabant</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openbaar</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3</w:t>
            </w:r>
          </w:p>
        </w:tc>
      </w:tr>
      <w:tr w:rsidR="005A0549" w:rsidRPr="00096C27" w:rsidTr="00096C27">
        <w:trPr>
          <w:trHeight w:val="300"/>
        </w:trPr>
        <w:tc>
          <w:tcPr>
            <w:tcW w:w="3820" w:type="dxa"/>
            <w:tcBorders>
              <w:top w:val="nil"/>
              <w:left w:val="single" w:sz="4" w:space="0" w:color="auto"/>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Vlaams-Brabant</w:t>
            </w:r>
          </w:p>
        </w:tc>
        <w:tc>
          <w:tcPr>
            <w:tcW w:w="1120" w:type="dxa"/>
            <w:tcBorders>
              <w:top w:val="nil"/>
              <w:left w:val="nil"/>
              <w:bottom w:val="single" w:sz="4"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4"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17</w:t>
            </w:r>
          </w:p>
        </w:tc>
      </w:tr>
      <w:tr w:rsidR="005A0549" w:rsidRPr="00096C27" w:rsidTr="00096C27">
        <w:trPr>
          <w:trHeight w:val="315"/>
        </w:trPr>
        <w:tc>
          <w:tcPr>
            <w:tcW w:w="3820" w:type="dxa"/>
            <w:tcBorders>
              <w:top w:val="nil"/>
              <w:left w:val="single" w:sz="4" w:space="0" w:color="auto"/>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WOONZORGCENTRA</w:t>
            </w:r>
          </w:p>
        </w:tc>
        <w:tc>
          <w:tcPr>
            <w:tcW w:w="3480" w:type="dxa"/>
            <w:tcBorders>
              <w:top w:val="nil"/>
              <w:left w:val="nil"/>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West-Vlaanderen</w:t>
            </w:r>
          </w:p>
        </w:tc>
        <w:tc>
          <w:tcPr>
            <w:tcW w:w="1120" w:type="dxa"/>
            <w:tcBorders>
              <w:top w:val="nil"/>
              <w:left w:val="nil"/>
              <w:bottom w:val="single" w:sz="8" w:space="0" w:color="auto"/>
              <w:right w:val="single" w:sz="4" w:space="0" w:color="auto"/>
            </w:tcBorders>
            <w:vAlign w:val="bottom"/>
          </w:tcPr>
          <w:p w:rsidR="005A0549" w:rsidRPr="00096C27" w:rsidRDefault="005A0549" w:rsidP="00096C27">
            <w:pPr>
              <w:rPr>
                <w:rFonts w:ascii="Calibri" w:hAnsi="Calibri" w:cs="Calibri"/>
                <w:color w:val="000000"/>
                <w:szCs w:val="22"/>
                <w:lang w:val="nl-BE" w:eastAsia="nl-BE"/>
              </w:rPr>
            </w:pPr>
            <w:r w:rsidRPr="00096C27">
              <w:rPr>
                <w:rFonts w:ascii="Calibri" w:hAnsi="Calibri" w:cs="Calibri"/>
                <w:color w:val="000000"/>
                <w:szCs w:val="22"/>
                <w:lang w:val="nl-BE" w:eastAsia="nl-BE"/>
              </w:rPr>
              <w:t>privaat</w:t>
            </w:r>
          </w:p>
        </w:tc>
        <w:tc>
          <w:tcPr>
            <w:tcW w:w="1180" w:type="dxa"/>
            <w:tcBorders>
              <w:top w:val="nil"/>
              <w:left w:val="nil"/>
              <w:bottom w:val="single" w:sz="8" w:space="0" w:color="auto"/>
              <w:right w:val="single" w:sz="8" w:space="0" w:color="auto"/>
            </w:tcBorders>
            <w:vAlign w:val="bottom"/>
          </w:tcPr>
          <w:p w:rsidR="005A0549" w:rsidRPr="00096C27" w:rsidRDefault="005A0549" w:rsidP="00096C27">
            <w:pPr>
              <w:jc w:val="right"/>
              <w:rPr>
                <w:rFonts w:ascii="Calibri" w:hAnsi="Calibri" w:cs="Calibri"/>
                <w:color w:val="000000"/>
                <w:szCs w:val="22"/>
                <w:lang w:val="nl-BE" w:eastAsia="nl-BE"/>
              </w:rPr>
            </w:pPr>
            <w:r w:rsidRPr="00096C27">
              <w:rPr>
                <w:rFonts w:ascii="Calibri" w:hAnsi="Calibri" w:cs="Calibri"/>
                <w:color w:val="000000"/>
                <w:szCs w:val="22"/>
                <w:lang w:val="nl-BE" w:eastAsia="nl-BE"/>
              </w:rPr>
              <w:t>8</w:t>
            </w:r>
          </w:p>
        </w:tc>
      </w:tr>
      <w:tr w:rsidR="005A0549" w:rsidRPr="00096C27" w:rsidTr="00096C27">
        <w:trPr>
          <w:trHeight w:val="300"/>
        </w:trPr>
        <w:tc>
          <w:tcPr>
            <w:tcW w:w="382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3480" w:type="dxa"/>
            <w:tcBorders>
              <w:top w:val="nil"/>
              <w:left w:val="nil"/>
              <w:bottom w:val="nil"/>
              <w:right w:val="nil"/>
            </w:tcBorders>
            <w:noWrap/>
            <w:vAlign w:val="bottom"/>
          </w:tcPr>
          <w:p w:rsidR="005A0549" w:rsidRPr="00096C27" w:rsidRDefault="005A0549" w:rsidP="00096C27">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5A0549" w:rsidRPr="00096C27" w:rsidRDefault="005A0549" w:rsidP="00096C27">
            <w:pPr>
              <w:rPr>
                <w:rFonts w:ascii="Calibri" w:hAnsi="Calibri" w:cs="Calibri"/>
                <w:color w:val="000000"/>
                <w:szCs w:val="22"/>
                <w:lang w:val="nl-BE" w:eastAsia="nl-BE"/>
              </w:rPr>
            </w:pPr>
          </w:p>
        </w:tc>
        <w:tc>
          <w:tcPr>
            <w:tcW w:w="1180" w:type="dxa"/>
            <w:tcBorders>
              <w:top w:val="nil"/>
              <w:left w:val="nil"/>
              <w:bottom w:val="nil"/>
              <w:right w:val="nil"/>
            </w:tcBorders>
            <w:vAlign w:val="bottom"/>
          </w:tcPr>
          <w:p w:rsidR="005A0549" w:rsidRPr="00096C27" w:rsidRDefault="005A0549" w:rsidP="00096C27">
            <w:pPr>
              <w:jc w:val="right"/>
              <w:rPr>
                <w:rFonts w:ascii="Calibri" w:hAnsi="Calibri" w:cs="Calibri"/>
                <w:b/>
                <w:bCs/>
                <w:color w:val="000000"/>
                <w:szCs w:val="22"/>
                <w:lang w:val="nl-BE" w:eastAsia="nl-BE"/>
              </w:rPr>
            </w:pPr>
            <w:r w:rsidRPr="00096C27">
              <w:rPr>
                <w:rFonts w:ascii="Calibri" w:hAnsi="Calibri" w:cs="Calibri"/>
                <w:b/>
                <w:bCs/>
                <w:color w:val="000000"/>
                <w:szCs w:val="22"/>
                <w:lang w:val="nl-BE" w:eastAsia="nl-BE"/>
              </w:rPr>
              <w:t>76</w:t>
            </w:r>
          </w:p>
        </w:tc>
      </w:tr>
    </w:tbl>
    <w:p w:rsidR="005A0549" w:rsidRDefault="005A0549" w:rsidP="003C4868">
      <w:pPr>
        <w:pStyle w:val="StandaardSV"/>
      </w:pPr>
    </w:p>
    <w:p w:rsidR="005A0549" w:rsidRPr="007261CB" w:rsidRDefault="005A0549" w:rsidP="00E60061">
      <w:pPr>
        <w:pStyle w:val="StandaardSV"/>
        <w:numPr>
          <w:ilvl w:val="0"/>
          <w:numId w:val="22"/>
        </w:numPr>
        <w:shd w:val="clear" w:color="auto" w:fill="FFFFFF"/>
        <w:rPr>
          <w:szCs w:val="22"/>
        </w:rPr>
      </w:pPr>
      <w:r w:rsidRPr="007261CB">
        <w:rPr>
          <w:szCs w:val="22"/>
        </w:rPr>
        <w:t xml:space="preserve">Zorginspectie inspecteert en </w:t>
      </w:r>
      <w:r>
        <w:rPr>
          <w:szCs w:val="22"/>
        </w:rPr>
        <w:t xml:space="preserve">rapporteert </w:t>
      </w:r>
      <w:r w:rsidRPr="007261CB">
        <w:rPr>
          <w:szCs w:val="22"/>
        </w:rPr>
        <w:t>vervolgens over deze inspectie aan de functioneel bevoegde entiteit</w:t>
      </w:r>
      <w:r>
        <w:rPr>
          <w:szCs w:val="22"/>
        </w:rPr>
        <w:t>, in casu het Vlaams Agentschap Zorg en Gezondheid</w:t>
      </w:r>
      <w:r w:rsidRPr="007261CB">
        <w:rPr>
          <w:szCs w:val="22"/>
        </w:rPr>
        <w:t xml:space="preserve">. Onder andere op basis van deze inspectievaststellingen oordeelt deze entiteit of er gevolgen zijn voor een voorziening. </w:t>
      </w:r>
    </w:p>
    <w:p w:rsidR="005A0549" w:rsidRPr="00083BD2" w:rsidRDefault="005A0549" w:rsidP="00E60061">
      <w:pPr>
        <w:pStyle w:val="StandaardSV"/>
        <w:ind w:left="360"/>
        <w:rPr>
          <w:lang w:val="nl-BE"/>
        </w:rPr>
      </w:pPr>
      <w:r w:rsidRPr="00083BD2">
        <w:rPr>
          <w:lang w:val="nl-BE"/>
        </w:rPr>
        <w:t>Het inspectieverslag wordt door de sectorverantwoordelijke van team Ouderenzorg nagelezen. Indien er tekorten zijn wordt er een remediëringsplan opgevraagd. De uitvoering hiervan wordt gecontroleerd bij de eerstvolgende inspectie.</w:t>
      </w:r>
    </w:p>
    <w:p w:rsidR="005A0549" w:rsidRPr="00083BD2" w:rsidRDefault="005A0549" w:rsidP="00E60061">
      <w:pPr>
        <w:pStyle w:val="StandaardSV"/>
        <w:ind w:left="360" w:hanging="426"/>
        <w:jc w:val="left"/>
        <w:rPr>
          <w:lang w:val="nl-BE"/>
        </w:rPr>
      </w:pPr>
      <w:r w:rsidRPr="00083BD2">
        <w:rPr>
          <w:lang w:val="nl-BE"/>
        </w:rPr>
        <w:br/>
        <w:t>Over concrete cijfers wat betreft de maatregelen die er in het werkveld of op de werkvloer werden genomen beschikken we niet.</w:t>
      </w:r>
    </w:p>
    <w:p w:rsidR="005A0549" w:rsidRDefault="005A0549" w:rsidP="00083BD2">
      <w:pPr>
        <w:pStyle w:val="StandaardSV"/>
        <w:rPr>
          <w:lang w:val="nl-BE"/>
        </w:rPr>
      </w:pPr>
    </w:p>
    <w:p w:rsidR="005A0549" w:rsidRPr="00083BD2" w:rsidRDefault="005A0549" w:rsidP="00E60061">
      <w:pPr>
        <w:pStyle w:val="StandaardSV"/>
        <w:numPr>
          <w:ilvl w:val="0"/>
          <w:numId w:val="22"/>
        </w:numPr>
      </w:pPr>
      <w:r w:rsidRPr="00083BD2">
        <w:t xml:space="preserve">Klachten over voorzieningen worden niet bij Zorginspectie ingediend, maar bij de functionele entiteit in kwestie (cf. hoger). Dit staat ook opgenomen in de samenwerkingsovereenkomsten met de functionele entiteiten. In geval een klacht toch bij Zorginspectie terecht komt, zal Zorginspectie deze klacht aan de functionele entiteit bezorgen. Deze functionele entiteit zal telkens nagaan of een inspectie aangewezen is en in dat geval een vraag tot inspectie bezorgen aan Zorginspectie (voor een goed begrip: niet voor iedere klacht is dit het geval). Ook hier zal de functionele entiteit (onder andere) op basis van de inspectievaststellingen oordelen of er gevolgen zijn voor een voorziening. Zorginspectie behandelt uiteraard klachten m.b.t. haar eigen werking, conform het Klachtendecreet. </w:t>
      </w:r>
    </w:p>
    <w:p w:rsidR="005A0549" w:rsidRDefault="005A0549" w:rsidP="00DE4FD1">
      <w:pPr>
        <w:pStyle w:val="StandaardSV"/>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
        <w:gridCol w:w="1485"/>
        <w:gridCol w:w="1485"/>
        <w:gridCol w:w="1767"/>
        <w:gridCol w:w="1767"/>
        <w:gridCol w:w="1767"/>
      </w:tblGrid>
      <w:tr w:rsidR="005A0549" w:rsidRPr="00C86B7C" w:rsidTr="00FF4A67">
        <w:tc>
          <w:tcPr>
            <w:tcW w:w="945" w:type="dxa"/>
          </w:tcPr>
          <w:p w:rsidR="005A0549" w:rsidRPr="00FF4A67" w:rsidRDefault="005A0549" w:rsidP="00FF4A67">
            <w:pPr>
              <w:ind w:left="360"/>
              <w:rPr>
                <w:color w:val="000000"/>
                <w:szCs w:val="22"/>
                <w:lang w:val="nl-BE" w:eastAsia="en-US"/>
              </w:rPr>
            </w:pPr>
            <w:r w:rsidRPr="00FF4A67">
              <w:rPr>
                <w:color w:val="000000"/>
                <w:szCs w:val="22"/>
                <w:lang w:val="nl-BE" w:eastAsia="en-US"/>
              </w:rPr>
              <w:t>Jaar</w:t>
            </w:r>
          </w:p>
        </w:tc>
        <w:tc>
          <w:tcPr>
            <w:tcW w:w="1491" w:type="dxa"/>
          </w:tcPr>
          <w:p w:rsidR="005A0549" w:rsidRPr="00FF4A67" w:rsidRDefault="005A0549" w:rsidP="00FF4A67">
            <w:pPr>
              <w:ind w:left="360"/>
              <w:rPr>
                <w:color w:val="000000"/>
                <w:szCs w:val="22"/>
                <w:lang w:val="nl-BE" w:eastAsia="en-US"/>
              </w:rPr>
            </w:pPr>
            <w:r w:rsidRPr="00FF4A67">
              <w:rPr>
                <w:color w:val="000000"/>
                <w:szCs w:val="22"/>
                <w:lang w:val="nl-BE" w:eastAsia="en-US"/>
              </w:rPr>
              <w:t>Aantal klacht-oproepen</w:t>
            </w:r>
          </w:p>
        </w:tc>
        <w:tc>
          <w:tcPr>
            <w:tcW w:w="1491" w:type="dxa"/>
          </w:tcPr>
          <w:p w:rsidR="005A0549" w:rsidRPr="00FF4A67" w:rsidRDefault="005A0549" w:rsidP="00FF4A67">
            <w:pPr>
              <w:ind w:left="360"/>
              <w:rPr>
                <w:color w:val="000000"/>
                <w:szCs w:val="22"/>
                <w:lang w:val="nl-BE" w:eastAsia="en-US"/>
              </w:rPr>
            </w:pPr>
            <w:r w:rsidRPr="00FF4A67">
              <w:rPr>
                <w:color w:val="000000"/>
                <w:szCs w:val="22"/>
                <w:lang w:val="nl-BE" w:eastAsia="en-US"/>
              </w:rPr>
              <w:t>Aantal deel-klachten</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Aantal klachten OCMW-woonzorgcentra</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Aantal klachten vzw-woonzorgcentra</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Aantal klachten particulier niet-vzw woonzorgcentra</w:t>
            </w:r>
          </w:p>
        </w:tc>
      </w:tr>
      <w:tr w:rsidR="005A0549" w:rsidRPr="00C86B7C" w:rsidTr="00FF4A67">
        <w:tc>
          <w:tcPr>
            <w:tcW w:w="945" w:type="dxa"/>
          </w:tcPr>
          <w:p w:rsidR="005A0549" w:rsidRPr="00FF4A67" w:rsidRDefault="005A0549" w:rsidP="00FF4A67">
            <w:pPr>
              <w:ind w:left="360"/>
              <w:rPr>
                <w:color w:val="000000"/>
                <w:szCs w:val="22"/>
                <w:lang w:val="nl-BE" w:eastAsia="en-US"/>
              </w:rPr>
            </w:pPr>
            <w:r w:rsidRPr="00FF4A67">
              <w:rPr>
                <w:color w:val="000000"/>
                <w:szCs w:val="22"/>
                <w:lang w:val="nl-BE" w:eastAsia="en-US"/>
              </w:rPr>
              <w:t>2006</w:t>
            </w:r>
          </w:p>
        </w:tc>
        <w:tc>
          <w:tcPr>
            <w:tcW w:w="1491" w:type="dxa"/>
          </w:tcPr>
          <w:p w:rsidR="005A0549" w:rsidRPr="00FF4A67" w:rsidRDefault="005A0549" w:rsidP="00FF4A67">
            <w:pPr>
              <w:ind w:left="360"/>
              <w:rPr>
                <w:color w:val="000000"/>
                <w:szCs w:val="22"/>
                <w:lang w:val="nl-BE" w:eastAsia="en-US"/>
              </w:rPr>
            </w:pPr>
            <w:r w:rsidRPr="00FF4A67">
              <w:rPr>
                <w:color w:val="000000"/>
                <w:szCs w:val="22"/>
                <w:lang w:val="nl-BE" w:eastAsia="en-US"/>
              </w:rPr>
              <w:t>89</w:t>
            </w:r>
          </w:p>
        </w:tc>
        <w:tc>
          <w:tcPr>
            <w:tcW w:w="1491" w:type="dxa"/>
          </w:tcPr>
          <w:p w:rsidR="005A0549" w:rsidRPr="00FF4A67" w:rsidRDefault="005A0549" w:rsidP="00FF4A67">
            <w:pPr>
              <w:ind w:left="360"/>
              <w:rPr>
                <w:color w:val="000000"/>
                <w:szCs w:val="22"/>
                <w:lang w:val="nl-BE" w:eastAsia="en-US"/>
              </w:rPr>
            </w:pPr>
            <w:r w:rsidRPr="00FF4A67">
              <w:rPr>
                <w:color w:val="000000"/>
                <w:szCs w:val="22"/>
                <w:lang w:val="nl-BE" w:eastAsia="en-US"/>
              </w:rPr>
              <w:t>216</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12</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98</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106</w:t>
            </w:r>
          </w:p>
        </w:tc>
      </w:tr>
      <w:tr w:rsidR="005A0549" w:rsidRPr="00C86B7C" w:rsidTr="00FF4A67">
        <w:tc>
          <w:tcPr>
            <w:tcW w:w="945" w:type="dxa"/>
          </w:tcPr>
          <w:p w:rsidR="005A0549" w:rsidRPr="00FF4A67" w:rsidRDefault="005A0549" w:rsidP="00FF4A67">
            <w:pPr>
              <w:ind w:left="360"/>
              <w:rPr>
                <w:color w:val="000000"/>
                <w:szCs w:val="22"/>
                <w:lang w:val="nl-BE" w:eastAsia="en-US"/>
              </w:rPr>
            </w:pPr>
            <w:r w:rsidRPr="00FF4A67">
              <w:rPr>
                <w:color w:val="000000"/>
                <w:szCs w:val="22"/>
                <w:lang w:val="nl-BE" w:eastAsia="en-US"/>
              </w:rPr>
              <w:t>2007</w:t>
            </w:r>
          </w:p>
        </w:tc>
        <w:tc>
          <w:tcPr>
            <w:tcW w:w="1491" w:type="dxa"/>
          </w:tcPr>
          <w:p w:rsidR="005A0549" w:rsidRPr="00FF4A67" w:rsidRDefault="005A0549" w:rsidP="00FF4A67">
            <w:pPr>
              <w:ind w:left="360"/>
              <w:rPr>
                <w:color w:val="000000"/>
                <w:szCs w:val="22"/>
                <w:lang w:val="nl-BE" w:eastAsia="en-US"/>
              </w:rPr>
            </w:pPr>
            <w:r w:rsidRPr="00FF4A67">
              <w:rPr>
                <w:color w:val="000000"/>
                <w:szCs w:val="22"/>
                <w:lang w:val="nl-BE" w:eastAsia="en-US"/>
              </w:rPr>
              <w:t>Gegevens niet beschikbaar</w:t>
            </w:r>
          </w:p>
        </w:tc>
        <w:tc>
          <w:tcPr>
            <w:tcW w:w="1491" w:type="dxa"/>
          </w:tcPr>
          <w:p w:rsidR="005A0549" w:rsidRPr="00FF4A67" w:rsidRDefault="005A0549" w:rsidP="00FF4A67">
            <w:pPr>
              <w:ind w:left="360"/>
              <w:rPr>
                <w:color w:val="000000"/>
                <w:szCs w:val="22"/>
                <w:lang w:val="nl-BE" w:eastAsia="en-US"/>
              </w:rPr>
            </w:pPr>
            <w:r w:rsidRPr="00FF4A67">
              <w:rPr>
                <w:color w:val="000000"/>
                <w:szCs w:val="22"/>
                <w:lang w:val="nl-BE" w:eastAsia="en-US"/>
              </w:rPr>
              <w:t>Gegevens niet beschikbaar</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Gegevens niet beschikbaar</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Gegevens niet beschikbaar</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Gegevens niet beschikbaar</w:t>
            </w:r>
          </w:p>
        </w:tc>
      </w:tr>
      <w:tr w:rsidR="005A0549" w:rsidRPr="00C86B7C" w:rsidTr="00FF4A67">
        <w:tc>
          <w:tcPr>
            <w:tcW w:w="945" w:type="dxa"/>
          </w:tcPr>
          <w:p w:rsidR="005A0549" w:rsidRPr="00FF4A67" w:rsidRDefault="005A0549" w:rsidP="00FF4A67">
            <w:pPr>
              <w:ind w:left="360"/>
              <w:rPr>
                <w:color w:val="000000"/>
                <w:szCs w:val="22"/>
                <w:lang w:val="nl-BE" w:eastAsia="en-US"/>
              </w:rPr>
            </w:pPr>
            <w:r w:rsidRPr="00FF4A67">
              <w:rPr>
                <w:color w:val="000000"/>
                <w:szCs w:val="22"/>
                <w:lang w:val="nl-BE" w:eastAsia="en-US"/>
              </w:rPr>
              <w:t>2008</w:t>
            </w:r>
          </w:p>
        </w:tc>
        <w:tc>
          <w:tcPr>
            <w:tcW w:w="1491" w:type="dxa"/>
          </w:tcPr>
          <w:p w:rsidR="005A0549" w:rsidRPr="00FF4A67" w:rsidRDefault="005A0549" w:rsidP="00FF4A67">
            <w:pPr>
              <w:ind w:left="360"/>
              <w:rPr>
                <w:color w:val="000000"/>
                <w:szCs w:val="22"/>
                <w:lang w:val="nl-BE" w:eastAsia="en-US"/>
              </w:rPr>
            </w:pPr>
            <w:r w:rsidRPr="00FF4A67">
              <w:rPr>
                <w:color w:val="000000"/>
                <w:szCs w:val="22"/>
                <w:lang w:val="nl-BE" w:eastAsia="en-US"/>
              </w:rPr>
              <w:t>117</w:t>
            </w:r>
          </w:p>
        </w:tc>
        <w:tc>
          <w:tcPr>
            <w:tcW w:w="1491" w:type="dxa"/>
          </w:tcPr>
          <w:p w:rsidR="005A0549" w:rsidRPr="00FF4A67" w:rsidRDefault="005A0549" w:rsidP="00FF4A67">
            <w:pPr>
              <w:ind w:left="360"/>
              <w:rPr>
                <w:color w:val="000000"/>
                <w:szCs w:val="22"/>
                <w:lang w:val="nl-BE" w:eastAsia="en-US"/>
              </w:rPr>
            </w:pPr>
            <w:r w:rsidRPr="00FF4A67">
              <w:rPr>
                <w:color w:val="000000"/>
                <w:szCs w:val="22"/>
                <w:lang w:val="nl-BE" w:eastAsia="en-US"/>
              </w:rPr>
              <w:t>205</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22</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105</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78</w:t>
            </w:r>
          </w:p>
        </w:tc>
      </w:tr>
      <w:tr w:rsidR="005A0549" w:rsidRPr="00C86B7C" w:rsidTr="00FF4A67">
        <w:tc>
          <w:tcPr>
            <w:tcW w:w="945" w:type="dxa"/>
          </w:tcPr>
          <w:p w:rsidR="005A0549" w:rsidRPr="00FF4A67" w:rsidRDefault="005A0549" w:rsidP="00FF4A67">
            <w:pPr>
              <w:ind w:left="360"/>
              <w:rPr>
                <w:color w:val="000000"/>
                <w:szCs w:val="22"/>
                <w:lang w:val="nl-BE" w:eastAsia="en-US"/>
              </w:rPr>
            </w:pPr>
            <w:r w:rsidRPr="00FF4A67">
              <w:rPr>
                <w:color w:val="000000"/>
                <w:szCs w:val="22"/>
                <w:lang w:val="nl-BE" w:eastAsia="en-US"/>
              </w:rPr>
              <w:t>2009</w:t>
            </w:r>
          </w:p>
        </w:tc>
        <w:tc>
          <w:tcPr>
            <w:tcW w:w="1491" w:type="dxa"/>
          </w:tcPr>
          <w:p w:rsidR="005A0549" w:rsidRPr="00FF4A67" w:rsidRDefault="005A0549" w:rsidP="00FF4A67">
            <w:pPr>
              <w:ind w:left="360"/>
              <w:rPr>
                <w:color w:val="000000"/>
                <w:szCs w:val="22"/>
                <w:lang w:val="nl-BE" w:eastAsia="en-US"/>
              </w:rPr>
            </w:pPr>
            <w:r w:rsidRPr="00FF4A67">
              <w:rPr>
                <w:color w:val="000000"/>
                <w:szCs w:val="22"/>
                <w:lang w:val="nl-BE" w:eastAsia="en-US"/>
              </w:rPr>
              <w:t>131</w:t>
            </w:r>
          </w:p>
        </w:tc>
        <w:tc>
          <w:tcPr>
            <w:tcW w:w="1491" w:type="dxa"/>
          </w:tcPr>
          <w:p w:rsidR="005A0549" w:rsidRPr="00FF4A67" w:rsidRDefault="005A0549" w:rsidP="00FF4A67">
            <w:pPr>
              <w:ind w:left="360"/>
              <w:rPr>
                <w:color w:val="000000"/>
                <w:szCs w:val="22"/>
                <w:lang w:val="nl-BE" w:eastAsia="en-US"/>
              </w:rPr>
            </w:pPr>
            <w:r w:rsidRPr="00FF4A67">
              <w:rPr>
                <w:color w:val="000000"/>
                <w:szCs w:val="22"/>
                <w:lang w:val="nl-BE" w:eastAsia="en-US"/>
              </w:rPr>
              <w:t>372</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33</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200</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139</w:t>
            </w:r>
          </w:p>
        </w:tc>
      </w:tr>
      <w:tr w:rsidR="005A0549" w:rsidRPr="00C86B7C" w:rsidTr="00FF4A67">
        <w:tc>
          <w:tcPr>
            <w:tcW w:w="945" w:type="dxa"/>
          </w:tcPr>
          <w:p w:rsidR="005A0549" w:rsidRPr="00FF4A67" w:rsidRDefault="005A0549" w:rsidP="00FF4A67">
            <w:pPr>
              <w:ind w:left="360"/>
              <w:rPr>
                <w:color w:val="000000"/>
                <w:szCs w:val="22"/>
                <w:lang w:val="nl-BE" w:eastAsia="en-US"/>
              </w:rPr>
            </w:pPr>
            <w:r w:rsidRPr="00FF4A67">
              <w:rPr>
                <w:color w:val="000000"/>
                <w:szCs w:val="22"/>
                <w:lang w:val="nl-BE" w:eastAsia="en-US"/>
              </w:rPr>
              <w:t>2010</w:t>
            </w:r>
          </w:p>
        </w:tc>
        <w:tc>
          <w:tcPr>
            <w:tcW w:w="1491" w:type="dxa"/>
          </w:tcPr>
          <w:p w:rsidR="005A0549" w:rsidRPr="00FF4A67" w:rsidRDefault="005A0549" w:rsidP="00FF4A67">
            <w:pPr>
              <w:ind w:left="360"/>
              <w:rPr>
                <w:color w:val="000000"/>
                <w:szCs w:val="22"/>
                <w:lang w:val="nl-BE" w:eastAsia="en-US"/>
              </w:rPr>
            </w:pPr>
            <w:r w:rsidRPr="00FF4A67">
              <w:rPr>
                <w:color w:val="000000"/>
                <w:szCs w:val="22"/>
                <w:lang w:val="nl-BE" w:eastAsia="en-US"/>
              </w:rPr>
              <w:t>90</w:t>
            </w:r>
          </w:p>
        </w:tc>
        <w:tc>
          <w:tcPr>
            <w:tcW w:w="1491" w:type="dxa"/>
          </w:tcPr>
          <w:p w:rsidR="005A0549" w:rsidRPr="00FF4A67" w:rsidRDefault="005A0549" w:rsidP="00FF4A67">
            <w:pPr>
              <w:ind w:left="360"/>
              <w:rPr>
                <w:color w:val="000000"/>
                <w:szCs w:val="22"/>
                <w:lang w:val="nl-BE" w:eastAsia="en-US"/>
              </w:rPr>
            </w:pPr>
            <w:r w:rsidRPr="00FF4A67">
              <w:rPr>
                <w:color w:val="000000"/>
                <w:szCs w:val="22"/>
                <w:lang w:val="nl-BE" w:eastAsia="en-US"/>
              </w:rPr>
              <w:t>294</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43</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165</w:t>
            </w:r>
          </w:p>
        </w:tc>
        <w:tc>
          <w:tcPr>
            <w:tcW w:w="1787" w:type="dxa"/>
          </w:tcPr>
          <w:p w:rsidR="005A0549" w:rsidRPr="00FF4A67" w:rsidRDefault="005A0549" w:rsidP="00FF4A67">
            <w:pPr>
              <w:ind w:left="360"/>
              <w:rPr>
                <w:color w:val="000000"/>
                <w:szCs w:val="22"/>
                <w:lang w:val="nl-BE" w:eastAsia="en-US"/>
              </w:rPr>
            </w:pPr>
            <w:r w:rsidRPr="00FF4A67">
              <w:rPr>
                <w:color w:val="000000"/>
                <w:szCs w:val="22"/>
                <w:lang w:val="nl-BE" w:eastAsia="en-US"/>
              </w:rPr>
              <w:t>86</w:t>
            </w:r>
          </w:p>
        </w:tc>
      </w:tr>
    </w:tbl>
    <w:p w:rsidR="005A0549" w:rsidRDefault="005A0549" w:rsidP="00DE4FD1">
      <w:pPr>
        <w:pStyle w:val="StandaardSV"/>
      </w:pPr>
    </w:p>
    <w:p w:rsidR="005A0549" w:rsidRDefault="005A0549" w:rsidP="00E60061">
      <w:pPr>
        <w:pStyle w:val="StandaardSV"/>
        <w:ind w:left="360"/>
      </w:pPr>
      <w:r>
        <w:t>Let wel: 36% van de erkende plaatsen woonzorgcentra zijn OCMW, 52% zijn VZW en 12% zijn particulier niet-VZW (situatie 1 januari 2011). Het onderscheid tussen VZW en niet-VZW vervaagt bovendien, aangezien de for profitsector soms exploitatie van vastgoed scheidt en daarbij de exploitatie onder VZW-statuut onderbrengt.</w:t>
      </w:r>
    </w:p>
    <w:p w:rsidR="005A0549" w:rsidRDefault="005A0549" w:rsidP="00DE4FD1">
      <w:pPr>
        <w:pStyle w:val="StandaardSV"/>
      </w:pPr>
    </w:p>
    <w:p w:rsidR="005A0549" w:rsidRPr="007261CB" w:rsidRDefault="005A0549" w:rsidP="00E60061">
      <w:pPr>
        <w:pStyle w:val="StandaardSV"/>
        <w:numPr>
          <w:ilvl w:val="0"/>
          <w:numId w:val="22"/>
        </w:numPr>
      </w:pPr>
      <w:r w:rsidRPr="007261CB">
        <w:t xml:space="preserve">De Woonzorglijn </w:t>
      </w:r>
      <w:r>
        <w:t xml:space="preserve">en het team Ouderenzorg </w:t>
      </w:r>
      <w:r w:rsidRPr="007261CB">
        <w:t>beoorde</w:t>
      </w:r>
      <w:r>
        <w:t>len</w:t>
      </w:r>
      <w:r w:rsidRPr="007261CB">
        <w:t xml:space="preserve"> de klachten</w:t>
      </w:r>
      <w:r>
        <w:t xml:space="preserve"> en toetsen die aan </w:t>
      </w:r>
      <w:r w:rsidRPr="007261CB">
        <w:t>het ontvangen inspectieverslag. De mogelijke beoordelingen zijn:</w:t>
      </w:r>
    </w:p>
    <w:p w:rsidR="005A0549" w:rsidRPr="00083BD2" w:rsidRDefault="005A0549" w:rsidP="00083BD2">
      <w:pPr>
        <w:ind w:left="426"/>
        <w:jc w:val="both"/>
        <w:rPr>
          <w:szCs w:val="20"/>
        </w:rPr>
      </w:pPr>
    </w:p>
    <w:p w:rsidR="005A0549" w:rsidRPr="00083BD2" w:rsidRDefault="005A0549" w:rsidP="00083BD2">
      <w:pPr>
        <w:numPr>
          <w:ilvl w:val="0"/>
          <w:numId w:val="21"/>
        </w:numPr>
        <w:tabs>
          <w:tab w:val="left" w:pos="851"/>
        </w:tabs>
        <w:spacing w:after="200" w:line="276" w:lineRule="auto"/>
        <w:ind w:left="426" w:firstLine="0"/>
        <w:contextualSpacing/>
        <w:jc w:val="both"/>
        <w:rPr>
          <w:szCs w:val="20"/>
        </w:rPr>
      </w:pPr>
      <w:r w:rsidRPr="00083BD2">
        <w:rPr>
          <w:szCs w:val="20"/>
        </w:rPr>
        <w:t>Gegrond</w:t>
      </w:r>
    </w:p>
    <w:p w:rsidR="005A0549" w:rsidRPr="00083BD2" w:rsidRDefault="005A0549" w:rsidP="00083BD2">
      <w:pPr>
        <w:numPr>
          <w:ilvl w:val="0"/>
          <w:numId w:val="21"/>
        </w:numPr>
        <w:tabs>
          <w:tab w:val="left" w:pos="851"/>
        </w:tabs>
        <w:spacing w:after="200" w:line="276" w:lineRule="auto"/>
        <w:ind w:left="426" w:firstLine="0"/>
        <w:contextualSpacing/>
        <w:jc w:val="both"/>
        <w:rPr>
          <w:szCs w:val="20"/>
        </w:rPr>
      </w:pPr>
      <w:r w:rsidRPr="00083BD2">
        <w:rPr>
          <w:szCs w:val="20"/>
        </w:rPr>
        <w:t>Ongegrond</w:t>
      </w:r>
    </w:p>
    <w:p w:rsidR="005A0549" w:rsidRPr="00083BD2" w:rsidRDefault="005A0549" w:rsidP="00E60061">
      <w:pPr>
        <w:numPr>
          <w:ilvl w:val="0"/>
          <w:numId w:val="21"/>
        </w:numPr>
        <w:tabs>
          <w:tab w:val="left" w:pos="851"/>
        </w:tabs>
        <w:spacing w:line="276" w:lineRule="auto"/>
        <w:ind w:left="425" w:firstLine="0"/>
        <w:contextualSpacing/>
        <w:jc w:val="both"/>
        <w:rPr>
          <w:szCs w:val="20"/>
        </w:rPr>
      </w:pPr>
      <w:r w:rsidRPr="00083BD2">
        <w:rPr>
          <w:szCs w:val="20"/>
        </w:rPr>
        <w:t>Niet vast te stellen</w:t>
      </w:r>
      <w:r>
        <w:rPr>
          <w:szCs w:val="20"/>
        </w:rPr>
        <w:t>.</w:t>
      </w:r>
    </w:p>
    <w:p w:rsidR="005A0549" w:rsidRPr="00083BD2" w:rsidRDefault="005A0549" w:rsidP="00E60061">
      <w:pPr>
        <w:tabs>
          <w:tab w:val="left" w:pos="851"/>
        </w:tabs>
        <w:spacing w:line="276" w:lineRule="auto"/>
        <w:ind w:left="425" w:hanging="426"/>
        <w:contextualSpacing/>
        <w:jc w:val="both"/>
        <w:rPr>
          <w:szCs w:val="20"/>
        </w:rPr>
      </w:pPr>
    </w:p>
    <w:p w:rsidR="005A0549" w:rsidRPr="00083BD2" w:rsidRDefault="005A0549" w:rsidP="00E60061">
      <w:pPr>
        <w:ind w:left="425"/>
        <w:jc w:val="both"/>
        <w:rPr>
          <w:szCs w:val="20"/>
        </w:rPr>
      </w:pPr>
      <w:r w:rsidRPr="00083BD2">
        <w:rPr>
          <w:szCs w:val="20"/>
        </w:rPr>
        <w:t xml:space="preserve">Aan de woonzorgcentra wordt een remediëringsplan gevraagd voor </w:t>
      </w:r>
      <w:r>
        <w:rPr>
          <w:szCs w:val="20"/>
        </w:rPr>
        <w:t>de aanpak</w:t>
      </w:r>
      <w:r w:rsidRPr="00083BD2">
        <w:rPr>
          <w:szCs w:val="20"/>
        </w:rPr>
        <w:t xml:space="preserve"> van gegronde klachten. Afhankelijk van de soort klacht wordt deze verder opgevolgd door de Woonzorglijn of door de sectorverantwoordelijke van team Ouderenzorg. </w:t>
      </w:r>
      <w:r>
        <w:rPr>
          <w:szCs w:val="20"/>
        </w:rPr>
        <w:t xml:space="preserve">Het agentschap </w:t>
      </w:r>
      <w:r w:rsidRPr="00083BD2">
        <w:rPr>
          <w:szCs w:val="20"/>
        </w:rPr>
        <w:t>beschik</w:t>
      </w:r>
      <w:r>
        <w:rPr>
          <w:szCs w:val="20"/>
        </w:rPr>
        <w:t>t</w:t>
      </w:r>
      <w:r w:rsidRPr="00083BD2">
        <w:rPr>
          <w:szCs w:val="20"/>
        </w:rPr>
        <w:t xml:space="preserve"> niet over concrete cijfers wat de maatregelen </w:t>
      </w:r>
      <w:r>
        <w:rPr>
          <w:szCs w:val="20"/>
        </w:rPr>
        <w:t xml:space="preserve">betreft </w:t>
      </w:r>
      <w:r w:rsidRPr="00083BD2">
        <w:rPr>
          <w:szCs w:val="20"/>
        </w:rPr>
        <w:t>die er in het werkveld of op de werkvloer werden genomen naar aanleiding van een klacht.</w:t>
      </w:r>
    </w:p>
    <w:p w:rsidR="005A0549" w:rsidRDefault="005A0549" w:rsidP="00083BD2">
      <w:pPr>
        <w:pStyle w:val="StandaardSV"/>
      </w:pPr>
    </w:p>
    <w:p w:rsidR="005A0549" w:rsidRPr="00083BD2" w:rsidRDefault="005A0549" w:rsidP="00E60061">
      <w:pPr>
        <w:pStyle w:val="StandaardSV"/>
        <w:numPr>
          <w:ilvl w:val="0"/>
          <w:numId w:val="22"/>
        </w:numPr>
      </w:pPr>
      <w:r w:rsidRPr="00083BD2">
        <w:t xml:space="preserve">Klachten bereiken Zorginspectie via de functioneel bevoegde entiteit (cf. hoger). </w:t>
      </w:r>
    </w:p>
    <w:p w:rsidR="005A0549" w:rsidRPr="00083BD2" w:rsidRDefault="005A0549" w:rsidP="00083BD2">
      <w:pPr>
        <w:pStyle w:val="StandaardSV"/>
      </w:pPr>
    </w:p>
    <w:p w:rsidR="005A0549" w:rsidRPr="00083BD2" w:rsidRDefault="005A0549" w:rsidP="00E60061">
      <w:pPr>
        <w:pStyle w:val="StandaardSV"/>
        <w:numPr>
          <w:ilvl w:val="0"/>
          <w:numId w:val="22"/>
        </w:numPr>
      </w:pPr>
      <w:r w:rsidRPr="00083BD2">
        <w:t>De primaire doelgroepen van Zorginspectie zijn:</w:t>
      </w:r>
    </w:p>
    <w:p w:rsidR="005A0549" w:rsidRPr="00083BD2" w:rsidRDefault="005A0549" w:rsidP="00E60061">
      <w:pPr>
        <w:pStyle w:val="ListParagraph"/>
        <w:numPr>
          <w:ilvl w:val="0"/>
          <w:numId w:val="19"/>
        </w:numPr>
        <w:shd w:val="clear" w:color="auto" w:fill="FFFFFF"/>
        <w:jc w:val="both"/>
        <w:rPr>
          <w:lang w:eastAsia="nl-BE"/>
        </w:rPr>
      </w:pPr>
      <w:r>
        <w:rPr>
          <w:lang w:eastAsia="nl-BE"/>
        </w:rPr>
        <w:t>v</w:t>
      </w:r>
      <w:r w:rsidRPr="00083BD2">
        <w:rPr>
          <w:lang w:eastAsia="nl-BE"/>
        </w:rPr>
        <w:t>oorzieningen die door het departement of door de andere agentschappen van het beleidsdomein Welzijn, Volksgezondheid en Gezin erkend, geattesteerd, v</w:t>
      </w:r>
      <w:r>
        <w:rPr>
          <w:lang w:eastAsia="nl-BE"/>
        </w:rPr>
        <w:t>ergund of gesubsidieerd worden;</w:t>
      </w:r>
    </w:p>
    <w:p w:rsidR="005A0549" w:rsidRPr="00083BD2" w:rsidRDefault="005A0549" w:rsidP="00E60061">
      <w:pPr>
        <w:pStyle w:val="ListParagraph"/>
        <w:numPr>
          <w:ilvl w:val="0"/>
          <w:numId w:val="19"/>
        </w:numPr>
        <w:shd w:val="clear" w:color="auto" w:fill="FFFFFF"/>
        <w:jc w:val="both"/>
        <w:rPr>
          <w:lang w:eastAsia="nl-BE"/>
        </w:rPr>
      </w:pPr>
      <w:r>
        <w:rPr>
          <w:lang w:eastAsia="nl-BE"/>
        </w:rPr>
        <w:t>p</w:t>
      </w:r>
      <w:r w:rsidRPr="00083BD2">
        <w:rPr>
          <w:lang w:eastAsia="nl-BE"/>
        </w:rPr>
        <w:t xml:space="preserve">ersonen met een handicap die een financiële tegemoetkoming ontvangen in de vorm van een persoonlijk assistentiebudget (PAB) of individuele materiële bijstand (IMB). </w:t>
      </w:r>
    </w:p>
    <w:p w:rsidR="005A0549" w:rsidRDefault="005A0549" w:rsidP="00E60061">
      <w:pPr>
        <w:ind w:left="426"/>
        <w:jc w:val="both"/>
      </w:pPr>
    </w:p>
    <w:p w:rsidR="005A0549" w:rsidRPr="00083BD2" w:rsidRDefault="005A0549" w:rsidP="00E60061">
      <w:pPr>
        <w:ind w:left="426"/>
        <w:jc w:val="both"/>
      </w:pPr>
      <w:r w:rsidRPr="00083BD2">
        <w:t xml:space="preserve">Dit wordt gereguleerd via onder meer het oprichtingsbesluit van het agentschap en (sectorspecifieke) regelgeving. </w:t>
      </w:r>
    </w:p>
    <w:p w:rsidR="005A0549" w:rsidRPr="00083BD2" w:rsidRDefault="005A0549" w:rsidP="00083BD2">
      <w:pPr>
        <w:ind w:left="426"/>
        <w:jc w:val="both"/>
      </w:pPr>
    </w:p>
    <w:p w:rsidR="005A0549" w:rsidRPr="00083BD2" w:rsidRDefault="005A0549" w:rsidP="00083BD2">
      <w:pPr>
        <w:ind w:left="426"/>
        <w:jc w:val="both"/>
      </w:pPr>
      <w:r w:rsidRPr="00083BD2">
        <w:t>Deze doelgroepen worden bereikt via onder meer overleg, informatiemomenten, mailings, folders en website.</w:t>
      </w:r>
    </w:p>
    <w:p w:rsidR="005A0549" w:rsidRPr="00083BD2" w:rsidRDefault="005A0549" w:rsidP="00083BD2">
      <w:pPr>
        <w:ind w:left="426"/>
        <w:jc w:val="both"/>
      </w:pPr>
    </w:p>
    <w:p w:rsidR="005A0549" w:rsidRPr="00083BD2" w:rsidRDefault="005A0549" w:rsidP="00083BD2">
      <w:pPr>
        <w:ind w:left="426"/>
        <w:jc w:val="both"/>
      </w:pPr>
      <w:r w:rsidRPr="00083BD2">
        <w:t xml:space="preserve">Iedere burger kan via </w:t>
      </w:r>
      <w:hyperlink r:id="rId7" w:history="1">
        <w:r w:rsidRPr="00083BD2">
          <w:rPr>
            <w:rStyle w:val="Hyperlink"/>
          </w:rPr>
          <w:t>www.zorginspectie.be</w:t>
        </w:r>
      </w:hyperlink>
      <w:r w:rsidRPr="00083BD2">
        <w:t xml:space="preserve"> meer te weten komen over het inspectieagentschap. In de publicatiedatabank van de Vlaamse overheid staan ook verschillende rapporten van het agentschap opgenomen.</w:t>
      </w:r>
    </w:p>
    <w:p w:rsidR="005A0549" w:rsidRPr="00083BD2" w:rsidRDefault="005A0549" w:rsidP="00083BD2">
      <w:pPr>
        <w:ind w:left="426"/>
        <w:jc w:val="both"/>
      </w:pPr>
    </w:p>
    <w:p w:rsidR="005A0549" w:rsidRPr="00083BD2" w:rsidRDefault="005A0549" w:rsidP="00083BD2">
      <w:pPr>
        <w:ind w:left="426"/>
        <w:jc w:val="both"/>
      </w:pPr>
      <w:r w:rsidRPr="00083BD2">
        <w:t xml:space="preserve">Ook via de klachtenlijnen vanuit de overige entiteiten, wordt het bestaan van Zorginspectie kenbaar gemaakt. </w:t>
      </w:r>
    </w:p>
    <w:p w:rsidR="005A0549" w:rsidRDefault="005A0549" w:rsidP="004B3EF3">
      <w:pPr>
        <w:pStyle w:val="StandaardSV"/>
      </w:pPr>
    </w:p>
    <w:p w:rsidR="005A0549" w:rsidRPr="00083BD2" w:rsidRDefault="005A0549" w:rsidP="00E60061">
      <w:pPr>
        <w:pStyle w:val="StandaardSV"/>
        <w:numPr>
          <w:ilvl w:val="0"/>
          <w:numId w:val="22"/>
        </w:numPr>
        <w:rPr>
          <w:b/>
          <w:smallCaps/>
          <w:szCs w:val="22"/>
          <w:u w:val="single"/>
        </w:rPr>
      </w:pPr>
    </w:p>
    <w:p w:rsidR="005A0549" w:rsidRPr="00A222E2" w:rsidRDefault="005A0549" w:rsidP="006454B2">
      <w:pPr>
        <w:jc w:val="both"/>
        <w:rPr>
          <w:b/>
          <w:smallCaps/>
          <w:szCs w:val="22"/>
          <w:u w:val="single"/>
        </w:rPr>
      </w:pPr>
    </w:p>
    <w:tbl>
      <w:tblPr>
        <w:tblW w:w="5692" w:type="dxa"/>
        <w:tblInd w:w="563" w:type="dxa"/>
        <w:tblCellMar>
          <w:left w:w="70" w:type="dxa"/>
          <w:right w:w="70" w:type="dxa"/>
        </w:tblCellMar>
        <w:tblLook w:val="00A0"/>
      </w:tblPr>
      <w:tblGrid>
        <w:gridCol w:w="1252"/>
        <w:gridCol w:w="2440"/>
        <w:gridCol w:w="2000"/>
      </w:tblGrid>
      <w:tr w:rsidR="005A0549" w:rsidRPr="00096C27" w:rsidTr="00083BD2">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5A0549" w:rsidRPr="00096C27" w:rsidRDefault="005A0549" w:rsidP="00096C27">
            <w:pPr>
              <w:rPr>
                <w:rFonts w:ascii="Arial" w:hAnsi="Arial" w:cs="Arial"/>
                <w:b/>
                <w:bCs/>
                <w:color w:val="000000"/>
                <w:sz w:val="36"/>
                <w:szCs w:val="36"/>
                <w:lang w:val="nl-BE" w:eastAsia="nl-BE"/>
              </w:rPr>
            </w:pPr>
            <w:r w:rsidRPr="00096C27">
              <w:rPr>
                <w:rFonts w:ascii="Arial" w:hAnsi="Arial" w:cs="Arial"/>
                <w:b/>
                <w:bCs/>
                <w:color w:val="000000"/>
                <w:sz w:val="36"/>
                <w:szCs w:val="36"/>
                <w:lang w:val="nl-BE" w:eastAsia="nl-BE"/>
              </w:rPr>
              <w:t>2007</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Budget</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19071173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€ 4.646.657,66</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19071280</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€ 218.739,21</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19071273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€ 616.000,00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19077473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€ 7.000,00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19077477</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€ 288.883,60</w:t>
            </w:r>
          </w:p>
        </w:tc>
      </w:tr>
      <w:tr w:rsidR="005A0549" w:rsidRPr="00096C27" w:rsidTr="00083BD2">
        <w:trPr>
          <w:trHeight w:val="255"/>
        </w:trPr>
        <w:tc>
          <w:tcPr>
            <w:tcW w:w="1252" w:type="dxa"/>
            <w:tcBorders>
              <w:top w:val="nil"/>
              <w:left w:val="nil"/>
              <w:bottom w:val="nil"/>
              <w:right w:val="nil"/>
            </w:tcBorders>
            <w:noWrap/>
            <w:vAlign w:val="bottom"/>
          </w:tcPr>
          <w:p w:rsidR="005A0549" w:rsidRDefault="005A0549" w:rsidP="00096C27">
            <w:pPr>
              <w:rPr>
                <w:rFonts w:ascii="Arial" w:hAnsi="Arial" w:cs="Arial"/>
                <w:sz w:val="20"/>
                <w:szCs w:val="20"/>
                <w:lang w:val="nl-BE" w:eastAsia="nl-BE"/>
              </w:rPr>
            </w:pPr>
          </w:p>
          <w:p w:rsidR="005A0549" w:rsidRPr="00096C27" w:rsidRDefault="005A0549" w:rsidP="00096C27">
            <w:pPr>
              <w:rPr>
                <w:rFonts w:ascii="Arial" w:hAnsi="Arial" w:cs="Arial"/>
                <w:sz w:val="20"/>
                <w:szCs w:val="20"/>
                <w:lang w:val="nl-BE" w:eastAsia="nl-BE"/>
              </w:rPr>
            </w:pPr>
          </w:p>
        </w:tc>
        <w:tc>
          <w:tcPr>
            <w:tcW w:w="2440" w:type="dxa"/>
            <w:tcBorders>
              <w:top w:val="nil"/>
              <w:left w:val="nil"/>
              <w:bottom w:val="nil"/>
              <w:right w:val="nil"/>
            </w:tcBorders>
            <w:noWrap/>
            <w:vAlign w:val="bottom"/>
          </w:tcPr>
          <w:p w:rsidR="005A0549" w:rsidRPr="00096C27" w:rsidRDefault="005A0549" w:rsidP="00096C27">
            <w:pPr>
              <w:rPr>
                <w:rFonts w:ascii="Arial" w:hAnsi="Arial" w:cs="Arial"/>
                <w:sz w:val="20"/>
                <w:szCs w:val="20"/>
                <w:lang w:val="nl-BE" w:eastAsia="nl-BE"/>
              </w:rPr>
            </w:pPr>
          </w:p>
        </w:tc>
        <w:tc>
          <w:tcPr>
            <w:tcW w:w="2000" w:type="dxa"/>
            <w:tcBorders>
              <w:top w:val="nil"/>
              <w:left w:val="nil"/>
              <w:bottom w:val="nil"/>
              <w:right w:val="nil"/>
            </w:tcBorders>
            <w:noWrap/>
            <w:vAlign w:val="bottom"/>
          </w:tcPr>
          <w:p w:rsidR="005A0549" w:rsidRPr="00096C27" w:rsidRDefault="005A0549" w:rsidP="00096C27">
            <w:pPr>
              <w:rPr>
                <w:rFonts w:ascii="Arial" w:hAnsi="Arial" w:cs="Arial"/>
                <w:sz w:val="20"/>
                <w:szCs w:val="20"/>
                <w:lang w:val="nl-BE" w:eastAsia="nl-BE"/>
              </w:rPr>
            </w:pPr>
          </w:p>
        </w:tc>
      </w:tr>
      <w:tr w:rsidR="005A0549" w:rsidRPr="00096C27" w:rsidTr="00083BD2">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5A0549" w:rsidRPr="00096C27" w:rsidRDefault="005A0549" w:rsidP="00096C27">
            <w:pPr>
              <w:rPr>
                <w:rFonts w:ascii="Arial" w:hAnsi="Arial" w:cs="Arial"/>
                <w:b/>
                <w:bCs/>
                <w:color w:val="000000"/>
                <w:sz w:val="36"/>
                <w:szCs w:val="36"/>
                <w:lang w:val="nl-BE" w:eastAsia="nl-BE"/>
              </w:rPr>
            </w:pPr>
            <w:r w:rsidRPr="00096C27">
              <w:rPr>
                <w:rFonts w:ascii="Arial" w:hAnsi="Arial" w:cs="Arial"/>
                <w:b/>
                <w:bCs/>
                <w:color w:val="000000"/>
                <w:sz w:val="36"/>
                <w:szCs w:val="36"/>
                <w:lang w:val="nl-BE" w:eastAsia="nl-BE"/>
              </w:rPr>
              <w:t>2008</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Budget</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1GC0A1173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€ 4.902.000,00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1GC0A1233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€ 118.000,00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1GC0A1273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€ 504.000,00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1GC0A7433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€ 550.000,00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1GC0A7473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€ 7.000,00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1GC0A1237</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€ 28.000,00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1GC0A7437</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€ 372.000,00</w:t>
            </w:r>
          </w:p>
        </w:tc>
      </w:tr>
      <w:tr w:rsidR="005A0549" w:rsidRPr="00096C27" w:rsidTr="00083BD2">
        <w:trPr>
          <w:trHeight w:val="255"/>
        </w:trPr>
        <w:tc>
          <w:tcPr>
            <w:tcW w:w="1252" w:type="dxa"/>
            <w:tcBorders>
              <w:top w:val="nil"/>
              <w:left w:val="nil"/>
              <w:bottom w:val="nil"/>
              <w:right w:val="nil"/>
            </w:tcBorders>
            <w:noWrap/>
            <w:vAlign w:val="bottom"/>
          </w:tcPr>
          <w:p w:rsidR="005A0549" w:rsidRDefault="005A0549" w:rsidP="00096C27">
            <w:pPr>
              <w:rPr>
                <w:rFonts w:ascii="Arial" w:hAnsi="Arial" w:cs="Arial"/>
                <w:sz w:val="20"/>
                <w:szCs w:val="20"/>
                <w:lang w:val="nl-BE" w:eastAsia="nl-BE"/>
              </w:rPr>
            </w:pPr>
          </w:p>
          <w:p w:rsidR="005A0549" w:rsidRPr="00096C27" w:rsidRDefault="005A0549" w:rsidP="00096C27">
            <w:pPr>
              <w:rPr>
                <w:rFonts w:ascii="Arial" w:hAnsi="Arial" w:cs="Arial"/>
                <w:sz w:val="20"/>
                <w:szCs w:val="20"/>
                <w:lang w:val="nl-BE" w:eastAsia="nl-BE"/>
              </w:rPr>
            </w:pPr>
          </w:p>
        </w:tc>
        <w:tc>
          <w:tcPr>
            <w:tcW w:w="2440" w:type="dxa"/>
            <w:tcBorders>
              <w:top w:val="nil"/>
              <w:left w:val="nil"/>
              <w:bottom w:val="nil"/>
              <w:right w:val="nil"/>
            </w:tcBorders>
            <w:noWrap/>
            <w:vAlign w:val="bottom"/>
          </w:tcPr>
          <w:p w:rsidR="005A0549" w:rsidRPr="00096C27" w:rsidRDefault="005A0549" w:rsidP="00096C27">
            <w:pPr>
              <w:rPr>
                <w:rFonts w:ascii="Arial" w:hAnsi="Arial" w:cs="Arial"/>
                <w:sz w:val="20"/>
                <w:szCs w:val="20"/>
                <w:lang w:val="nl-BE" w:eastAsia="nl-BE"/>
              </w:rPr>
            </w:pPr>
          </w:p>
        </w:tc>
        <w:tc>
          <w:tcPr>
            <w:tcW w:w="2000" w:type="dxa"/>
            <w:tcBorders>
              <w:top w:val="nil"/>
              <w:left w:val="nil"/>
              <w:bottom w:val="nil"/>
              <w:right w:val="nil"/>
            </w:tcBorders>
            <w:noWrap/>
            <w:vAlign w:val="bottom"/>
          </w:tcPr>
          <w:p w:rsidR="005A0549" w:rsidRPr="00096C27" w:rsidRDefault="005A0549" w:rsidP="00096C27">
            <w:pPr>
              <w:rPr>
                <w:rFonts w:ascii="Arial" w:hAnsi="Arial" w:cs="Arial"/>
                <w:sz w:val="20"/>
                <w:szCs w:val="20"/>
                <w:lang w:val="nl-BE" w:eastAsia="nl-BE"/>
              </w:rPr>
            </w:pPr>
          </w:p>
        </w:tc>
      </w:tr>
      <w:tr w:rsidR="005A0549" w:rsidRPr="00096C27" w:rsidTr="00083BD2">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5A0549" w:rsidRPr="00096C27" w:rsidRDefault="005A0549" w:rsidP="00096C27">
            <w:pPr>
              <w:rPr>
                <w:rFonts w:ascii="Arial" w:hAnsi="Arial" w:cs="Arial"/>
                <w:b/>
                <w:bCs/>
                <w:color w:val="000000"/>
                <w:sz w:val="36"/>
                <w:szCs w:val="36"/>
                <w:lang w:val="nl-BE" w:eastAsia="nl-BE"/>
              </w:rPr>
            </w:pPr>
            <w:r w:rsidRPr="00096C27">
              <w:rPr>
                <w:rFonts w:ascii="Arial" w:hAnsi="Arial" w:cs="Arial"/>
                <w:b/>
                <w:bCs/>
                <w:color w:val="000000"/>
                <w:sz w:val="36"/>
                <w:szCs w:val="36"/>
                <w:lang w:val="nl-BE" w:eastAsia="nl-BE"/>
              </w:rPr>
              <w:t>2009</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Budget</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1GC0A1173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€ 5.345.173,41</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1GC0A1233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€ 196.000,00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1GC0A1273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€ 707.000,00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1GC0A7433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€ 12.000,00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1GC0A7473</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€ 12.000,00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1GC0A1237</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€ 188.000,00</w:t>
            </w:r>
          </w:p>
        </w:tc>
      </w:tr>
      <w:tr w:rsidR="005A0549" w:rsidRPr="00096C27" w:rsidTr="00083BD2">
        <w:trPr>
          <w:trHeight w:val="255"/>
        </w:trPr>
        <w:tc>
          <w:tcPr>
            <w:tcW w:w="1252" w:type="dxa"/>
            <w:tcBorders>
              <w:top w:val="nil"/>
              <w:left w:val="nil"/>
              <w:bottom w:val="nil"/>
              <w:right w:val="nil"/>
            </w:tcBorders>
            <w:noWrap/>
            <w:vAlign w:val="bottom"/>
          </w:tcPr>
          <w:p w:rsidR="005A0549" w:rsidRDefault="005A0549" w:rsidP="00096C27">
            <w:pPr>
              <w:rPr>
                <w:rFonts w:ascii="Arial" w:hAnsi="Arial" w:cs="Arial"/>
                <w:sz w:val="20"/>
                <w:szCs w:val="20"/>
                <w:lang w:val="nl-BE" w:eastAsia="nl-BE"/>
              </w:rPr>
            </w:pPr>
          </w:p>
          <w:p w:rsidR="005A0549" w:rsidRPr="00096C27" w:rsidRDefault="005A0549" w:rsidP="00096C27">
            <w:pPr>
              <w:rPr>
                <w:rFonts w:ascii="Arial" w:hAnsi="Arial" w:cs="Arial"/>
                <w:sz w:val="20"/>
                <w:szCs w:val="20"/>
                <w:lang w:val="nl-BE" w:eastAsia="nl-BE"/>
              </w:rPr>
            </w:pPr>
          </w:p>
        </w:tc>
        <w:tc>
          <w:tcPr>
            <w:tcW w:w="2440" w:type="dxa"/>
            <w:tcBorders>
              <w:top w:val="nil"/>
              <w:left w:val="nil"/>
              <w:bottom w:val="nil"/>
              <w:right w:val="nil"/>
            </w:tcBorders>
            <w:noWrap/>
            <w:vAlign w:val="bottom"/>
          </w:tcPr>
          <w:p w:rsidR="005A0549" w:rsidRPr="00096C27" w:rsidRDefault="005A0549" w:rsidP="00096C27">
            <w:pPr>
              <w:rPr>
                <w:rFonts w:ascii="Arial" w:hAnsi="Arial" w:cs="Arial"/>
                <w:sz w:val="20"/>
                <w:szCs w:val="20"/>
                <w:lang w:val="nl-BE" w:eastAsia="nl-BE"/>
              </w:rPr>
            </w:pPr>
          </w:p>
        </w:tc>
        <w:tc>
          <w:tcPr>
            <w:tcW w:w="2000" w:type="dxa"/>
            <w:tcBorders>
              <w:top w:val="nil"/>
              <w:left w:val="nil"/>
              <w:bottom w:val="nil"/>
              <w:right w:val="nil"/>
            </w:tcBorders>
            <w:noWrap/>
            <w:vAlign w:val="bottom"/>
          </w:tcPr>
          <w:p w:rsidR="005A0549" w:rsidRPr="00096C27" w:rsidRDefault="005A0549" w:rsidP="00096C27">
            <w:pPr>
              <w:rPr>
                <w:rFonts w:ascii="Arial" w:hAnsi="Arial" w:cs="Arial"/>
                <w:sz w:val="20"/>
                <w:szCs w:val="20"/>
                <w:lang w:val="nl-BE" w:eastAsia="nl-BE"/>
              </w:rPr>
            </w:pPr>
          </w:p>
        </w:tc>
      </w:tr>
      <w:tr w:rsidR="005A0549" w:rsidRPr="00096C27" w:rsidTr="00083BD2">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5A0549" w:rsidRPr="00096C27" w:rsidRDefault="005A0549" w:rsidP="00096C27">
            <w:pPr>
              <w:rPr>
                <w:rFonts w:ascii="Arial" w:hAnsi="Arial" w:cs="Arial"/>
                <w:b/>
                <w:bCs/>
                <w:color w:val="000000"/>
                <w:sz w:val="36"/>
                <w:szCs w:val="36"/>
                <w:lang w:val="nl-BE" w:eastAsia="nl-BE"/>
              </w:rPr>
            </w:pPr>
            <w:r w:rsidRPr="00096C27">
              <w:rPr>
                <w:rFonts w:ascii="Arial" w:hAnsi="Arial" w:cs="Arial"/>
                <w:b/>
                <w:bCs/>
                <w:color w:val="000000"/>
                <w:sz w:val="36"/>
                <w:szCs w:val="36"/>
                <w:lang w:val="nl-BE" w:eastAsia="nl-BE"/>
              </w:rPr>
              <w:t>2010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Budget</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1GA100</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€ 5.306.000,00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1GA101</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€ 142.734,52</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1GA102</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€ 631.000,00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1GA104</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€ 45.085,10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1GA105</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€ 11.000,00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1GA106</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€ 81.000,00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1GA107</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€ 140.000,00</w:t>
            </w:r>
          </w:p>
        </w:tc>
      </w:tr>
      <w:tr w:rsidR="005A0549" w:rsidRPr="00096C27" w:rsidTr="00083BD2">
        <w:trPr>
          <w:trHeight w:val="255"/>
        </w:trPr>
        <w:tc>
          <w:tcPr>
            <w:tcW w:w="1252" w:type="dxa"/>
            <w:tcBorders>
              <w:top w:val="nil"/>
              <w:left w:val="nil"/>
              <w:bottom w:val="nil"/>
              <w:right w:val="nil"/>
            </w:tcBorders>
            <w:noWrap/>
            <w:vAlign w:val="bottom"/>
          </w:tcPr>
          <w:p w:rsidR="005A0549" w:rsidRDefault="005A0549" w:rsidP="00096C27">
            <w:pPr>
              <w:rPr>
                <w:rFonts w:ascii="Arial" w:hAnsi="Arial" w:cs="Arial"/>
                <w:sz w:val="20"/>
                <w:szCs w:val="20"/>
                <w:lang w:val="nl-BE" w:eastAsia="nl-BE"/>
              </w:rPr>
            </w:pPr>
          </w:p>
          <w:p w:rsidR="005A0549" w:rsidRPr="00096C27" w:rsidRDefault="005A0549" w:rsidP="00096C27">
            <w:pPr>
              <w:rPr>
                <w:rFonts w:ascii="Arial" w:hAnsi="Arial" w:cs="Arial"/>
                <w:sz w:val="20"/>
                <w:szCs w:val="20"/>
                <w:lang w:val="nl-BE" w:eastAsia="nl-BE"/>
              </w:rPr>
            </w:pPr>
          </w:p>
        </w:tc>
        <w:tc>
          <w:tcPr>
            <w:tcW w:w="2440" w:type="dxa"/>
            <w:tcBorders>
              <w:top w:val="nil"/>
              <w:left w:val="nil"/>
              <w:bottom w:val="nil"/>
              <w:right w:val="nil"/>
            </w:tcBorders>
            <w:noWrap/>
            <w:vAlign w:val="bottom"/>
          </w:tcPr>
          <w:p w:rsidR="005A0549" w:rsidRPr="00096C27" w:rsidRDefault="005A0549" w:rsidP="00096C27">
            <w:pPr>
              <w:rPr>
                <w:rFonts w:ascii="Arial" w:hAnsi="Arial" w:cs="Arial"/>
                <w:sz w:val="20"/>
                <w:szCs w:val="20"/>
                <w:lang w:val="nl-BE" w:eastAsia="nl-BE"/>
              </w:rPr>
            </w:pPr>
          </w:p>
        </w:tc>
        <w:tc>
          <w:tcPr>
            <w:tcW w:w="2000" w:type="dxa"/>
            <w:tcBorders>
              <w:top w:val="nil"/>
              <w:left w:val="nil"/>
              <w:bottom w:val="nil"/>
              <w:right w:val="nil"/>
            </w:tcBorders>
            <w:noWrap/>
            <w:vAlign w:val="bottom"/>
          </w:tcPr>
          <w:p w:rsidR="005A0549" w:rsidRPr="00096C27" w:rsidRDefault="005A0549" w:rsidP="00096C27">
            <w:pPr>
              <w:rPr>
                <w:rFonts w:ascii="Arial" w:hAnsi="Arial" w:cs="Arial"/>
                <w:sz w:val="20"/>
                <w:szCs w:val="20"/>
                <w:lang w:val="nl-BE" w:eastAsia="nl-BE"/>
              </w:rPr>
            </w:pPr>
          </w:p>
        </w:tc>
      </w:tr>
      <w:tr w:rsidR="005A0549" w:rsidRPr="00096C27" w:rsidTr="00083BD2">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5A0549" w:rsidRPr="00096C27" w:rsidRDefault="005A0549" w:rsidP="00096C27">
            <w:pPr>
              <w:rPr>
                <w:rFonts w:ascii="Arial" w:hAnsi="Arial" w:cs="Arial"/>
                <w:b/>
                <w:bCs/>
                <w:color w:val="000000"/>
                <w:sz w:val="36"/>
                <w:szCs w:val="36"/>
                <w:lang w:val="nl-BE" w:eastAsia="nl-BE"/>
              </w:rPr>
            </w:pPr>
            <w:r w:rsidRPr="00096C27">
              <w:rPr>
                <w:rFonts w:ascii="Arial" w:hAnsi="Arial" w:cs="Arial"/>
                <w:b/>
                <w:bCs/>
                <w:color w:val="000000"/>
                <w:sz w:val="36"/>
                <w:szCs w:val="36"/>
                <w:lang w:val="nl-BE" w:eastAsia="nl-BE"/>
              </w:rPr>
              <w:t>2011 (situatie 02/12/2011)</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5A0549" w:rsidRPr="00096C27" w:rsidRDefault="005A0549" w:rsidP="00096C27">
            <w:pPr>
              <w:jc w:val="center"/>
              <w:rPr>
                <w:rFonts w:ascii="Arial" w:hAnsi="Arial" w:cs="Arial"/>
                <w:b/>
                <w:bCs/>
                <w:color w:val="000000"/>
                <w:sz w:val="20"/>
                <w:szCs w:val="20"/>
                <w:lang w:val="nl-BE" w:eastAsia="nl-BE"/>
              </w:rPr>
            </w:pPr>
            <w:r w:rsidRPr="00096C27">
              <w:rPr>
                <w:rFonts w:ascii="Arial" w:hAnsi="Arial" w:cs="Arial"/>
                <w:b/>
                <w:bCs/>
                <w:color w:val="000000"/>
                <w:sz w:val="20"/>
                <w:szCs w:val="20"/>
                <w:lang w:val="nl-BE" w:eastAsia="nl-BE"/>
              </w:rPr>
              <w:t>Budget</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1GA100</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€ 5.556.000,00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1GA101</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€ 148.000,00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1GA102</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€ 614.000,00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1GA104</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€ 38.000,00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1GA105</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€ 11.000,00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1GA106</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€ 0,00</w:t>
            </w:r>
          </w:p>
        </w:tc>
      </w:tr>
      <w:tr w:rsidR="005A0549" w:rsidRPr="00096C27" w:rsidTr="00083BD2">
        <w:trPr>
          <w:trHeight w:val="255"/>
        </w:trPr>
        <w:tc>
          <w:tcPr>
            <w:tcW w:w="1252" w:type="dxa"/>
            <w:tcBorders>
              <w:top w:val="nil"/>
              <w:left w:val="single" w:sz="4" w:space="0" w:color="auto"/>
              <w:bottom w:val="single" w:sz="4" w:space="0" w:color="auto"/>
              <w:right w:val="single" w:sz="4" w:space="0" w:color="auto"/>
            </w:tcBorders>
            <w:noWrap/>
            <w:vAlign w:val="center"/>
          </w:tcPr>
          <w:p w:rsidR="005A0549" w:rsidRPr="00096C27" w:rsidRDefault="005A0549" w:rsidP="00096C27">
            <w:pPr>
              <w:jc w:val="center"/>
              <w:rPr>
                <w:rFonts w:ascii="Arial" w:hAnsi="Arial" w:cs="Arial"/>
                <w:sz w:val="20"/>
                <w:szCs w:val="20"/>
                <w:lang w:val="nl-BE" w:eastAsia="nl-BE"/>
              </w:rPr>
            </w:pPr>
            <w:r w:rsidRPr="00096C27">
              <w:rPr>
                <w:rFonts w:ascii="Arial" w:hAnsi="Arial" w:cs="Arial"/>
                <w:sz w:val="20"/>
                <w:szCs w:val="20"/>
                <w:lang w:val="nl-BE" w:eastAsia="nl-BE"/>
              </w:rPr>
              <w:t>1GA107</w:t>
            </w:r>
          </w:p>
        </w:tc>
        <w:tc>
          <w:tcPr>
            <w:tcW w:w="2440" w:type="dxa"/>
            <w:tcBorders>
              <w:top w:val="nil"/>
              <w:left w:val="nil"/>
              <w:bottom w:val="single" w:sz="4" w:space="0" w:color="auto"/>
              <w:right w:val="single" w:sz="4" w:space="0" w:color="auto"/>
            </w:tcBorders>
            <w:noWrap/>
            <w:vAlign w:val="center"/>
          </w:tcPr>
          <w:p w:rsidR="005A0549" w:rsidRPr="00096C27" w:rsidRDefault="005A0549" w:rsidP="00096C27">
            <w:pPr>
              <w:rPr>
                <w:rFonts w:ascii="Arial" w:hAnsi="Arial" w:cs="Arial"/>
                <w:sz w:val="20"/>
                <w:szCs w:val="20"/>
                <w:lang w:val="nl-BE" w:eastAsia="nl-BE"/>
              </w:rPr>
            </w:pPr>
            <w:r w:rsidRPr="00096C27">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5A0549" w:rsidRPr="00096C27" w:rsidRDefault="005A0549" w:rsidP="00096C27">
            <w:pPr>
              <w:jc w:val="right"/>
              <w:rPr>
                <w:rFonts w:ascii="Arial" w:hAnsi="Arial" w:cs="Arial"/>
                <w:sz w:val="20"/>
                <w:szCs w:val="20"/>
                <w:lang w:val="nl-BE" w:eastAsia="nl-BE"/>
              </w:rPr>
            </w:pPr>
            <w:r w:rsidRPr="00096C27">
              <w:rPr>
                <w:rFonts w:ascii="Arial" w:hAnsi="Arial" w:cs="Arial"/>
                <w:sz w:val="20"/>
                <w:szCs w:val="20"/>
                <w:lang w:val="nl-BE" w:eastAsia="nl-BE"/>
              </w:rPr>
              <w:t>€ 0,00</w:t>
            </w:r>
          </w:p>
        </w:tc>
      </w:tr>
    </w:tbl>
    <w:p w:rsidR="005A0549" w:rsidRDefault="005A0549" w:rsidP="003C4868">
      <w:pPr>
        <w:jc w:val="both"/>
        <w:rPr>
          <w:szCs w:val="22"/>
        </w:rPr>
      </w:pPr>
    </w:p>
    <w:p w:rsidR="005A0549" w:rsidRPr="00083BD2" w:rsidRDefault="005A0549" w:rsidP="00083BD2">
      <w:pPr>
        <w:ind w:left="426"/>
        <w:jc w:val="both"/>
        <w:rPr>
          <w:szCs w:val="22"/>
        </w:rPr>
      </w:pPr>
      <w:r w:rsidRPr="00083BD2">
        <w:rPr>
          <w:szCs w:val="22"/>
        </w:rPr>
        <w:t xml:space="preserve">Belangrijk hierbij is de vermelding dat Zorginspectie niet over sectorspecifieke budgetten beschikt. Een budgetopsplitsing per sector maken kan niet, omdat veel kosten niet toewijsbaar zijn aan een sector. Reden hiervoor is (onder meer) dat personeel ingezet wordt binnen verschillende sectoren. Daar moet ook aan toegevoegd worden dat de meeste investeringen gebeuren in het kader van de algemene werking. </w:t>
      </w:r>
    </w:p>
    <w:sectPr w:rsidR="005A0549" w:rsidRPr="00083BD2" w:rsidSect="00083BD2">
      <w:type w:val="continuous"/>
      <w:pgSz w:w="11906" w:h="16838"/>
      <w:pgMar w:top="1417" w:right="1417" w:bottom="993"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49" w:rsidRDefault="005A0549">
      <w:r>
        <w:separator/>
      </w:r>
    </w:p>
  </w:endnote>
  <w:endnote w:type="continuationSeparator" w:id="0">
    <w:p w:rsidR="005A0549" w:rsidRDefault="005A0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49" w:rsidRDefault="005A0549">
      <w:r>
        <w:separator/>
      </w:r>
    </w:p>
  </w:footnote>
  <w:footnote w:type="continuationSeparator" w:id="0">
    <w:p w:rsidR="005A0549" w:rsidRDefault="005A0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CC5247E"/>
    <w:multiLevelType w:val="hybridMultilevel"/>
    <w:tmpl w:val="5184930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0CE4385B"/>
    <w:multiLevelType w:val="hybridMultilevel"/>
    <w:tmpl w:val="4E069CC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0FF856A2"/>
    <w:multiLevelType w:val="hybridMultilevel"/>
    <w:tmpl w:val="328EBCFC"/>
    <w:lvl w:ilvl="0" w:tplc="80C0C644">
      <w:start w:val="1"/>
      <w:numFmt w:val="decimal"/>
      <w:lvlText w:val="%1."/>
      <w:lvlJc w:val="left"/>
      <w:pPr>
        <w:tabs>
          <w:tab w:val="num" w:pos="360"/>
        </w:tabs>
        <w:ind w:left="360" w:hanging="360"/>
      </w:pPr>
      <w:rPr>
        <w:rFonts w:cs="Times New Roman"/>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204F3C62"/>
    <w:multiLevelType w:val="hybridMultilevel"/>
    <w:tmpl w:val="F394F856"/>
    <w:lvl w:ilvl="0" w:tplc="0C5EECB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8127C67"/>
    <w:multiLevelType w:val="hybridMultilevel"/>
    <w:tmpl w:val="7A94F92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302E22DA"/>
    <w:multiLevelType w:val="hybridMultilevel"/>
    <w:tmpl w:val="22988012"/>
    <w:lvl w:ilvl="0" w:tplc="AE0EBF78">
      <w:start w:val="1"/>
      <w:numFmt w:val="decimal"/>
      <w:lvlText w:val="%1."/>
      <w:lvlJc w:val="left"/>
      <w:pPr>
        <w:tabs>
          <w:tab w:val="num" w:pos="360"/>
        </w:tabs>
        <w:ind w:left="360" w:hanging="360"/>
      </w:pPr>
      <w:rPr>
        <w:rFonts w:cs="Times New Roman"/>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3AE52D05"/>
    <w:multiLevelType w:val="hybridMultilevel"/>
    <w:tmpl w:val="CC5EAFAA"/>
    <w:lvl w:ilvl="0" w:tplc="8AC8844A">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C9A21C8"/>
    <w:multiLevelType w:val="hybridMultilevel"/>
    <w:tmpl w:val="5AB40EBA"/>
    <w:lvl w:ilvl="0" w:tplc="70587C76">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3F061361"/>
    <w:multiLevelType w:val="multilevel"/>
    <w:tmpl w:val="328EBCF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0">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17"/>
  </w:num>
  <w:num w:numId="4">
    <w:abstractNumId w:val="5"/>
  </w:num>
  <w:num w:numId="5">
    <w:abstractNumId w:val="22"/>
  </w:num>
  <w:num w:numId="6">
    <w:abstractNumId w:val="21"/>
  </w:num>
  <w:num w:numId="7">
    <w:abstractNumId w:val="0"/>
  </w:num>
  <w:num w:numId="8">
    <w:abstractNumId w:val="1"/>
  </w:num>
  <w:num w:numId="9">
    <w:abstractNumId w:val="20"/>
  </w:num>
  <w:num w:numId="10">
    <w:abstractNumId w:val="15"/>
  </w:num>
  <w:num w:numId="11">
    <w:abstractNumId w:val="18"/>
  </w:num>
  <w:num w:numId="12">
    <w:abstractNumId w:val="14"/>
  </w:num>
  <w:num w:numId="13">
    <w:abstractNumId w:val="10"/>
  </w:num>
  <w:num w:numId="14">
    <w:abstractNumId w:val="16"/>
  </w:num>
  <w:num w:numId="15">
    <w:abstractNumId w:val="13"/>
  </w:num>
  <w:num w:numId="16">
    <w:abstractNumId w:val="3"/>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6"/>
  </w:num>
  <w:num w:numId="22">
    <w:abstractNumId w:val="8"/>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17A38"/>
    <w:rsid w:val="0002649B"/>
    <w:rsid w:val="000402DE"/>
    <w:rsid w:val="00043476"/>
    <w:rsid w:val="00083BD2"/>
    <w:rsid w:val="0009102B"/>
    <w:rsid w:val="00096C27"/>
    <w:rsid w:val="000976E9"/>
    <w:rsid w:val="000B43B3"/>
    <w:rsid w:val="000C4E8C"/>
    <w:rsid w:val="000C7C6C"/>
    <w:rsid w:val="000F3532"/>
    <w:rsid w:val="000F5552"/>
    <w:rsid w:val="00126CC3"/>
    <w:rsid w:val="00174411"/>
    <w:rsid w:val="00196C92"/>
    <w:rsid w:val="001A1770"/>
    <w:rsid w:val="001A654E"/>
    <w:rsid w:val="001C211C"/>
    <w:rsid w:val="00210C07"/>
    <w:rsid w:val="00250C88"/>
    <w:rsid w:val="0025145A"/>
    <w:rsid w:val="002812CD"/>
    <w:rsid w:val="00291F05"/>
    <w:rsid w:val="0029751D"/>
    <w:rsid w:val="002A27A5"/>
    <w:rsid w:val="002A44B9"/>
    <w:rsid w:val="002F4156"/>
    <w:rsid w:val="00316596"/>
    <w:rsid w:val="00326A58"/>
    <w:rsid w:val="00340BDC"/>
    <w:rsid w:val="00355B81"/>
    <w:rsid w:val="003B45FE"/>
    <w:rsid w:val="003C4868"/>
    <w:rsid w:val="003D7B9E"/>
    <w:rsid w:val="003E7817"/>
    <w:rsid w:val="003F5ED2"/>
    <w:rsid w:val="004037CA"/>
    <w:rsid w:val="00421318"/>
    <w:rsid w:val="00422BB7"/>
    <w:rsid w:val="004337D3"/>
    <w:rsid w:val="00451B61"/>
    <w:rsid w:val="004545D6"/>
    <w:rsid w:val="00480804"/>
    <w:rsid w:val="00487751"/>
    <w:rsid w:val="00494F41"/>
    <w:rsid w:val="004B3EF3"/>
    <w:rsid w:val="004C554A"/>
    <w:rsid w:val="004E6F83"/>
    <w:rsid w:val="00526536"/>
    <w:rsid w:val="00572762"/>
    <w:rsid w:val="00574492"/>
    <w:rsid w:val="00575D5C"/>
    <w:rsid w:val="005868E1"/>
    <w:rsid w:val="00595C65"/>
    <w:rsid w:val="005A0549"/>
    <w:rsid w:val="005A5E23"/>
    <w:rsid w:val="005C2389"/>
    <w:rsid w:val="005C4E46"/>
    <w:rsid w:val="005E38CA"/>
    <w:rsid w:val="005F09EF"/>
    <w:rsid w:val="006454B2"/>
    <w:rsid w:val="00645C10"/>
    <w:rsid w:val="006563FB"/>
    <w:rsid w:val="006640D2"/>
    <w:rsid w:val="0067306B"/>
    <w:rsid w:val="006B3EE5"/>
    <w:rsid w:val="006B7A39"/>
    <w:rsid w:val="006C3A49"/>
    <w:rsid w:val="00703E55"/>
    <w:rsid w:val="0071248C"/>
    <w:rsid w:val="00715E0D"/>
    <w:rsid w:val="007252C7"/>
    <w:rsid w:val="007261CB"/>
    <w:rsid w:val="007462EB"/>
    <w:rsid w:val="00766407"/>
    <w:rsid w:val="007902C7"/>
    <w:rsid w:val="0079380B"/>
    <w:rsid w:val="00796356"/>
    <w:rsid w:val="007A07CF"/>
    <w:rsid w:val="007C007C"/>
    <w:rsid w:val="007F0C63"/>
    <w:rsid w:val="007F6352"/>
    <w:rsid w:val="00800EE1"/>
    <w:rsid w:val="00822F1B"/>
    <w:rsid w:val="008356C7"/>
    <w:rsid w:val="00837915"/>
    <w:rsid w:val="00847275"/>
    <w:rsid w:val="00864305"/>
    <w:rsid w:val="00884FA1"/>
    <w:rsid w:val="008860F8"/>
    <w:rsid w:val="00887F9E"/>
    <w:rsid w:val="008B108D"/>
    <w:rsid w:val="008D5DB4"/>
    <w:rsid w:val="0090401E"/>
    <w:rsid w:val="00905982"/>
    <w:rsid w:val="00912C4F"/>
    <w:rsid w:val="00921BFC"/>
    <w:rsid w:val="009347E0"/>
    <w:rsid w:val="009455AD"/>
    <w:rsid w:val="00952C2D"/>
    <w:rsid w:val="00987BBD"/>
    <w:rsid w:val="009D7043"/>
    <w:rsid w:val="009F0511"/>
    <w:rsid w:val="00A04E1C"/>
    <w:rsid w:val="00A222E2"/>
    <w:rsid w:val="00A22807"/>
    <w:rsid w:val="00A2736D"/>
    <w:rsid w:val="00A51FCA"/>
    <w:rsid w:val="00A57A76"/>
    <w:rsid w:val="00A64695"/>
    <w:rsid w:val="00A86C48"/>
    <w:rsid w:val="00AC19C1"/>
    <w:rsid w:val="00AC4E76"/>
    <w:rsid w:val="00AE5A27"/>
    <w:rsid w:val="00AE721D"/>
    <w:rsid w:val="00AF6BEF"/>
    <w:rsid w:val="00B143BD"/>
    <w:rsid w:val="00B14702"/>
    <w:rsid w:val="00B246FE"/>
    <w:rsid w:val="00B45EB2"/>
    <w:rsid w:val="00B55E0E"/>
    <w:rsid w:val="00B915D2"/>
    <w:rsid w:val="00B922C4"/>
    <w:rsid w:val="00BA1279"/>
    <w:rsid w:val="00BB2756"/>
    <w:rsid w:val="00BE3D21"/>
    <w:rsid w:val="00BE425A"/>
    <w:rsid w:val="00BF330F"/>
    <w:rsid w:val="00C00755"/>
    <w:rsid w:val="00C17BAF"/>
    <w:rsid w:val="00C26239"/>
    <w:rsid w:val="00C57362"/>
    <w:rsid w:val="00C70531"/>
    <w:rsid w:val="00C7570D"/>
    <w:rsid w:val="00C77630"/>
    <w:rsid w:val="00C82F20"/>
    <w:rsid w:val="00C86B7C"/>
    <w:rsid w:val="00C91441"/>
    <w:rsid w:val="00C92969"/>
    <w:rsid w:val="00C95EE0"/>
    <w:rsid w:val="00CA42DA"/>
    <w:rsid w:val="00CA50F3"/>
    <w:rsid w:val="00CA6539"/>
    <w:rsid w:val="00CC532C"/>
    <w:rsid w:val="00CE4D99"/>
    <w:rsid w:val="00D04FBF"/>
    <w:rsid w:val="00D10499"/>
    <w:rsid w:val="00D23804"/>
    <w:rsid w:val="00D549F3"/>
    <w:rsid w:val="00D65CEC"/>
    <w:rsid w:val="00D71D99"/>
    <w:rsid w:val="00D754F2"/>
    <w:rsid w:val="00D86F22"/>
    <w:rsid w:val="00DB30FA"/>
    <w:rsid w:val="00DB41C0"/>
    <w:rsid w:val="00DC1813"/>
    <w:rsid w:val="00DC2940"/>
    <w:rsid w:val="00DC4DB6"/>
    <w:rsid w:val="00DD0684"/>
    <w:rsid w:val="00DD4121"/>
    <w:rsid w:val="00DE4FD1"/>
    <w:rsid w:val="00DF23EB"/>
    <w:rsid w:val="00E26FA5"/>
    <w:rsid w:val="00E31F4D"/>
    <w:rsid w:val="00E55200"/>
    <w:rsid w:val="00E57024"/>
    <w:rsid w:val="00E60061"/>
    <w:rsid w:val="00E80CC0"/>
    <w:rsid w:val="00E85C8D"/>
    <w:rsid w:val="00EA32C7"/>
    <w:rsid w:val="00EB4635"/>
    <w:rsid w:val="00EC59DD"/>
    <w:rsid w:val="00ED4D74"/>
    <w:rsid w:val="00F262A3"/>
    <w:rsid w:val="00F608EE"/>
    <w:rsid w:val="00F67C15"/>
    <w:rsid w:val="00F826BA"/>
    <w:rsid w:val="00F85CC6"/>
    <w:rsid w:val="00FA29D6"/>
    <w:rsid w:val="00FA3FE9"/>
    <w:rsid w:val="00FD1274"/>
    <w:rsid w:val="00FD5BF4"/>
    <w:rsid w:val="00FE4934"/>
    <w:rsid w:val="00FE5406"/>
    <w:rsid w:val="00FF4A67"/>
    <w:rsid w:val="00FF560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17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67179"/>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67179"/>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67179"/>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67179"/>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character" w:customStyle="1" w:styleId="AntwoordNaamMinisterChar">
    <w:name w:val="AntwoordNaamMinister Char"/>
    <w:link w:val="AntwoordNaamMinister"/>
    <w:uiPriority w:val="99"/>
    <w:locked/>
    <w:rsid w:val="00DB41C0"/>
    <w:rPr>
      <w:b/>
      <w:smallCaps/>
      <w:sz w:val="24"/>
      <w:lang w:val="nl-BE" w:eastAsia="nl-NL"/>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TypeChar">
    <w:name w:val="A-Type Char"/>
    <w:link w:val="A-Type"/>
    <w:uiPriority w:val="99"/>
    <w:locked/>
    <w:rsid w:val="000976E9"/>
    <w:rPr>
      <w:b/>
      <w:smallCaps/>
      <w:sz w:val="22"/>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267179"/>
    <w:rPr>
      <w:sz w:val="0"/>
      <w:szCs w:val="0"/>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267179"/>
    <w:rPr>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267179"/>
    <w:rPr>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 w:type="paragraph" w:customStyle="1" w:styleId="StandaardSV">
    <w:name w:val="Standaard SV"/>
    <w:basedOn w:val="Normal"/>
    <w:uiPriority w:val="99"/>
    <w:rsid w:val="004B3EF3"/>
    <w:pPr>
      <w:jc w:val="both"/>
    </w:pPr>
    <w:rPr>
      <w:szCs w:val="20"/>
    </w:rPr>
  </w:style>
  <w:style w:type="paragraph" w:styleId="ListParagraph">
    <w:name w:val="List Paragraph"/>
    <w:basedOn w:val="Normal"/>
    <w:uiPriority w:val="99"/>
    <w:qFormat/>
    <w:rsid w:val="004B3EF3"/>
    <w:pPr>
      <w:ind w:left="708"/>
    </w:pPr>
  </w:style>
  <w:style w:type="table" w:customStyle="1" w:styleId="Tabelraster1">
    <w:name w:val="Tabelraster1"/>
    <w:uiPriority w:val="99"/>
    <w:rsid w:val="00C86B7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4347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21862800">
      <w:marLeft w:val="0"/>
      <w:marRight w:val="0"/>
      <w:marTop w:val="0"/>
      <w:marBottom w:val="0"/>
      <w:divBdr>
        <w:top w:val="none" w:sz="0" w:space="0" w:color="auto"/>
        <w:left w:val="none" w:sz="0" w:space="0" w:color="auto"/>
        <w:bottom w:val="none" w:sz="0" w:space="0" w:color="auto"/>
        <w:right w:val="none" w:sz="0" w:space="0" w:color="auto"/>
      </w:divBdr>
    </w:div>
    <w:div w:id="1921862801">
      <w:marLeft w:val="0"/>
      <w:marRight w:val="0"/>
      <w:marTop w:val="0"/>
      <w:marBottom w:val="0"/>
      <w:divBdr>
        <w:top w:val="none" w:sz="0" w:space="0" w:color="auto"/>
        <w:left w:val="none" w:sz="0" w:space="0" w:color="auto"/>
        <w:bottom w:val="none" w:sz="0" w:space="0" w:color="auto"/>
        <w:right w:val="none" w:sz="0" w:space="0" w:color="auto"/>
      </w:divBdr>
    </w:div>
    <w:div w:id="1921862802">
      <w:marLeft w:val="0"/>
      <w:marRight w:val="0"/>
      <w:marTop w:val="0"/>
      <w:marBottom w:val="0"/>
      <w:divBdr>
        <w:top w:val="none" w:sz="0" w:space="0" w:color="auto"/>
        <w:left w:val="none" w:sz="0" w:space="0" w:color="auto"/>
        <w:bottom w:val="none" w:sz="0" w:space="0" w:color="auto"/>
        <w:right w:val="none" w:sz="0" w:space="0" w:color="auto"/>
      </w:divBdr>
    </w:div>
    <w:div w:id="1921862803">
      <w:marLeft w:val="0"/>
      <w:marRight w:val="0"/>
      <w:marTop w:val="0"/>
      <w:marBottom w:val="0"/>
      <w:divBdr>
        <w:top w:val="none" w:sz="0" w:space="0" w:color="auto"/>
        <w:left w:val="none" w:sz="0" w:space="0" w:color="auto"/>
        <w:bottom w:val="none" w:sz="0" w:space="0" w:color="auto"/>
        <w:right w:val="none" w:sz="0" w:space="0" w:color="auto"/>
      </w:divBdr>
    </w:div>
    <w:div w:id="1921862804">
      <w:marLeft w:val="0"/>
      <w:marRight w:val="0"/>
      <w:marTop w:val="0"/>
      <w:marBottom w:val="0"/>
      <w:divBdr>
        <w:top w:val="none" w:sz="0" w:space="0" w:color="auto"/>
        <w:left w:val="none" w:sz="0" w:space="0" w:color="auto"/>
        <w:bottom w:val="none" w:sz="0" w:space="0" w:color="auto"/>
        <w:right w:val="none" w:sz="0" w:space="0" w:color="auto"/>
      </w:divBdr>
    </w:div>
    <w:div w:id="1921862805">
      <w:marLeft w:val="0"/>
      <w:marRight w:val="0"/>
      <w:marTop w:val="0"/>
      <w:marBottom w:val="0"/>
      <w:divBdr>
        <w:top w:val="none" w:sz="0" w:space="0" w:color="auto"/>
        <w:left w:val="none" w:sz="0" w:space="0" w:color="auto"/>
        <w:bottom w:val="none" w:sz="0" w:space="0" w:color="auto"/>
        <w:right w:val="none" w:sz="0" w:space="0" w:color="auto"/>
      </w:divBdr>
    </w:div>
    <w:div w:id="1921862806">
      <w:marLeft w:val="0"/>
      <w:marRight w:val="0"/>
      <w:marTop w:val="0"/>
      <w:marBottom w:val="0"/>
      <w:divBdr>
        <w:top w:val="none" w:sz="0" w:space="0" w:color="auto"/>
        <w:left w:val="none" w:sz="0" w:space="0" w:color="auto"/>
        <w:bottom w:val="none" w:sz="0" w:space="0" w:color="auto"/>
        <w:right w:val="none" w:sz="0" w:space="0" w:color="auto"/>
      </w:divBdr>
    </w:div>
    <w:div w:id="1921862807">
      <w:marLeft w:val="0"/>
      <w:marRight w:val="0"/>
      <w:marTop w:val="0"/>
      <w:marBottom w:val="0"/>
      <w:divBdr>
        <w:top w:val="none" w:sz="0" w:space="0" w:color="auto"/>
        <w:left w:val="none" w:sz="0" w:space="0" w:color="auto"/>
        <w:bottom w:val="none" w:sz="0" w:space="0" w:color="auto"/>
        <w:right w:val="none" w:sz="0" w:space="0" w:color="auto"/>
      </w:divBdr>
    </w:div>
    <w:div w:id="1921862808">
      <w:marLeft w:val="0"/>
      <w:marRight w:val="0"/>
      <w:marTop w:val="0"/>
      <w:marBottom w:val="0"/>
      <w:divBdr>
        <w:top w:val="none" w:sz="0" w:space="0" w:color="auto"/>
        <w:left w:val="none" w:sz="0" w:space="0" w:color="auto"/>
        <w:bottom w:val="none" w:sz="0" w:space="0" w:color="auto"/>
        <w:right w:val="none" w:sz="0" w:space="0" w:color="auto"/>
      </w:divBdr>
    </w:div>
    <w:div w:id="1921862809">
      <w:marLeft w:val="0"/>
      <w:marRight w:val="0"/>
      <w:marTop w:val="0"/>
      <w:marBottom w:val="0"/>
      <w:divBdr>
        <w:top w:val="none" w:sz="0" w:space="0" w:color="auto"/>
        <w:left w:val="none" w:sz="0" w:space="0" w:color="auto"/>
        <w:bottom w:val="none" w:sz="0" w:space="0" w:color="auto"/>
        <w:right w:val="none" w:sz="0" w:space="0" w:color="auto"/>
      </w:divBdr>
    </w:div>
    <w:div w:id="1921862810">
      <w:marLeft w:val="0"/>
      <w:marRight w:val="0"/>
      <w:marTop w:val="0"/>
      <w:marBottom w:val="0"/>
      <w:divBdr>
        <w:top w:val="none" w:sz="0" w:space="0" w:color="auto"/>
        <w:left w:val="none" w:sz="0" w:space="0" w:color="auto"/>
        <w:bottom w:val="none" w:sz="0" w:space="0" w:color="auto"/>
        <w:right w:val="none" w:sz="0" w:space="0" w:color="auto"/>
      </w:divBdr>
    </w:div>
    <w:div w:id="1921862811">
      <w:marLeft w:val="0"/>
      <w:marRight w:val="0"/>
      <w:marTop w:val="0"/>
      <w:marBottom w:val="0"/>
      <w:divBdr>
        <w:top w:val="none" w:sz="0" w:space="0" w:color="auto"/>
        <w:left w:val="none" w:sz="0" w:space="0" w:color="auto"/>
        <w:bottom w:val="none" w:sz="0" w:space="0" w:color="auto"/>
        <w:right w:val="none" w:sz="0" w:space="0" w:color="auto"/>
      </w:divBdr>
    </w:div>
    <w:div w:id="1921862812">
      <w:marLeft w:val="0"/>
      <w:marRight w:val="0"/>
      <w:marTop w:val="0"/>
      <w:marBottom w:val="0"/>
      <w:divBdr>
        <w:top w:val="none" w:sz="0" w:space="0" w:color="auto"/>
        <w:left w:val="none" w:sz="0" w:space="0" w:color="auto"/>
        <w:bottom w:val="none" w:sz="0" w:space="0" w:color="auto"/>
        <w:right w:val="none" w:sz="0" w:space="0" w:color="auto"/>
      </w:divBdr>
    </w:div>
    <w:div w:id="1921862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rginspect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10</Pages>
  <Words>3045</Words>
  <Characters>16753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2011-12-14T16:23:00Z</cp:lastPrinted>
  <dcterms:created xsi:type="dcterms:W3CDTF">2011-12-16T16:04:00Z</dcterms:created>
  <dcterms:modified xsi:type="dcterms:W3CDTF">2011-12-20T09:47:00Z</dcterms:modified>
</cp:coreProperties>
</file>