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606860" w:rsidRPr="00DD4121" w:rsidRDefault="00606860"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606860" w:rsidRPr="00015BF7" w:rsidRDefault="00606860"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vlaams minister van economie, buitenlands beleid, landbouw en plattelandsbeleid</w:t>
      </w:r>
      <w:r>
        <w:fldChar w:fldCharType="end"/>
      </w:r>
      <w:bookmarkEnd w:id="1"/>
    </w:p>
    <w:p w:rsidR="00606860" w:rsidRPr="00015BF7" w:rsidRDefault="00606860" w:rsidP="000976E9">
      <w:pPr>
        <w:rPr>
          <w:szCs w:val="22"/>
        </w:rPr>
      </w:pPr>
    </w:p>
    <w:p w:rsidR="00606860" w:rsidRPr="00DB41C0" w:rsidRDefault="00606860" w:rsidP="000976E9">
      <w:pPr>
        <w:pStyle w:val="A-Lijn"/>
      </w:pPr>
    </w:p>
    <w:p w:rsidR="00606860" w:rsidRDefault="00606860" w:rsidP="000976E9">
      <w:pPr>
        <w:pStyle w:val="A-Type"/>
        <w:sectPr w:rsidR="00606860">
          <w:pgSz w:w="11906" w:h="16838"/>
          <w:pgMar w:top="1417" w:right="1417" w:bottom="1417" w:left="1417" w:header="708" w:footer="708" w:gutter="0"/>
          <w:cols w:space="708"/>
          <w:rtlGutter/>
          <w:docGrid w:linePitch="360"/>
        </w:sectPr>
      </w:pPr>
    </w:p>
    <w:p w:rsidR="00606860" w:rsidRDefault="00606860" w:rsidP="000976E9">
      <w:pPr>
        <w:pStyle w:val="A-Type"/>
        <w:sectPr w:rsidR="00606860"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606860" w:rsidRPr="00326A58" w:rsidRDefault="00606860"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73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8</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606860" w:rsidRDefault="00606860"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yamila idrissi</w:t>
      </w:r>
      <w:r w:rsidRPr="009D7043">
        <w:rPr>
          <w:rStyle w:val="AntwoordNaamMinisterChar"/>
          <w:sz w:val="22"/>
        </w:rPr>
        <w:fldChar w:fldCharType="end"/>
      </w:r>
    </w:p>
    <w:p w:rsidR="00606860" w:rsidRPr="00015BF7" w:rsidRDefault="00606860" w:rsidP="000976E9">
      <w:pPr>
        <w:rPr>
          <w:szCs w:val="22"/>
        </w:rPr>
      </w:pPr>
    </w:p>
    <w:p w:rsidR="00606860" w:rsidRPr="00DB41C0" w:rsidRDefault="00606860" w:rsidP="000976E9">
      <w:pPr>
        <w:pStyle w:val="A-Lijn"/>
      </w:pPr>
    </w:p>
    <w:p w:rsidR="00606860" w:rsidRPr="00DB41C0" w:rsidRDefault="00606860" w:rsidP="000976E9">
      <w:pPr>
        <w:pStyle w:val="A-Lijn"/>
      </w:pPr>
    </w:p>
    <w:p w:rsidR="00606860" w:rsidRDefault="00606860" w:rsidP="00DB41C0">
      <w:pPr>
        <w:sectPr w:rsidR="00606860" w:rsidSect="000976E9">
          <w:type w:val="continuous"/>
          <w:pgSz w:w="11906" w:h="16838"/>
          <w:pgMar w:top="1417" w:right="1417" w:bottom="1417" w:left="1417" w:header="708" w:footer="708" w:gutter="0"/>
          <w:cols w:space="708"/>
          <w:rtlGutter/>
          <w:docGrid w:linePitch="360"/>
        </w:sectPr>
      </w:pPr>
    </w:p>
    <w:p w:rsidR="00606860" w:rsidRDefault="00606860" w:rsidP="000A56DF">
      <w:pPr>
        <w:tabs>
          <w:tab w:val="left" w:pos="426"/>
        </w:tabs>
        <w:ind w:left="426" w:hanging="426"/>
        <w:jc w:val="both"/>
        <w:rPr>
          <w:lang w:val="nl-BE"/>
        </w:rPr>
      </w:pPr>
      <w:r>
        <w:rPr>
          <w:lang w:val="nl-BE"/>
        </w:rPr>
        <w:t>1-2.</w:t>
      </w:r>
      <w:r>
        <w:rPr>
          <w:lang w:val="nl-BE"/>
        </w:rPr>
        <w:tab/>
        <w:t xml:space="preserve">Het bedrag van 670 miljoen euro werd vermeld door toenmalig Vlaams minister Bert Anciaux in de toelichting bij de beleidsbrief Brussel en de beleidsprioriteiten 2008-2009 - zie Stuk </w:t>
      </w:r>
      <w:r w:rsidRPr="00027338">
        <w:rPr>
          <w:b/>
          <w:lang w:val="nl-BE"/>
        </w:rPr>
        <w:t>15</w:t>
      </w:r>
      <w:r>
        <w:rPr>
          <w:lang w:val="nl-BE"/>
        </w:rPr>
        <w:t xml:space="preserve"> (2008-2009) - Nr. 5-B, pag. 6. De detailberekening daarvan is mij niet bekend.</w:t>
      </w:r>
    </w:p>
    <w:p w:rsidR="00606860" w:rsidRDefault="00606860" w:rsidP="000A56DF">
      <w:pPr>
        <w:tabs>
          <w:tab w:val="left" w:pos="426"/>
        </w:tabs>
        <w:ind w:left="426"/>
        <w:jc w:val="both"/>
        <w:rPr>
          <w:lang w:val="nl-BE"/>
        </w:rPr>
      </w:pPr>
    </w:p>
    <w:p w:rsidR="00606860" w:rsidRDefault="00606860" w:rsidP="000A56DF">
      <w:pPr>
        <w:tabs>
          <w:tab w:val="left" w:pos="426"/>
        </w:tabs>
        <w:ind w:left="426"/>
        <w:jc w:val="both"/>
        <w:rPr>
          <w:lang w:val="nl-BE"/>
        </w:rPr>
      </w:pPr>
      <w:r>
        <w:rPr>
          <w:lang w:val="nl-BE"/>
        </w:rPr>
        <w:t>Bij de toelichting van de begroting 2012 voor Brussel heeft de bevoegde Vlaamse minister, de heer Pascal Smet, meegedeeld dat de Task Force Brussel momenteel werkt aan een methode om op een structurele wijze jaarlijks de uitgaven in kaart te brengen die de verschillende departementen van de Vlaamse overheid investeren in Brussel.</w:t>
      </w:r>
    </w:p>
    <w:p w:rsidR="00606860" w:rsidRDefault="00606860" w:rsidP="000A56DF">
      <w:pPr>
        <w:tabs>
          <w:tab w:val="left" w:pos="426"/>
        </w:tabs>
        <w:ind w:left="426"/>
        <w:jc w:val="both"/>
        <w:rPr>
          <w:lang w:val="nl-BE"/>
        </w:rPr>
      </w:pPr>
      <w:r>
        <w:rPr>
          <w:lang w:val="nl-BE"/>
        </w:rPr>
        <w:t>In het eindrapport van de Task Force zullen de cijfers opgenomen worden voor de begrotings-jaren 2009 en 2010.</w:t>
      </w:r>
    </w:p>
    <w:p w:rsidR="00606860" w:rsidRDefault="00606860" w:rsidP="000A56DF">
      <w:pPr>
        <w:tabs>
          <w:tab w:val="left" w:pos="426"/>
        </w:tabs>
        <w:ind w:left="426"/>
        <w:jc w:val="both"/>
        <w:rPr>
          <w:lang w:val="nl-BE"/>
        </w:rPr>
      </w:pPr>
    </w:p>
    <w:p w:rsidR="00606860" w:rsidRDefault="00606860" w:rsidP="000A56DF">
      <w:pPr>
        <w:tabs>
          <w:tab w:val="left" w:pos="426"/>
        </w:tabs>
        <w:ind w:left="426"/>
        <w:jc w:val="both"/>
        <w:rPr>
          <w:lang w:val="nl-BE"/>
        </w:rPr>
      </w:pPr>
      <w:r>
        <w:rPr>
          <w:lang w:val="nl-BE"/>
        </w:rPr>
        <w:t>Voor het begrotingsjaar 2009 gaf minister Smet reeds aan dat het bedrag iets hoger lag dan 700 miljoen euro. Voor meer details verwijs ik naar de bevoegde minister.</w:t>
      </w:r>
    </w:p>
    <w:p w:rsidR="00606860" w:rsidRDefault="00606860" w:rsidP="000A56DF">
      <w:pPr>
        <w:tabs>
          <w:tab w:val="left" w:pos="426"/>
        </w:tabs>
        <w:jc w:val="both"/>
        <w:rPr>
          <w:lang w:val="nl-BE"/>
        </w:rPr>
      </w:pPr>
    </w:p>
    <w:p w:rsidR="00606860" w:rsidRDefault="00606860" w:rsidP="000A56DF">
      <w:pPr>
        <w:tabs>
          <w:tab w:val="left" w:pos="426"/>
        </w:tabs>
        <w:ind w:left="426" w:hanging="426"/>
        <w:jc w:val="both"/>
        <w:rPr>
          <w:lang w:val="nl-BE"/>
        </w:rPr>
      </w:pPr>
      <w:r>
        <w:rPr>
          <w:lang w:val="nl-BE"/>
        </w:rPr>
        <w:t>3-4.</w:t>
      </w:r>
      <w:r>
        <w:rPr>
          <w:lang w:val="nl-BE"/>
        </w:rPr>
        <w:tab/>
        <w:t>Overeenkomstig het Vlaams regeerakkoord wordt de samenwerking tussen Vlaanderen en Brussel versterkt op het gebied van de gewestmateries in het bijzonder op het vlak van mobiliteit, ruimtelijke ordening en werk. Als Minister-President stimuleer ik die samenwerking die door de diverse functioneel bevoegde Ministers inderdaad ter harte wordt genomen. Zo heeft de Vlaamse Regering bijvoorbeeld op 8 april haar goedkeuring gehecht aan het ontwerp van samenwerkings</w:t>
      </w:r>
      <w:r>
        <w:rPr>
          <w:lang w:val="nl-BE"/>
        </w:rPr>
        <w:softHyphen/>
        <w:t>akkoord tussen het Brussels Hoofdstedelijk Gewest, het Vlaams Gewest en de Vlaamse Gemeenschap over de samenwerking rond het arbeidsmarktbeleid, de opleiding en de mobiliteits</w:t>
      </w:r>
      <w:r>
        <w:rPr>
          <w:lang w:val="nl-BE"/>
        </w:rPr>
        <w:softHyphen/>
        <w:t>bevordering van werkzoekenden. Het nieuwe akkoord is opgesteld op basis van de positieve resultaten van het vorige samenwerkingsakkoord, dat gesloten werd in 2006, en bevat meer ambitieuze doelstellingen.</w:t>
      </w:r>
    </w:p>
    <w:p w:rsidR="00606860" w:rsidRDefault="00606860" w:rsidP="000A56DF">
      <w:pPr>
        <w:tabs>
          <w:tab w:val="left" w:pos="426"/>
        </w:tabs>
        <w:ind w:left="426"/>
        <w:jc w:val="both"/>
        <w:rPr>
          <w:lang w:val="nl-BE"/>
        </w:rPr>
      </w:pPr>
    </w:p>
    <w:p w:rsidR="00606860" w:rsidRDefault="00606860" w:rsidP="000A56DF">
      <w:pPr>
        <w:tabs>
          <w:tab w:val="left" w:pos="426"/>
        </w:tabs>
        <w:ind w:left="426"/>
        <w:jc w:val="both"/>
        <w:rPr>
          <w:lang w:val="nl-BE"/>
        </w:rPr>
      </w:pPr>
      <w:r>
        <w:rPr>
          <w:lang w:val="nl-BE"/>
        </w:rPr>
        <w:t>Wat de samenwerking op het gebied van de havens betreft, kan verwezen worden naar de conventie die op 27 oktober 2010 onder</w:t>
      </w:r>
      <w:bookmarkStart w:id="6" w:name="_GoBack"/>
      <w:bookmarkEnd w:id="6"/>
      <w:r>
        <w:rPr>
          <w:lang w:val="nl-BE"/>
        </w:rPr>
        <w:t>tekend is tussen de havenautoriteiten van de Havens van Antwerpen en Brussel en die onder andere gericht is op informatie uitwisseling. Er is een goed nabuurschap tussen Waterwegen en Zeekanaal en de Haven van Brussel, o.a. via de samenwerking in het Europees project Watertruck, waarbij het gebruik van duwbakken voor de binnenvaart wordt gestimuleerd. Er kan ook verwezen worden naar het project van de transportdeskundige van de Haven van Brussel die naar het voorbeeld van het palettenvervoer van bouwmaterialen via binnenschip in het Vlaams Gewest dit ook voor Brussel ontwikkeld heeft. Dit is gestart als een project, maar nu reeds een reguliere lijn van bouwmaterialen die maandelijks vanuit Vlaamse bedrijven worden aangevoerd per schip om ze verder te gebruiken in de Brusselse bouwwerven.</w:t>
      </w:r>
    </w:p>
    <w:sectPr w:rsidR="0060686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B1C26"/>
    <w:multiLevelType w:val="hybridMultilevel"/>
    <w:tmpl w:val="811208E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27338"/>
    <w:rsid w:val="00062D4A"/>
    <w:rsid w:val="00076D92"/>
    <w:rsid w:val="000865DB"/>
    <w:rsid w:val="000976E9"/>
    <w:rsid w:val="000A56DF"/>
    <w:rsid w:val="000C4E8C"/>
    <w:rsid w:val="000F2B34"/>
    <w:rsid w:val="000F3532"/>
    <w:rsid w:val="00104A27"/>
    <w:rsid w:val="00134D41"/>
    <w:rsid w:val="001B488E"/>
    <w:rsid w:val="001B6E48"/>
    <w:rsid w:val="001E0500"/>
    <w:rsid w:val="001F65D2"/>
    <w:rsid w:val="001F7390"/>
    <w:rsid w:val="00210C07"/>
    <w:rsid w:val="00266E3B"/>
    <w:rsid w:val="002C377F"/>
    <w:rsid w:val="002C7A6C"/>
    <w:rsid w:val="002E7CFF"/>
    <w:rsid w:val="00326A58"/>
    <w:rsid w:val="00337831"/>
    <w:rsid w:val="00383836"/>
    <w:rsid w:val="00407570"/>
    <w:rsid w:val="00410C45"/>
    <w:rsid w:val="0041623A"/>
    <w:rsid w:val="00435521"/>
    <w:rsid w:val="00492B16"/>
    <w:rsid w:val="004947E6"/>
    <w:rsid w:val="004E2833"/>
    <w:rsid w:val="004E68A0"/>
    <w:rsid w:val="00507413"/>
    <w:rsid w:val="00566C53"/>
    <w:rsid w:val="005900AD"/>
    <w:rsid w:val="005B5BC5"/>
    <w:rsid w:val="005E38CA"/>
    <w:rsid w:val="00606860"/>
    <w:rsid w:val="006151B1"/>
    <w:rsid w:val="0063138E"/>
    <w:rsid w:val="006548DD"/>
    <w:rsid w:val="006A09A8"/>
    <w:rsid w:val="0071248C"/>
    <w:rsid w:val="007252C7"/>
    <w:rsid w:val="007304D7"/>
    <w:rsid w:val="00741C55"/>
    <w:rsid w:val="007474BA"/>
    <w:rsid w:val="00777F9E"/>
    <w:rsid w:val="007829B0"/>
    <w:rsid w:val="00785A0D"/>
    <w:rsid w:val="007B177C"/>
    <w:rsid w:val="007B3FC0"/>
    <w:rsid w:val="007C5CB2"/>
    <w:rsid w:val="007D1EE3"/>
    <w:rsid w:val="007F3FB8"/>
    <w:rsid w:val="007F60A8"/>
    <w:rsid w:val="008067D5"/>
    <w:rsid w:val="008346AE"/>
    <w:rsid w:val="00844098"/>
    <w:rsid w:val="00847469"/>
    <w:rsid w:val="00894185"/>
    <w:rsid w:val="008A713D"/>
    <w:rsid w:val="008D5DB4"/>
    <w:rsid w:val="00903067"/>
    <w:rsid w:val="00920F59"/>
    <w:rsid w:val="009347E0"/>
    <w:rsid w:val="00956BF3"/>
    <w:rsid w:val="00983321"/>
    <w:rsid w:val="009854D6"/>
    <w:rsid w:val="009D0315"/>
    <w:rsid w:val="009D7043"/>
    <w:rsid w:val="009D7799"/>
    <w:rsid w:val="009E613C"/>
    <w:rsid w:val="009F0F3A"/>
    <w:rsid w:val="00A3106D"/>
    <w:rsid w:val="00A3559B"/>
    <w:rsid w:val="00A42280"/>
    <w:rsid w:val="00A45417"/>
    <w:rsid w:val="00A76EC9"/>
    <w:rsid w:val="00A804C0"/>
    <w:rsid w:val="00AA5C57"/>
    <w:rsid w:val="00B01900"/>
    <w:rsid w:val="00B02503"/>
    <w:rsid w:val="00B05220"/>
    <w:rsid w:val="00B45EB2"/>
    <w:rsid w:val="00B60F0E"/>
    <w:rsid w:val="00B61443"/>
    <w:rsid w:val="00BE22F4"/>
    <w:rsid w:val="00BE425A"/>
    <w:rsid w:val="00C010A9"/>
    <w:rsid w:val="00C0707D"/>
    <w:rsid w:val="00CE006E"/>
    <w:rsid w:val="00D30AED"/>
    <w:rsid w:val="00D40FFC"/>
    <w:rsid w:val="00D5210F"/>
    <w:rsid w:val="00D71D99"/>
    <w:rsid w:val="00D754F2"/>
    <w:rsid w:val="00D800A8"/>
    <w:rsid w:val="00DA5DF3"/>
    <w:rsid w:val="00DA5E75"/>
    <w:rsid w:val="00DB41C0"/>
    <w:rsid w:val="00DB64F9"/>
    <w:rsid w:val="00DC4DB6"/>
    <w:rsid w:val="00DD19EF"/>
    <w:rsid w:val="00DD4121"/>
    <w:rsid w:val="00E12C5D"/>
    <w:rsid w:val="00E31F4D"/>
    <w:rsid w:val="00E55200"/>
    <w:rsid w:val="00E75830"/>
    <w:rsid w:val="00F23D6E"/>
    <w:rsid w:val="00F369E3"/>
    <w:rsid w:val="00F55D7C"/>
    <w:rsid w:val="00F82269"/>
    <w:rsid w:val="00F8586F"/>
    <w:rsid w:val="00F957B0"/>
    <w:rsid w:val="00FA01C8"/>
    <w:rsid w:val="00FA29D6"/>
    <w:rsid w:val="00FB3D24"/>
    <w:rsid w:val="00FB50FB"/>
    <w:rsid w:val="00FB5887"/>
    <w:rsid w:val="00FC2D9F"/>
    <w:rsid w:val="00FC4261"/>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245"/>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506245"/>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506245"/>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506245"/>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ListParagraph">
    <w:name w:val="List Paragraph"/>
    <w:basedOn w:val="Normal"/>
    <w:uiPriority w:val="99"/>
    <w:qFormat/>
    <w:rsid w:val="00F82269"/>
    <w:pPr>
      <w:spacing w:after="200" w:line="276" w:lineRule="auto"/>
      <w:ind w:left="720"/>
      <w:contextualSpacing/>
    </w:pPr>
    <w:rPr>
      <w:rFonts w:ascii="Calibri" w:hAnsi="Calibri"/>
      <w:szCs w:val="22"/>
      <w:lang w:val="nl-BE" w:eastAsia="en-US"/>
    </w:rPr>
  </w:style>
</w:styles>
</file>

<file path=word/webSettings.xml><?xml version="1.0" encoding="utf-8"?>
<w:webSettings xmlns:r="http://schemas.openxmlformats.org/officeDocument/2006/relationships" xmlns:w="http://schemas.openxmlformats.org/wordprocessingml/2006/main">
  <w:divs>
    <w:div w:id="885214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454</Words>
  <Characters>2499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5</cp:revision>
  <cp:lastPrinted>2011-11-24T18:42:00Z</cp:lastPrinted>
  <dcterms:created xsi:type="dcterms:W3CDTF">2011-12-06T14:39:00Z</dcterms:created>
  <dcterms:modified xsi:type="dcterms:W3CDTF">2011-12-07T09:55:00Z</dcterms:modified>
</cp:coreProperties>
</file>