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501778" w:rsidRPr="00DD4121" w:rsidRDefault="0050177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501778" w:rsidRPr="006E1C07" w:rsidRDefault="00501778" w:rsidP="000976E9">
      <w:pPr>
        <w:pStyle w:val="A-TitelMinister"/>
        <w:rPr>
          <w:sz w:val="22"/>
          <w:szCs w:val="22"/>
        </w:rPr>
      </w:pPr>
      <w:r w:rsidRPr="006E1C07">
        <w:rPr>
          <w:sz w:val="22"/>
          <w:szCs w:val="22"/>
        </w:rPr>
        <w:fldChar w:fldCharType="begin">
          <w:ffData>
            <w:name w:val="Text2"/>
            <w:enabled/>
            <w:calcOnExit w:val="0"/>
            <w:statusText w:type="text" w:val="Geef hier de titel van de minister op..."/>
            <w:textInput>
              <w:maxLength w:val="255"/>
            </w:textInput>
          </w:ffData>
        </w:fldChar>
      </w:r>
      <w:r w:rsidRPr="006E1C07">
        <w:rPr>
          <w:sz w:val="22"/>
          <w:szCs w:val="22"/>
        </w:rPr>
        <w:instrText xml:space="preserve"> FORMTEXT </w:instrText>
      </w:r>
      <w:r w:rsidRPr="006E1C07">
        <w:rPr>
          <w:sz w:val="22"/>
          <w:szCs w:val="22"/>
        </w:rPr>
      </w:r>
      <w:r w:rsidRPr="006E1C07">
        <w:rPr>
          <w:sz w:val="22"/>
          <w:szCs w:val="22"/>
        </w:rPr>
        <w:fldChar w:fldCharType="separate"/>
      </w:r>
      <w:r w:rsidRPr="006E1C07">
        <w:rPr>
          <w:noProof/>
          <w:sz w:val="22"/>
          <w:szCs w:val="22"/>
        </w:rPr>
        <w:t>vlaams minister van welzijn, volksgezondheid en gezin</w:t>
      </w:r>
      <w:r w:rsidRPr="006E1C07">
        <w:rPr>
          <w:sz w:val="22"/>
          <w:szCs w:val="22"/>
        </w:rPr>
        <w:fldChar w:fldCharType="end"/>
      </w:r>
      <w:bookmarkEnd w:id="1"/>
    </w:p>
    <w:p w:rsidR="00501778" w:rsidRPr="00015BF7" w:rsidRDefault="00501778" w:rsidP="000976E9">
      <w:pPr>
        <w:rPr>
          <w:sz w:val="22"/>
          <w:szCs w:val="22"/>
        </w:rPr>
      </w:pPr>
    </w:p>
    <w:p w:rsidR="00501778" w:rsidRPr="006A39DB" w:rsidRDefault="00501778" w:rsidP="000976E9">
      <w:pPr>
        <w:pStyle w:val="A-Lijn"/>
        <w:rPr>
          <w:sz w:val="24"/>
          <w:szCs w:val="24"/>
        </w:rPr>
      </w:pPr>
    </w:p>
    <w:p w:rsidR="00501778" w:rsidRDefault="00501778" w:rsidP="000976E9">
      <w:pPr>
        <w:pStyle w:val="A-Type"/>
        <w:sectPr w:rsidR="00501778">
          <w:pgSz w:w="11906" w:h="16838"/>
          <w:pgMar w:top="1417" w:right="1417" w:bottom="1417" w:left="1417" w:header="708" w:footer="708" w:gutter="0"/>
          <w:cols w:space="708"/>
          <w:rtlGutter/>
          <w:docGrid w:linePitch="360"/>
        </w:sectPr>
      </w:pPr>
    </w:p>
    <w:p w:rsidR="00501778" w:rsidRDefault="00501778" w:rsidP="000976E9">
      <w:pPr>
        <w:pStyle w:val="A-Type"/>
        <w:sectPr w:rsidR="00501778"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501778" w:rsidRPr="00326A58" w:rsidRDefault="00501778"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501778" w:rsidRDefault="00501778" w:rsidP="000976E9">
      <w:pPr>
        <w:rPr>
          <w:szCs w:val="22"/>
        </w:rPr>
      </w:pPr>
      <w:r>
        <w:rPr>
          <w:sz w:val="22"/>
          <w:szCs w:val="22"/>
        </w:rPr>
        <w:t xml:space="preserve">van </w:t>
      </w:r>
      <w:r w:rsidRPr="006E1C07">
        <w:rPr>
          <w:rStyle w:val="AntwoordNaamMinisterChar"/>
          <w:sz w:val="22"/>
          <w:szCs w:val="22"/>
        </w:rPr>
        <w:fldChar w:fldCharType="begin">
          <w:ffData>
            <w:name w:val=""/>
            <w:enabled/>
            <w:calcOnExit w:val="0"/>
            <w:statusText w:type="text" w:val="Geef hier de naam van de vraagsteller op..."/>
            <w:textInput>
              <w:maxLength w:val="255"/>
            </w:textInput>
          </w:ffData>
        </w:fldChar>
      </w:r>
      <w:r w:rsidRPr="006E1C07">
        <w:rPr>
          <w:rStyle w:val="AntwoordNaamMinisterChar"/>
          <w:sz w:val="22"/>
          <w:szCs w:val="22"/>
        </w:rPr>
        <w:instrText xml:space="preserve"> FORMTEXT </w:instrText>
      </w:r>
      <w:r w:rsidRPr="006E1C07">
        <w:rPr>
          <w:rStyle w:val="AntwoordNaamMinisterChar"/>
          <w:sz w:val="22"/>
          <w:szCs w:val="22"/>
        </w:rPr>
      </w:r>
      <w:r w:rsidRPr="006E1C07">
        <w:rPr>
          <w:rStyle w:val="AntwoordNaamMinisterChar"/>
          <w:sz w:val="22"/>
          <w:szCs w:val="22"/>
        </w:rPr>
        <w:fldChar w:fldCharType="separate"/>
      </w:r>
      <w:r w:rsidRPr="006E1C07">
        <w:rPr>
          <w:rStyle w:val="AntwoordNaamMinisterChar"/>
          <w:sz w:val="22"/>
          <w:szCs w:val="22"/>
        </w:rPr>
        <w:t>fatma pehlivan</w:t>
      </w:r>
      <w:r w:rsidRPr="006E1C07">
        <w:rPr>
          <w:rStyle w:val="AntwoordNaamMinisterChar"/>
          <w:sz w:val="22"/>
          <w:szCs w:val="22"/>
        </w:rPr>
        <w:fldChar w:fldCharType="end"/>
      </w:r>
    </w:p>
    <w:p w:rsidR="00501778" w:rsidRPr="00015BF7" w:rsidRDefault="00501778" w:rsidP="000976E9">
      <w:pPr>
        <w:rPr>
          <w:sz w:val="22"/>
          <w:szCs w:val="22"/>
        </w:rPr>
      </w:pPr>
    </w:p>
    <w:p w:rsidR="00501778" w:rsidRDefault="00501778" w:rsidP="000976E9">
      <w:pPr>
        <w:pStyle w:val="A-Lijn"/>
        <w:rPr>
          <w:sz w:val="24"/>
          <w:szCs w:val="24"/>
        </w:rPr>
      </w:pPr>
    </w:p>
    <w:p w:rsidR="00501778" w:rsidRPr="006A39DB" w:rsidRDefault="00501778" w:rsidP="000976E9">
      <w:pPr>
        <w:pStyle w:val="A-Lijn"/>
        <w:rPr>
          <w:sz w:val="24"/>
          <w:szCs w:val="24"/>
        </w:rPr>
      </w:pPr>
    </w:p>
    <w:p w:rsidR="00501778" w:rsidRDefault="00501778" w:rsidP="000976E9">
      <w:pPr>
        <w:pStyle w:val="A-Type"/>
        <w:sectPr w:rsidR="00501778" w:rsidSect="000976E9">
          <w:type w:val="continuous"/>
          <w:pgSz w:w="11906" w:h="16838"/>
          <w:pgMar w:top="1417" w:right="1417" w:bottom="1417" w:left="1417" w:header="708" w:footer="708" w:gutter="0"/>
          <w:cols w:space="708"/>
          <w:rtlGutter/>
          <w:docGrid w:linePitch="360"/>
        </w:sectPr>
      </w:pPr>
    </w:p>
    <w:p w:rsidR="00501778" w:rsidRDefault="00501778" w:rsidP="006E1C07">
      <w:pPr>
        <w:numPr>
          <w:ilvl w:val="0"/>
          <w:numId w:val="8"/>
        </w:numPr>
        <w:autoSpaceDE w:val="0"/>
        <w:autoSpaceDN w:val="0"/>
        <w:adjustRightInd w:val="0"/>
        <w:jc w:val="both"/>
        <w:rPr>
          <w:sz w:val="22"/>
          <w:szCs w:val="22"/>
        </w:rPr>
      </w:pPr>
      <w:r>
        <w:rPr>
          <w:sz w:val="22"/>
          <w:szCs w:val="22"/>
        </w:rPr>
        <w:t xml:space="preserve">Het principe om optimaal rekening te houden met de gebruiker en zijn netwerk geldt als een kwaliteitseis in de Vlaamse hulpverlening. In die zin worden de voorzieningen die het beleidsdomein Welzijn, Volksgezondheid en Gezin erkent, geacht (ook) rekening te houden met de gebruiken en belangen van allochtone ouderen. </w:t>
      </w:r>
    </w:p>
    <w:p w:rsidR="00501778" w:rsidRDefault="00501778" w:rsidP="00AC647E">
      <w:pPr>
        <w:autoSpaceDE w:val="0"/>
        <w:autoSpaceDN w:val="0"/>
        <w:adjustRightInd w:val="0"/>
        <w:rPr>
          <w:sz w:val="22"/>
          <w:szCs w:val="22"/>
        </w:rPr>
      </w:pPr>
    </w:p>
    <w:p w:rsidR="00501778" w:rsidRPr="000E206B" w:rsidRDefault="00501778" w:rsidP="006E1C07">
      <w:pPr>
        <w:autoSpaceDE w:val="0"/>
        <w:autoSpaceDN w:val="0"/>
        <w:adjustRightInd w:val="0"/>
        <w:ind w:left="360"/>
        <w:jc w:val="both"/>
        <w:rPr>
          <w:sz w:val="22"/>
          <w:szCs w:val="22"/>
        </w:rPr>
      </w:pPr>
      <w:r w:rsidRPr="000E206B">
        <w:rPr>
          <w:sz w:val="22"/>
          <w:szCs w:val="22"/>
        </w:rPr>
        <w:t>Artikel 4 van het Woonzorgdecreet bepaalt</w:t>
      </w:r>
      <w:r>
        <w:rPr>
          <w:sz w:val="22"/>
          <w:szCs w:val="22"/>
        </w:rPr>
        <w:t xml:space="preserve"> hieromtrent expliciet </w:t>
      </w:r>
      <w:r w:rsidRPr="000E206B">
        <w:rPr>
          <w:sz w:val="22"/>
          <w:szCs w:val="22"/>
        </w:rPr>
        <w:t>dat erkende voorzieningen, woonzorgnetwerken en verenigingen die onder dit decreet ressorteren, ondermeer volgende werkingsprincipes in acht moeten nemen:</w:t>
      </w:r>
    </w:p>
    <w:p w:rsidR="00501778" w:rsidRPr="000E206B" w:rsidRDefault="00501778" w:rsidP="006E1C07">
      <w:pPr>
        <w:pStyle w:val="ListParagraph"/>
        <w:numPr>
          <w:ilvl w:val="0"/>
          <w:numId w:val="13"/>
        </w:numPr>
        <w:autoSpaceDE w:val="0"/>
        <w:autoSpaceDN w:val="0"/>
        <w:adjustRightInd w:val="0"/>
        <w:jc w:val="both"/>
        <w:rPr>
          <w:sz w:val="22"/>
          <w:szCs w:val="22"/>
        </w:rPr>
      </w:pPr>
      <w:r w:rsidRPr="000E206B">
        <w:rPr>
          <w:sz w:val="22"/>
          <w:szCs w:val="22"/>
        </w:rPr>
        <w:t>de toegankelijkheid van de woonzorg waarborgen zonder discriminatie op grond van ideologische, godsdienstige en filosofische overtuiging of lidmaatschap of enig ander criterium op grond waarvan kan worden gediscrimineerd;</w:t>
      </w:r>
    </w:p>
    <w:p w:rsidR="00501778" w:rsidRPr="000E206B" w:rsidRDefault="00501778" w:rsidP="006E1C07">
      <w:pPr>
        <w:pStyle w:val="ListParagraph"/>
        <w:numPr>
          <w:ilvl w:val="0"/>
          <w:numId w:val="13"/>
        </w:numPr>
        <w:autoSpaceDE w:val="0"/>
        <w:autoSpaceDN w:val="0"/>
        <w:adjustRightInd w:val="0"/>
        <w:jc w:val="both"/>
        <w:rPr>
          <w:sz w:val="22"/>
          <w:szCs w:val="22"/>
        </w:rPr>
      </w:pPr>
      <w:r w:rsidRPr="000E206B">
        <w:rPr>
          <w:sz w:val="22"/>
          <w:szCs w:val="22"/>
        </w:rPr>
        <w:t>de persoonlijke levenssfeer van de gebruiker en zijn mantelzorgers eerbiedigen zonder discriminatie op grond van ideologische, godsdienstige en filosofische overtuiging of lidmaatschap of enig ander criterium op grond waarvan kan worden gediscrimineerd;</w:t>
      </w:r>
    </w:p>
    <w:p w:rsidR="00501778" w:rsidRPr="000E206B" w:rsidRDefault="00501778" w:rsidP="006E1C07">
      <w:pPr>
        <w:pStyle w:val="ListParagraph"/>
        <w:numPr>
          <w:ilvl w:val="0"/>
          <w:numId w:val="13"/>
        </w:numPr>
        <w:autoSpaceDE w:val="0"/>
        <w:autoSpaceDN w:val="0"/>
        <w:adjustRightInd w:val="0"/>
        <w:jc w:val="both"/>
        <w:rPr>
          <w:sz w:val="22"/>
          <w:szCs w:val="22"/>
        </w:rPr>
      </w:pPr>
      <w:r w:rsidRPr="000E206B">
        <w:rPr>
          <w:sz w:val="22"/>
          <w:szCs w:val="22"/>
        </w:rPr>
        <w:t>bijzondere aandacht hebben voor diversiteit;</w:t>
      </w:r>
    </w:p>
    <w:p w:rsidR="00501778" w:rsidRDefault="00501778" w:rsidP="006E1C07">
      <w:pPr>
        <w:pStyle w:val="ListParagraph"/>
        <w:numPr>
          <w:ilvl w:val="0"/>
          <w:numId w:val="13"/>
        </w:numPr>
        <w:autoSpaceDE w:val="0"/>
        <w:autoSpaceDN w:val="0"/>
        <w:adjustRightInd w:val="0"/>
        <w:jc w:val="both"/>
        <w:rPr>
          <w:sz w:val="22"/>
          <w:szCs w:val="22"/>
        </w:rPr>
      </w:pPr>
      <w:r w:rsidRPr="000E206B">
        <w:rPr>
          <w:sz w:val="22"/>
          <w:szCs w:val="22"/>
        </w:rPr>
        <w:t>bijzondere aandacht besteden aan specifieke doelgroepen.</w:t>
      </w:r>
    </w:p>
    <w:p w:rsidR="00501778" w:rsidRPr="000E206B" w:rsidRDefault="00501778" w:rsidP="00B46195">
      <w:pPr>
        <w:autoSpaceDE w:val="0"/>
        <w:autoSpaceDN w:val="0"/>
        <w:adjustRightInd w:val="0"/>
        <w:jc w:val="both"/>
        <w:rPr>
          <w:sz w:val="22"/>
          <w:szCs w:val="22"/>
        </w:rPr>
      </w:pPr>
    </w:p>
    <w:p w:rsidR="00501778" w:rsidRPr="000E206B" w:rsidRDefault="00501778" w:rsidP="006E1C07">
      <w:pPr>
        <w:pStyle w:val="ListParagraph"/>
        <w:numPr>
          <w:ilvl w:val="0"/>
          <w:numId w:val="8"/>
        </w:numPr>
        <w:autoSpaceDE w:val="0"/>
        <w:autoSpaceDN w:val="0"/>
        <w:adjustRightInd w:val="0"/>
        <w:jc w:val="both"/>
        <w:rPr>
          <w:sz w:val="22"/>
          <w:szCs w:val="22"/>
        </w:rPr>
      </w:pPr>
      <w:r>
        <w:rPr>
          <w:sz w:val="22"/>
          <w:szCs w:val="22"/>
        </w:rPr>
        <w:t>D</w:t>
      </w:r>
      <w:r w:rsidRPr="000E206B">
        <w:rPr>
          <w:sz w:val="22"/>
          <w:szCs w:val="22"/>
        </w:rPr>
        <w:t>e koepelorganisaties</w:t>
      </w:r>
      <w:r>
        <w:rPr>
          <w:sz w:val="22"/>
          <w:szCs w:val="22"/>
        </w:rPr>
        <w:t xml:space="preserve"> in de zorg organiseren </w:t>
      </w:r>
      <w:r w:rsidRPr="000E206B">
        <w:rPr>
          <w:sz w:val="22"/>
          <w:szCs w:val="22"/>
        </w:rPr>
        <w:t xml:space="preserve">geregeld studiedagen met betrekking tot het verlenen van </w:t>
      </w:r>
      <w:r>
        <w:rPr>
          <w:sz w:val="22"/>
          <w:szCs w:val="22"/>
        </w:rPr>
        <w:t>(de juiste)</w:t>
      </w:r>
      <w:r w:rsidRPr="000E206B">
        <w:rPr>
          <w:sz w:val="22"/>
          <w:szCs w:val="22"/>
        </w:rPr>
        <w:t xml:space="preserve"> zorg</w:t>
      </w:r>
      <w:r>
        <w:rPr>
          <w:sz w:val="22"/>
          <w:szCs w:val="22"/>
        </w:rPr>
        <w:t xml:space="preserve"> aan </w:t>
      </w:r>
      <w:r w:rsidRPr="000E206B">
        <w:rPr>
          <w:sz w:val="22"/>
          <w:szCs w:val="22"/>
        </w:rPr>
        <w:t>allochtonen, en het toegankelijker maken van de ouderenzorg voor deze doelgroep. Zo organiseerde Zorgnet Vlaanderen op 14 oktober 2011 nog de studiedag ‘Goede Zorg bij Etnisch-Culturele Diversiteit’.</w:t>
      </w:r>
      <w:r>
        <w:rPr>
          <w:sz w:val="22"/>
          <w:szCs w:val="22"/>
        </w:rPr>
        <w:t xml:space="preserve"> </w:t>
      </w:r>
      <w:r w:rsidRPr="000E206B">
        <w:rPr>
          <w:sz w:val="22"/>
          <w:szCs w:val="22"/>
        </w:rPr>
        <w:t>Een aantal van deze studiedagen worden financieel ondersteund door de Vlaamse overheid.</w:t>
      </w:r>
    </w:p>
    <w:p w:rsidR="00501778" w:rsidRPr="000E206B" w:rsidRDefault="00501778" w:rsidP="006E1C07">
      <w:pPr>
        <w:pStyle w:val="ListParagraph"/>
        <w:autoSpaceDE w:val="0"/>
        <w:autoSpaceDN w:val="0"/>
        <w:adjustRightInd w:val="0"/>
        <w:ind w:left="360"/>
        <w:jc w:val="both"/>
        <w:rPr>
          <w:sz w:val="22"/>
          <w:szCs w:val="22"/>
        </w:rPr>
      </w:pPr>
    </w:p>
    <w:p w:rsidR="00501778" w:rsidRPr="000E206B" w:rsidRDefault="00501778" w:rsidP="006E1C07">
      <w:pPr>
        <w:pStyle w:val="ListParagraph"/>
        <w:autoSpaceDE w:val="0"/>
        <w:autoSpaceDN w:val="0"/>
        <w:adjustRightInd w:val="0"/>
        <w:ind w:left="360"/>
        <w:jc w:val="both"/>
        <w:rPr>
          <w:sz w:val="22"/>
          <w:szCs w:val="22"/>
        </w:rPr>
      </w:pPr>
      <w:r w:rsidRPr="000E206B">
        <w:rPr>
          <w:sz w:val="22"/>
          <w:szCs w:val="22"/>
        </w:rPr>
        <w:t xml:space="preserve">Verder hebben in Vlaanderen 34 gemeenten een door de Vlaamse Gemeenschap erkende en gesubsidieerde integratiedienst. De integratiediensten adviseren hun gemeentebestuur bij het voeren van een etnisch-cultureel diversiteitsbeleid. Ze ondersteunen de gemeentelijke diensten en werken samen met lokale verenigingen en voorzieningen. </w:t>
      </w:r>
      <w:r>
        <w:rPr>
          <w:sz w:val="22"/>
          <w:szCs w:val="22"/>
        </w:rPr>
        <w:t>Ze</w:t>
      </w:r>
      <w:r w:rsidRPr="000E206B">
        <w:rPr>
          <w:sz w:val="22"/>
          <w:szCs w:val="22"/>
        </w:rPr>
        <w:t xml:space="preserve"> focussen </w:t>
      </w:r>
      <w:r>
        <w:rPr>
          <w:sz w:val="22"/>
          <w:szCs w:val="22"/>
        </w:rPr>
        <w:t>o.m. op</w:t>
      </w:r>
      <w:r w:rsidRPr="000E206B">
        <w:rPr>
          <w:sz w:val="22"/>
          <w:szCs w:val="22"/>
        </w:rPr>
        <w:t xml:space="preserve"> het verhogen van de toegankelijkheid van voorzieningen via interculturalisering.</w:t>
      </w:r>
    </w:p>
    <w:p w:rsidR="00501778" w:rsidRPr="000E206B" w:rsidRDefault="00501778" w:rsidP="006E1C07">
      <w:pPr>
        <w:pStyle w:val="ListParagraph"/>
        <w:autoSpaceDE w:val="0"/>
        <w:autoSpaceDN w:val="0"/>
        <w:adjustRightInd w:val="0"/>
        <w:ind w:left="360"/>
        <w:jc w:val="both"/>
        <w:rPr>
          <w:sz w:val="22"/>
          <w:szCs w:val="22"/>
        </w:rPr>
      </w:pPr>
    </w:p>
    <w:p w:rsidR="00501778" w:rsidRPr="000E206B" w:rsidRDefault="00501778" w:rsidP="006E1C07">
      <w:pPr>
        <w:pStyle w:val="ListParagraph"/>
        <w:autoSpaceDE w:val="0"/>
        <w:autoSpaceDN w:val="0"/>
        <w:adjustRightInd w:val="0"/>
        <w:ind w:left="360"/>
        <w:jc w:val="both"/>
        <w:rPr>
          <w:sz w:val="22"/>
          <w:szCs w:val="22"/>
        </w:rPr>
      </w:pPr>
      <w:r w:rsidRPr="000E206B">
        <w:rPr>
          <w:sz w:val="22"/>
          <w:szCs w:val="22"/>
        </w:rPr>
        <w:t>In 2006 was “</w:t>
      </w:r>
      <w:r w:rsidRPr="00AC647E">
        <w:rPr>
          <w:i/>
          <w:sz w:val="22"/>
          <w:szCs w:val="22"/>
        </w:rPr>
        <w:t>De optimalisering van de kwaliteit van thuiszorg aan allochtone personen door tijdelijke bijkomende inspanningen op het vlak van methodiekondersteuning en deskundigheids</w:t>
      </w:r>
      <w:r>
        <w:rPr>
          <w:i/>
          <w:sz w:val="22"/>
          <w:szCs w:val="22"/>
        </w:rPr>
        <w:softHyphen/>
      </w:r>
      <w:r w:rsidRPr="00AC647E">
        <w:rPr>
          <w:i/>
          <w:sz w:val="22"/>
          <w:szCs w:val="22"/>
        </w:rPr>
        <w:t>bevordering van professionelen in door de Vlaamse overheid erkende en/of gesubsidieerde voorzieningen”</w:t>
      </w:r>
      <w:r>
        <w:rPr>
          <w:sz w:val="22"/>
          <w:szCs w:val="22"/>
        </w:rPr>
        <w:t xml:space="preserve"> </w:t>
      </w:r>
      <w:r w:rsidRPr="000E206B">
        <w:rPr>
          <w:sz w:val="22"/>
          <w:szCs w:val="22"/>
        </w:rPr>
        <w:t xml:space="preserve">een </w:t>
      </w:r>
      <w:r>
        <w:rPr>
          <w:sz w:val="22"/>
          <w:szCs w:val="22"/>
        </w:rPr>
        <w:t xml:space="preserve">projectthema. De </w:t>
      </w:r>
      <w:r w:rsidRPr="000E206B">
        <w:rPr>
          <w:sz w:val="22"/>
          <w:szCs w:val="22"/>
        </w:rPr>
        <w:t>Vlaamse Liga tegen Kanker</w:t>
      </w:r>
      <w:r>
        <w:rPr>
          <w:sz w:val="22"/>
          <w:szCs w:val="22"/>
        </w:rPr>
        <w:t xml:space="preserve"> werd zo in staat gesteld de “</w:t>
      </w:r>
      <w:r w:rsidRPr="00AC647E">
        <w:rPr>
          <w:i/>
          <w:sz w:val="22"/>
          <w:szCs w:val="22"/>
        </w:rPr>
        <w:t>gids voor hulpverleners die allochtone kankerpatiënten begeleiden</w:t>
      </w:r>
      <w:r w:rsidRPr="000E206B">
        <w:rPr>
          <w:sz w:val="22"/>
          <w:szCs w:val="22"/>
        </w:rPr>
        <w:t>”</w:t>
      </w:r>
      <w:r>
        <w:rPr>
          <w:sz w:val="22"/>
          <w:szCs w:val="22"/>
        </w:rPr>
        <w:t xml:space="preserve"> te ontwikkelen</w:t>
      </w:r>
      <w:r w:rsidRPr="000E206B">
        <w:rPr>
          <w:sz w:val="22"/>
          <w:szCs w:val="22"/>
        </w:rPr>
        <w:t>. Deze gids wordt nog steeds aangeboden door de Vlaamse Liga tegen Kanker (derde druk 2010).</w:t>
      </w:r>
    </w:p>
    <w:p w:rsidR="00501778" w:rsidRPr="000E206B" w:rsidRDefault="00501778" w:rsidP="00AC647E">
      <w:pPr>
        <w:pStyle w:val="ListParagraph"/>
        <w:autoSpaceDE w:val="0"/>
        <w:autoSpaceDN w:val="0"/>
        <w:adjustRightInd w:val="0"/>
        <w:ind w:left="360"/>
        <w:rPr>
          <w:sz w:val="22"/>
          <w:szCs w:val="22"/>
        </w:rPr>
      </w:pPr>
    </w:p>
    <w:p w:rsidR="00501778" w:rsidRPr="000E206B" w:rsidRDefault="00501778" w:rsidP="006E1C07">
      <w:pPr>
        <w:pStyle w:val="ListParagraph"/>
        <w:autoSpaceDE w:val="0"/>
        <w:autoSpaceDN w:val="0"/>
        <w:adjustRightInd w:val="0"/>
        <w:ind w:left="360"/>
        <w:jc w:val="both"/>
        <w:rPr>
          <w:sz w:val="22"/>
          <w:szCs w:val="22"/>
        </w:rPr>
      </w:pPr>
      <w:r w:rsidRPr="000E206B">
        <w:rPr>
          <w:sz w:val="22"/>
          <w:szCs w:val="22"/>
        </w:rPr>
        <w:t xml:space="preserve">De vzw Familiehulp </w:t>
      </w:r>
      <w:r>
        <w:rPr>
          <w:sz w:val="22"/>
          <w:szCs w:val="22"/>
        </w:rPr>
        <w:t>kon dankzij deze projectsteun op zoek gaan</w:t>
      </w:r>
      <w:r w:rsidRPr="000E206B">
        <w:rPr>
          <w:sz w:val="22"/>
          <w:szCs w:val="22"/>
        </w:rPr>
        <w:t xml:space="preserve"> naar aangepaste wijzen om het brede</w:t>
      </w:r>
      <w:r>
        <w:rPr>
          <w:sz w:val="22"/>
          <w:szCs w:val="22"/>
        </w:rPr>
        <w:t xml:space="preserve"> aanbod in de thuiszorg aan de allochtone</w:t>
      </w:r>
      <w:r w:rsidRPr="000E206B">
        <w:rPr>
          <w:sz w:val="22"/>
          <w:szCs w:val="22"/>
        </w:rPr>
        <w:t xml:space="preserve"> doelgroep beter kenbaar te maken en de "zorg op maat" te verfijnen. De bevindingen en oplossingen uit het project werden zowel in hun methodiek </w:t>
      </w:r>
      <w:r>
        <w:rPr>
          <w:sz w:val="22"/>
          <w:szCs w:val="22"/>
        </w:rPr>
        <w:t xml:space="preserve">van hulpverlening </w:t>
      </w:r>
      <w:r w:rsidRPr="000E206B">
        <w:rPr>
          <w:sz w:val="22"/>
          <w:szCs w:val="22"/>
        </w:rPr>
        <w:t xml:space="preserve">als in hun beleid geïntegreerd. </w:t>
      </w:r>
    </w:p>
    <w:p w:rsidR="00501778" w:rsidRPr="000E206B" w:rsidRDefault="00501778" w:rsidP="00AC647E">
      <w:pPr>
        <w:pStyle w:val="ListParagraph"/>
        <w:autoSpaceDE w:val="0"/>
        <w:autoSpaceDN w:val="0"/>
        <w:adjustRightInd w:val="0"/>
        <w:ind w:left="360"/>
        <w:rPr>
          <w:sz w:val="22"/>
          <w:szCs w:val="22"/>
        </w:rPr>
      </w:pPr>
      <w:bookmarkStart w:id="6" w:name="_GoBack"/>
      <w:bookmarkEnd w:id="6"/>
    </w:p>
    <w:p w:rsidR="00501778" w:rsidRPr="000E206B" w:rsidRDefault="00501778" w:rsidP="00AC647E">
      <w:pPr>
        <w:pStyle w:val="ListParagraph"/>
        <w:autoSpaceDE w:val="0"/>
        <w:autoSpaceDN w:val="0"/>
        <w:adjustRightInd w:val="0"/>
        <w:ind w:left="360"/>
        <w:rPr>
          <w:sz w:val="22"/>
          <w:szCs w:val="22"/>
        </w:rPr>
      </w:pPr>
      <w:r>
        <w:rPr>
          <w:sz w:val="22"/>
          <w:szCs w:val="22"/>
        </w:rPr>
        <w:br w:type="page"/>
        <w:t xml:space="preserve">De </w:t>
      </w:r>
      <w:r w:rsidRPr="000E206B">
        <w:rPr>
          <w:sz w:val="22"/>
          <w:szCs w:val="22"/>
        </w:rPr>
        <w:t>vzw Thuishulp West-Vlaanderen</w:t>
      </w:r>
      <w:r>
        <w:rPr>
          <w:sz w:val="22"/>
          <w:szCs w:val="22"/>
        </w:rPr>
        <w:t xml:space="preserve"> investeerde in</w:t>
      </w:r>
      <w:r w:rsidRPr="000E206B">
        <w:rPr>
          <w:sz w:val="22"/>
          <w:szCs w:val="22"/>
        </w:rPr>
        <w:t xml:space="preserve">: </w:t>
      </w:r>
    </w:p>
    <w:p w:rsidR="00501778" w:rsidRPr="000E206B" w:rsidRDefault="00501778" w:rsidP="006E1C07">
      <w:pPr>
        <w:pStyle w:val="ListParagraph"/>
        <w:numPr>
          <w:ilvl w:val="0"/>
          <w:numId w:val="13"/>
        </w:numPr>
        <w:autoSpaceDE w:val="0"/>
        <w:autoSpaceDN w:val="0"/>
        <w:adjustRightInd w:val="0"/>
        <w:jc w:val="both"/>
        <w:rPr>
          <w:sz w:val="22"/>
          <w:szCs w:val="22"/>
        </w:rPr>
      </w:pPr>
      <w:r w:rsidRPr="000E206B">
        <w:rPr>
          <w:sz w:val="22"/>
          <w:szCs w:val="22"/>
        </w:rPr>
        <w:t>deskundigheidsbevordering: verzorgenden en begeleidend personeel vorming geven met als doel hen meer inzicht te laten verwerven in de leefwereld van andere culturen en hanteren van optimale communicatiestijl;</w:t>
      </w:r>
      <w:r>
        <w:rPr>
          <w:sz w:val="22"/>
          <w:szCs w:val="22"/>
        </w:rPr>
        <w:t xml:space="preserve"> </w:t>
      </w:r>
    </w:p>
    <w:p w:rsidR="00501778" w:rsidRPr="000E206B" w:rsidRDefault="00501778" w:rsidP="006E1C07">
      <w:pPr>
        <w:pStyle w:val="ListParagraph"/>
        <w:numPr>
          <w:ilvl w:val="0"/>
          <w:numId w:val="13"/>
        </w:numPr>
        <w:autoSpaceDE w:val="0"/>
        <w:autoSpaceDN w:val="0"/>
        <w:adjustRightInd w:val="0"/>
        <w:jc w:val="both"/>
        <w:rPr>
          <w:sz w:val="22"/>
          <w:szCs w:val="22"/>
        </w:rPr>
      </w:pPr>
      <w:r w:rsidRPr="000E206B">
        <w:rPr>
          <w:sz w:val="22"/>
          <w:szCs w:val="22"/>
        </w:rPr>
        <w:t>bekendmaking en toegankelijkheid: hulpverlening van de dienst binnen bereik brengen en hieruit afleiden waar de zorgbehoeftes zich bevinden bij allochtonen.</w:t>
      </w:r>
    </w:p>
    <w:p w:rsidR="00501778" w:rsidRPr="000E206B" w:rsidRDefault="00501778" w:rsidP="004D15D1">
      <w:pPr>
        <w:pStyle w:val="ListParagraph"/>
        <w:autoSpaceDE w:val="0"/>
        <w:autoSpaceDN w:val="0"/>
        <w:adjustRightInd w:val="0"/>
        <w:ind w:left="360"/>
        <w:jc w:val="both"/>
        <w:rPr>
          <w:sz w:val="22"/>
          <w:szCs w:val="22"/>
        </w:rPr>
      </w:pPr>
    </w:p>
    <w:p w:rsidR="00501778" w:rsidRPr="000E206B" w:rsidRDefault="00501778" w:rsidP="004D15D1">
      <w:pPr>
        <w:pStyle w:val="ListParagraph"/>
        <w:numPr>
          <w:ilvl w:val="0"/>
          <w:numId w:val="8"/>
        </w:numPr>
        <w:jc w:val="both"/>
        <w:rPr>
          <w:sz w:val="22"/>
          <w:szCs w:val="22"/>
        </w:rPr>
      </w:pPr>
      <w:r w:rsidRPr="000E206B">
        <w:rPr>
          <w:sz w:val="22"/>
          <w:szCs w:val="22"/>
        </w:rPr>
        <w:t xml:space="preserve">We hebben geen gegevens over het aantal mantelzorgers in Vlaanderen en wie daar </w:t>
      </w:r>
      <w:r>
        <w:rPr>
          <w:sz w:val="22"/>
          <w:szCs w:val="22"/>
        </w:rPr>
        <w:t xml:space="preserve">een </w:t>
      </w:r>
      <w:r w:rsidRPr="000E206B">
        <w:rPr>
          <w:sz w:val="22"/>
          <w:szCs w:val="22"/>
        </w:rPr>
        <w:t>beroep op doet.</w:t>
      </w:r>
    </w:p>
    <w:p w:rsidR="00501778" w:rsidRPr="000E206B" w:rsidRDefault="00501778" w:rsidP="005E5932">
      <w:pPr>
        <w:rPr>
          <w:sz w:val="22"/>
          <w:szCs w:val="22"/>
        </w:rPr>
      </w:pPr>
    </w:p>
    <w:p w:rsidR="00501778" w:rsidRDefault="00501778" w:rsidP="00A62D89">
      <w:pPr>
        <w:pStyle w:val="ListParagraph"/>
        <w:numPr>
          <w:ilvl w:val="0"/>
          <w:numId w:val="8"/>
        </w:numPr>
        <w:autoSpaceDE w:val="0"/>
        <w:autoSpaceDN w:val="0"/>
        <w:adjustRightInd w:val="0"/>
        <w:rPr>
          <w:sz w:val="22"/>
          <w:szCs w:val="22"/>
        </w:rPr>
      </w:pPr>
      <w:r w:rsidRPr="00A62D89">
        <w:rPr>
          <w:sz w:val="22"/>
          <w:szCs w:val="22"/>
        </w:rPr>
        <w:t>Het aandeel bewoners</w:t>
      </w:r>
      <w:r>
        <w:rPr>
          <w:sz w:val="22"/>
          <w:szCs w:val="22"/>
        </w:rPr>
        <w:t xml:space="preserve"> van</w:t>
      </w:r>
      <w:r w:rsidRPr="00114375">
        <w:rPr>
          <w:sz w:val="22"/>
          <w:szCs w:val="22"/>
        </w:rPr>
        <w:t xml:space="preserve"> </w:t>
      </w:r>
      <w:r w:rsidRPr="00A62D89">
        <w:rPr>
          <w:sz w:val="22"/>
          <w:szCs w:val="22"/>
        </w:rPr>
        <w:t>allochtone</w:t>
      </w:r>
      <w:r>
        <w:rPr>
          <w:sz w:val="22"/>
          <w:szCs w:val="22"/>
        </w:rPr>
        <w:t xml:space="preserve"> afkomst</w:t>
      </w:r>
      <w:r w:rsidRPr="00A62D89">
        <w:rPr>
          <w:sz w:val="22"/>
          <w:szCs w:val="22"/>
        </w:rPr>
        <w:t xml:space="preserve"> </w:t>
      </w:r>
      <w:r w:rsidRPr="00A62D89">
        <w:rPr>
          <w:spacing w:val="-3"/>
          <w:sz w:val="22"/>
          <w:szCs w:val="22"/>
        </w:rPr>
        <w:t xml:space="preserve">in woonzorgcentra </w:t>
      </w:r>
      <w:r w:rsidRPr="00A62D89">
        <w:rPr>
          <w:sz w:val="22"/>
          <w:szCs w:val="22"/>
        </w:rPr>
        <w:t xml:space="preserve">is niet gekend. </w:t>
      </w:r>
    </w:p>
    <w:p w:rsidR="00501778" w:rsidRPr="00C45078" w:rsidRDefault="00501778" w:rsidP="00C45078">
      <w:pPr>
        <w:pStyle w:val="ListParagraph"/>
        <w:rPr>
          <w:sz w:val="22"/>
          <w:szCs w:val="22"/>
        </w:rPr>
      </w:pPr>
    </w:p>
    <w:p w:rsidR="00501778" w:rsidRDefault="00501778" w:rsidP="006E1C07">
      <w:pPr>
        <w:autoSpaceDE w:val="0"/>
        <w:autoSpaceDN w:val="0"/>
        <w:adjustRightInd w:val="0"/>
        <w:ind w:left="360"/>
        <w:jc w:val="both"/>
        <w:rPr>
          <w:sz w:val="22"/>
          <w:szCs w:val="22"/>
        </w:rPr>
      </w:pPr>
      <w:r w:rsidRPr="00C45078">
        <w:rPr>
          <w:sz w:val="22"/>
          <w:szCs w:val="22"/>
        </w:rPr>
        <w:t>Cijfers van de Vlaamse Zorgverzekering leren dat het aandeel van personen met een buitenlandse nationaliteit die op 31 december 2006 ten laste waren binnen alle vormen van residentiële zorg die binnen de zorgverzekering gelden (dat betreft zowel de woonzorgcentra, als de rust- en verzorgingstehuizen en psychiatrische verzorgingstehuizen), 4,5% bedroeg. Van het grootste deel hiervan kon het vaderland niet achterhaald worden, van de overige vorm</w:t>
      </w:r>
      <w:r>
        <w:rPr>
          <w:sz w:val="22"/>
          <w:szCs w:val="22"/>
        </w:rPr>
        <w:t>d</w:t>
      </w:r>
      <w:r w:rsidRPr="00C45078">
        <w:rPr>
          <w:sz w:val="22"/>
          <w:szCs w:val="22"/>
        </w:rPr>
        <w:t>en Nederlanders en Fransen de grootste groep. Het aantal Marokkanen en Turken</w:t>
      </w:r>
      <w:r>
        <w:rPr>
          <w:sz w:val="22"/>
          <w:szCs w:val="22"/>
        </w:rPr>
        <w:t xml:space="preserve"> is in dit segment verwaarloosbaar. Het betreft natuurlijk </w:t>
      </w:r>
      <w:r w:rsidRPr="00C45078">
        <w:rPr>
          <w:sz w:val="22"/>
          <w:szCs w:val="22"/>
        </w:rPr>
        <w:t xml:space="preserve">enkel personen </w:t>
      </w:r>
      <w:r>
        <w:rPr>
          <w:sz w:val="22"/>
          <w:szCs w:val="22"/>
        </w:rPr>
        <w:t>met een</w:t>
      </w:r>
      <w:r w:rsidRPr="00C45078">
        <w:rPr>
          <w:sz w:val="22"/>
          <w:szCs w:val="22"/>
        </w:rPr>
        <w:t xml:space="preserve"> buitenlandse nationaliteit. Over 'nieuwe Belgen' heeft ook de Vlaamse Zorgverzekering geen gegevens.</w:t>
      </w:r>
    </w:p>
    <w:p w:rsidR="00501778" w:rsidRPr="00C45078" w:rsidRDefault="00501778" w:rsidP="00C45078">
      <w:pPr>
        <w:autoSpaceDE w:val="0"/>
        <w:autoSpaceDN w:val="0"/>
        <w:adjustRightInd w:val="0"/>
        <w:ind w:left="360"/>
        <w:rPr>
          <w:sz w:val="22"/>
          <w:szCs w:val="22"/>
        </w:rPr>
      </w:pPr>
    </w:p>
    <w:p w:rsidR="00501778" w:rsidRPr="000E206B" w:rsidRDefault="00501778" w:rsidP="005E5932">
      <w:pPr>
        <w:pStyle w:val="ListParagraph"/>
        <w:numPr>
          <w:ilvl w:val="0"/>
          <w:numId w:val="8"/>
        </w:numPr>
        <w:autoSpaceDE w:val="0"/>
        <w:autoSpaceDN w:val="0"/>
        <w:adjustRightInd w:val="0"/>
        <w:jc w:val="both"/>
        <w:rPr>
          <w:sz w:val="22"/>
          <w:szCs w:val="22"/>
        </w:rPr>
      </w:pPr>
      <w:r w:rsidRPr="000E206B">
        <w:rPr>
          <w:sz w:val="22"/>
          <w:szCs w:val="22"/>
        </w:rPr>
        <w:t xml:space="preserve">Er zijn geen gegevens beschikbaar over de allochtone afkomst van gebruikers die een beroep doen op de gesubsidieerde thuiszorgzorgvoorzieningen. </w:t>
      </w:r>
    </w:p>
    <w:p w:rsidR="00501778" w:rsidRPr="000E206B" w:rsidRDefault="00501778" w:rsidP="005E5932">
      <w:pPr>
        <w:pStyle w:val="ListParagraph"/>
        <w:autoSpaceDE w:val="0"/>
        <w:autoSpaceDN w:val="0"/>
        <w:adjustRightInd w:val="0"/>
        <w:ind w:left="360"/>
        <w:jc w:val="both"/>
        <w:rPr>
          <w:sz w:val="22"/>
          <w:szCs w:val="22"/>
        </w:rPr>
      </w:pPr>
    </w:p>
    <w:p w:rsidR="00501778" w:rsidRPr="000E206B" w:rsidRDefault="00501778" w:rsidP="006E1C07">
      <w:pPr>
        <w:pStyle w:val="ListParagraph"/>
        <w:autoSpaceDE w:val="0"/>
        <w:autoSpaceDN w:val="0"/>
        <w:adjustRightInd w:val="0"/>
        <w:ind w:left="360"/>
        <w:jc w:val="both"/>
        <w:rPr>
          <w:sz w:val="22"/>
          <w:szCs w:val="22"/>
        </w:rPr>
      </w:pPr>
      <w:r w:rsidRPr="000E206B">
        <w:rPr>
          <w:sz w:val="22"/>
          <w:szCs w:val="22"/>
        </w:rPr>
        <w:t>Bij de ontwikkeling van VESTA (een systeem dat de elektronische gegevensuitwisseling tussen de diensten voor gezinszorg en aanvullende thuiszorg, en het Vlaams Agentschap Zorg en Gezondheid mogelijk maakt) is getracht om met het oog op het diversiteitsbeleid, informatie te verzamelen over nationaliteit van gebruikers. In dat kader werd aan het sectoraal comité van het Rijksregister (dat toeziet op de veiligheid en de bescherming van de gegevens in het Rijksregister en het gebruik van het identificatienummer van het Rijksregister) een machtiging gevraagd om toegang te krijgen tot het gegeven “nationaliteit”. De toegang tot dat gegeven werd echter geweigerd</w:t>
      </w:r>
      <w:r>
        <w:rPr>
          <w:sz w:val="22"/>
          <w:szCs w:val="22"/>
        </w:rPr>
        <w:t xml:space="preserve"> omdat:</w:t>
      </w:r>
      <w:r w:rsidRPr="000E206B">
        <w:rPr>
          <w:sz w:val="22"/>
          <w:szCs w:val="22"/>
        </w:rPr>
        <w:t xml:space="preserve"> </w:t>
      </w:r>
    </w:p>
    <w:p w:rsidR="00501778" w:rsidRPr="00C45078" w:rsidRDefault="00501778" w:rsidP="00C45078">
      <w:pPr>
        <w:pStyle w:val="ListParagraph"/>
        <w:numPr>
          <w:ilvl w:val="0"/>
          <w:numId w:val="14"/>
        </w:numPr>
        <w:autoSpaceDE w:val="0"/>
        <w:autoSpaceDN w:val="0"/>
        <w:adjustRightInd w:val="0"/>
        <w:rPr>
          <w:i/>
          <w:sz w:val="22"/>
          <w:szCs w:val="22"/>
        </w:rPr>
      </w:pPr>
      <w:r w:rsidRPr="00C45078">
        <w:rPr>
          <w:i/>
          <w:sz w:val="22"/>
          <w:szCs w:val="22"/>
        </w:rPr>
        <w:t xml:space="preserve">allochtonen slechts één van de doelgroepen zijn van het diversiteitbeleid; </w:t>
      </w:r>
      <w:r>
        <w:rPr>
          <w:sz w:val="22"/>
          <w:szCs w:val="22"/>
        </w:rPr>
        <w:t>en</w:t>
      </w:r>
    </w:p>
    <w:p w:rsidR="00501778" w:rsidRPr="00C45078" w:rsidRDefault="00501778" w:rsidP="006E1C07">
      <w:pPr>
        <w:pStyle w:val="ListParagraph"/>
        <w:numPr>
          <w:ilvl w:val="0"/>
          <w:numId w:val="14"/>
        </w:numPr>
        <w:autoSpaceDE w:val="0"/>
        <w:autoSpaceDN w:val="0"/>
        <w:adjustRightInd w:val="0"/>
        <w:jc w:val="both"/>
        <w:rPr>
          <w:i/>
          <w:sz w:val="22"/>
          <w:szCs w:val="22"/>
        </w:rPr>
      </w:pPr>
      <w:r w:rsidRPr="00C45078">
        <w:rPr>
          <w:i/>
          <w:sz w:val="22"/>
          <w:szCs w:val="22"/>
        </w:rPr>
        <w:t xml:space="preserve">de "nationaliteit" van de betrokkene niet toelaat om te besluiten of een persoon allochtoon is in de zin van het diversiteitsbeleid. </w:t>
      </w:r>
    </w:p>
    <w:p w:rsidR="00501778" w:rsidRPr="000E206B" w:rsidRDefault="00501778" w:rsidP="005E5932">
      <w:pPr>
        <w:pStyle w:val="ListParagraph"/>
        <w:ind w:left="360"/>
        <w:jc w:val="both"/>
        <w:rPr>
          <w:spacing w:val="-3"/>
          <w:sz w:val="22"/>
          <w:szCs w:val="22"/>
        </w:rPr>
      </w:pPr>
    </w:p>
    <w:p w:rsidR="00501778" w:rsidRPr="000E206B" w:rsidRDefault="00501778" w:rsidP="006E1C07">
      <w:pPr>
        <w:pStyle w:val="ListParagraph"/>
        <w:numPr>
          <w:ilvl w:val="0"/>
          <w:numId w:val="8"/>
        </w:numPr>
        <w:autoSpaceDE w:val="0"/>
        <w:autoSpaceDN w:val="0"/>
        <w:adjustRightInd w:val="0"/>
        <w:jc w:val="both"/>
        <w:rPr>
          <w:sz w:val="22"/>
          <w:szCs w:val="22"/>
        </w:rPr>
      </w:pPr>
      <w:r w:rsidRPr="000E206B">
        <w:rPr>
          <w:sz w:val="22"/>
          <w:szCs w:val="22"/>
        </w:rPr>
        <w:t xml:space="preserve">Opleidingscentra voor polyvalente verzorgenden organiseren opleidingen waarin cursisten de elementaire kennis en vaardigheden leren om als verzorgende kwaliteitsvolle en professionele hulp te kunnen bieden in een residentiële of een thuiszorgvoorziening. De opleiding bestaat uit 600 uur theoretische en praktische vakken over omgangsdeskundigheid, verzorgingskunde, zorg voor de woon- en leefsituatie, participatie aan de arbeidswereld en het leren kennen van de verschillende doelgroepen. Daarnaast loopt elke cursist ook 600 uur stage, zowel in residentiële als thuiszorgvoorzieningen. In omgevingen met veel allochtone ouderen komen de toekomstige hulpverleners tijdens hun opleiding dus </w:t>
      </w:r>
      <w:r>
        <w:rPr>
          <w:sz w:val="22"/>
          <w:szCs w:val="22"/>
        </w:rPr>
        <w:t>al</w:t>
      </w:r>
      <w:r w:rsidRPr="000E206B">
        <w:rPr>
          <w:sz w:val="22"/>
          <w:szCs w:val="22"/>
        </w:rPr>
        <w:t xml:space="preserve"> meermaals in contact met deze specifieke doelgroep. </w:t>
      </w:r>
    </w:p>
    <w:p w:rsidR="00501778" w:rsidRPr="000E206B" w:rsidRDefault="00501778" w:rsidP="006E1C07">
      <w:pPr>
        <w:pStyle w:val="ListParagraph"/>
        <w:autoSpaceDE w:val="0"/>
        <w:autoSpaceDN w:val="0"/>
        <w:adjustRightInd w:val="0"/>
        <w:ind w:left="360"/>
        <w:jc w:val="both"/>
        <w:rPr>
          <w:sz w:val="22"/>
          <w:szCs w:val="22"/>
        </w:rPr>
      </w:pPr>
    </w:p>
    <w:p w:rsidR="00501778" w:rsidRPr="000177D2" w:rsidRDefault="00501778" w:rsidP="006E1C07">
      <w:pPr>
        <w:pStyle w:val="ListParagraph"/>
        <w:autoSpaceDE w:val="0"/>
        <w:autoSpaceDN w:val="0"/>
        <w:adjustRightInd w:val="0"/>
        <w:ind w:left="360"/>
        <w:jc w:val="both"/>
        <w:rPr>
          <w:sz w:val="22"/>
          <w:szCs w:val="22"/>
        </w:rPr>
      </w:pPr>
      <w:r w:rsidRPr="000E206B">
        <w:rPr>
          <w:sz w:val="22"/>
          <w:szCs w:val="22"/>
        </w:rPr>
        <w:t>De vorming van een verzorgende stopt niet bij de opleiding. De diensten voor gezinszorg en aanvullende thuiszorg kunnen 2% van hun urencontingent spenderen aan bijscholing van hun verzorgend personeel</w:t>
      </w:r>
      <w:r>
        <w:rPr>
          <w:sz w:val="22"/>
          <w:szCs w:val="22"/>
        </w:rPr>
        <w:t>. De</w:t>
      </w:r>
      <w:r w:rsidRPr="000E206B">
        <w:rPr>
          <w:sz w:val="22"/>
          <w:szCs w:val="22"/>
        </w:rPr>
        <w:t xml:space="preserve"> hulpverlening aan allochtone gebruikers</w:t>
      </w:r>
      <w:r>
        <w:rPr>
          <w:sz w:val="22"/>
          <w:szCs w:val="22"/>
        </w:rPr>
        <w:t xml:space="preserve"> kan daarbij een onderwerp zijn</w:t>
      </w:r>
      <w:r w:rsidRPr="000E206B">
        <w:rPr>
          <w:sz w:val="22"/>
          <w:szCs w:val="22"/>
        </w:rPr>
        <w:t>.</w:t>
      </w:r>
    </w:p>
    <w:sectPr w:rsidR="00501778" w:rsidRPr="000177D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EE"/>
    <w:multiLevelType w:val="hybridMultilevel"/>
    <w:tmpl w:val="308E1EE0"/>
    <w:lvl w:ilvl="0" w:tplc="0813000F">
      <w:start w:val="1"/>
      <w:numFmt w:val="decimal"/>
      <w:lvlText w:val="%1."/>
      <w:lvlJc w:val="left"/>
      <w:pPr>
        <w:ind w:left="360" w:hanging="360"/>
      </w:pPr>
      <w:rPr>
        <w:rFonts w:cs="Times New Roman"/>
      </w:rPr>
    </w:lvl>
    <w:lvl w:ilvl="1" w:tplc="07325AC0">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0F5C7108"/>
    <w:multiLevelType w:val="hybridMultilevel"/>
    <w:tmpl w:val="FBF23404"/>
    <w:lvl w:ilvl="0" w:tplc="07325AC0">
      <w:start w:val="1"/>
      <w:numFmt w:val="bullet"/>
      <w:lvlText w:val=""/>
      <w:lvlJc w:val="left"/>
      <w:pPr>
        <w:ind w:left="720" w:hanging="360"/>
      </w:pPr>
      <w:rPr>
        <w:rFonts w:ascii="Symbol" w:hAnsi="Symbol" w:hint="default"/>
      </w:rPr>
    </w:lvl>
    <w:lvl w:ilvl="1" w:tplc="A874E89A">
      <w:start w:val="5"/>
      <w:numFmt w:val="bullet"/>
      <w:lvlText w:val="-"/>
      <w:lvlJc w:val="left"/>
      <w:pPr>
        <w:tabs>
          <w:tab w:val="num" w:pos="1440"/>
        </w:tabs>
        <w:ind w:left="1440" w:hanging="360"/>
      </w:pPr>
      <w:rPr>
        <w:rFonts w:ascii="Times New Roman" w:eastAsia="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E16873"/>
    <w:multiLevelType w:val="singleLevel"/>
    <w:tmpl w:val="BEFC6F10"/>
    <w:lvl w:ilvl="0">
      <w:start w:val="1"/>
      <w:numFmt w:val="decimal"/>
      <w:lvlText w:val="%1."/>
      <w:legacy w:legacy="1" w:legacySpace="0" w:legacyIndent="360"/>
      <w:lvlJc w:val="left"/>
      <w:pPr>
        <w:ind w:left="360" w:hanging="360"/>
      </w:pPr>
      <w:rPr>
        <w:rFonts w:cs="Times New Roman"/>
      </w:rPr>
    </w:lvl>
  </w:abstractNum>
  <w:abstractNum w:abstractNumId="3">
    <w:nsid w:val="3E7B3017"/>
    <w:multiLevelType w:val="hybridMultilevel"/>
    <w:tmpl w:val="520E3480"/>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nsid w:val="4451100E"/>
    <w:multiLevelType w:val="hybridMultilevel"/>
    <w:tmpl w:val="3C96CF0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79023B5"/>
    <w:multiLevelType w:val="hybridMultilevel"/>
    <w:tmpl w:val="D4463F8C"/>
    <w:lvl w:ilvl="0" w:tplc="2F58B5EE">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58102A84"/>
    <w:multiLevelType w:val="hybridMultilevel"/>
    <w:tmpl w:val="8C6C7A4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6F22A0C"/>
    <w:multiLevelType w:val="hybridMultilevel"/>
    <w:tmpl w:val="7E32B928"/>
    <w:lvl w:ilvl="0" w:tplc="E9947066">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6D110614"/>
    <w:multiLevelType w:val="hybridMultilevel"/>
    <w:tmpl w:val="F8429494"/>
    <w:lvl w:ilvl="0" w:tplc="0413000F">
      <w:start w:val="1"/>
      <w:numFmt w:val="decimal"/>
      <w:lvlText w:val="%1."/>
      <w:lvlJc w:val="left"/>
      <w:pPr>
        <w:tabs>
          <w:tab w:val="num" w:pos="720"/>
        </w:tabs>
        <w:ind w:left="720" w:hanging="360"/>
      </w:pPr>
      <w:rPr>
        <w:rFonts w:cs="Times New Roman"/>
      </w:rPr>
    </w:lvl>
    <w:lvl w:ilvl="1" w:tplc="2F58B5EE">
      <w:start w:val="1"/>
      <w:numFmt w:val="decimal"/>
      <w:lvlText w:val="%2."/>
      <w:lvlJc w:val="left"/>
      <w:pPr>
        <w:tabs>
          <w:tab w:val="num" w:pos="1440"/>
        </w:tabs>
        <w:ind w:left="1440" w:hanging="360"/>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721E407D"/>
    <w:multiLevelType w:val="hybridMultilevel"/>
    <w:tmpl w:val="BC56C816"/>
    <w:lvl w:ilvl="0" w:tplc="08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74C62256"/>
    <w:multiLevelType w:val="hybridMultilevel"/>
    <w:tmpl w:val="0848001A"/>
    <w:lvl w:ilvl="0" w:tplc="04130001">
      <w:start w:val="1"/>
      <w:numFmt w:val="bullet"/>
      <w:lvlText w:val=""/>
      <w:lvlJc w:val="left"/>
      <w:pPr>
        <w:tabs>
          <w:tab w:val="num" w:pos="1004"/>
        </w:tabs>
        <w:ind w:left="100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2">
    <w:nsid w:val="7AAA290E"/>
    <w:multiLevelType w:val="hybridMultilevel"/>
    <w:tmpl w:val="8ABCBB84"/>
    <w:lvl w:ilvl="0" w:tplc="4D064E7E">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9"/>
  </w:num>
  <w:num w:numId="5">
    <w:abstractNumId w:val="5"/>
  </w:num>
  <w:num w:numId="6">
    <w:abstractNumId w:val="4"/>
  </w:num>
  <w:num w:numId="7">
    <w:abstractNumId w:val="10"/>
  </w:num>
  <w:num w:numId="8">
    <w:abstractNumId w:val="0"/>
  </w:num>
  <w:num w:numId="9">
    <w:abstractNumId w:val="6"/>
  </w:num>
  <w:num w:numId="10">
    <w:abstractNumId w:val="8"/>
  </w:num>
  <w:num w:numId="11">
    <w:abstractNumId w:val="8"/>
  </w:num>
  <w:num w:numId="12">
    <w:abstractNumId w:val="3"/>
  </w:num>
  <w:num w:numId="13">
    <w:abstractNumId w:val="1"/>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DAA"/>
    <w:rsid w:val="00015BF7"/>
    <w:rsid w:val="000177D2"/>
    <w:rsid w:val="00091508"/>
    <w:rsid w:val="000976E9"/>
    <w:rsid w:val="000E206B"/>
    <w:rsid w:val="000F3532"/>
    <w:rsid w:val="00110A2F"/>
    <w:rsid w:val="00114375"/>
    <w:rsid w:val="0013140F"/>
    <w:rsid w:val="00181847"/>
    <w:rsid w:val="00192C43"/>
    <w:rsid w:val="00210C07"/>
    <w:rsid w:val="002267B1"/>
    <w:rsid w:val="00261BBC"/>
    <w:rsid w:val="002808C6"/>
    <w:rsid w:val="00306692"/>
    <w:rsid w:val="00326A58"/>
    <w:rsid w:val="003D2233"/>
    <w:rsid w:val="003D59AD"/>
    <w:rsid w:val="003E133B"/>
    <w:rsid w:val="004026F2"/>
    <w:rsid w:val="00470B51"/>
    <w:rsid w:val="00490813"/>
    <w:rsid w:val="004B4833"/>
    <w:rsid w:val="004C3F52"/>
    <w:rsid w:val="004D15D1"/>
    <w:rsid w:val="004F650A"/>
    <w:rsid w:val="004F71A2"/>
    <w:rsid w:val="00501778"/>
    <w:rsid w:val="005419E8"/>
    <w:rsid w:val="005625A8"/>
    <w:rsid w:val="00571481"/>
    <w:rsid w:val="005872CB"/>
    <w:rsid w:val="005D7EA3"/>
    <w:rsid w:val="005E38CA"/>
    <w:rsid w:val="005E5932"/>
    <w:rsid w:val="005E68EC"/>
    <w:rsid w:val="00602DAA"/>
    <w:rsid w:val="00640763"/>
    <w:rsid w:val="006731F5"/>
    <w:rsid w:val="006A39DB"/>
    <w:rsid w:val="006C5495"/>
    <w:rsid w:val="006E1C07"/>
    <w:rsid w:val="0071226D"/>
    <w:rsid w:val="0071248C"/>
    <w:rsid w:val="007252C7"/>
    <w:rsid w:val="00751B80"/>
    <w:rsid w:val="00763039"/>
    <w:rsid w:val="00767E8C"/>
    <w:rsid w:val="007C39C9"/>
    <w:rsid w:val="007C3B8E"/>
    <w:rsid w:val="007C4732"/>
    <w:rsid w:val="007D2F1A"/>
    <w:rsid w:val="007E1F7A"/>
    <w:rsid w:val="007E3B90"/>
    <w:rsid w:val="00804CF4"/>
    <w:rsid w:val="0082551C"/>
    <w:rsid w:val="008471AD"/>
    <w:rsid w:val="00880CDA"/>
    <w:rsid w:val="008C5EE9"/>
    <w:rsid w:val="008D5DB4"/>
    <w:rsid w:val="008D6C28"/>
    <w:rsid w:val="008D7323"/>
    <w:rsid w:val="008D7EB5"/>
    <w:rsid w:val="009012EC"/>
    <w:rsid w:val="00931CA9"/>
    <w:rsid w:val="00932C4F"/>
    <w:rsid w:val="009450CC"/>
    <w:rsid w:val="009A42D1"/>
    <w:rsid w:val="009B1192"/>
    <w:rsid w:val="009D7043"/>
    <w:rsid w:val="00A306EF"/>
    <w:rsid w:val="00A46909"/>
    <w:rsid w:val="00A57CC9"/>
    <w:rsid w:val="00A62D89"/>
    <w:rsid w:val="00AA122E"/>
    <w:rsid w:val="00AB3C7A"/>
    <w:rsid w:val="00AC647E"/>
    <w:rsid w:val="00B45EB2"/>
    <w:rsid w:val="00B46195"/>
    <w:rsid w:val="00B7190E"/>
    <w:rsid w:val="00B87B2E"/>
    <w:rsid w:val="00BA19E1"/>
    <w:rsid w:val="00BE425A"/>
    <w:rsid w:val="00BF2875"/>
    <w:rsid w:val="00C02585"/>
    <w:rsid w:val="00C45078"/>
    <w:rsid w:val="00C51D8F"/>
    <w:rsid w:val="00C962F1"/>
    <w:rsid w:val="00CB6CFA"/>
    <w:rsid w:val="00CC72E9"/>
    <w:rsid w:val="00D17281"/>
    <w:rsid w:val="00D71D99"/>
    <w:rsid w:val="00D754F2"/>
    <w:rsid w:val="00DC41C2"/>
    <w:rsid w:val="00DC4DB6"/>
    <w:rsid w:val="00DD4121"/>
    <w:rsid w:val="00E0445E"/>
    <w:rsid w:val="00E31F4D"/>
    <w:rsid w:val="00E44DB3"/>
    <w:rsid w:val="00E5229E"/>
    <w:rsid w:val="00E55200"/>
    <w:rsid w:val="00E901CF"/>
    <w:rsid w:val="00E9308B"/>
    <w:rsid w:val="00EA03EE"/>
    <w:rsid w:val="00EC204B"/>
    <w:rsid w:val="00EE7E3D"/>
    <w:rsid w:val="00EF2399"/>
    <w:rsid w:val="00F046E7"/>
    <w:rsid w:val="00F140AC"/>
    <w:rsid w:val="00F14C1F"/>
    <w:rsid w:val="00F306AC"/>
    <w:rsid w:val="00F558C5"/>
    <w:rsid w:val="00F95E5E"/>
    <w:rsid w:val="00FA29D6"/>
    <w:rsid w:val="00FA6B25"/>
    <w:rsid w:val="00FB0F9B"/>
    <w:rsid w:val="00FC7DD6"/>
    <w:rsid w:val="00FE2D6B"/>
    <w:rsid w:val="00FE5406"/>
    <w:rsid w:val="00FF5A7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E9"/>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aTitel">
    <w:name w:val="NotaTitel"/>
    <w:basedOn w:val="Normal"/>
    <w:next w:val="Normal"/>
    <w:uiPriority w:val="99"/>
    <w:rsid w:val="00BE425A"/>
    <w:pPr>
      <w:ind w:left="2124" w:firstLine="708"/>
    </w:pPr>
    <w:rPr>
      <w:b/>
      <w:sz w:val="26"/>
      <w:szCs w:val="26"/>
      <w:lang w:val="nl-BE"/>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F67866"/>
    <w:rPr>
      <w:sz w:val="24"/>
      <w:szCs w:val="24"/>
      <w:lang w:val="nl-NL" w:eastAsia="nl-NL"/>
    </w:rPr>
  </w:style>
  <w:style w:type="paragraph" w:customStyle="1" w:styleId="AntwoordNaamMinister">
    <w:name w:val="AntwoordNaamMinister"/>
    <w:basedOn w:val="Normal"/>
    <w:link w:val="AntwoordNaamMinisterChar"/>
    <w:uiPriority w:val="99"/>
    <w:rsid w:val="0071248C"/>
    <w:rPr>
      <w:b/>
      <w:smallCaps/>
      <w:lang w:val="nl-BE"/>
    </w:rPr>
  </w:style>
  <w:style w:type="paragraph" w:customStyle="1" w:styleId="A-TitelMinister">
    <w:name w:val="A-TitelMinister"/>
    <w:basedOn w:val="Normal"/>
    <w:uiPriority w:val="99"/>
    <w:rsid w:val="0071248C"/>
    <w:rPr>
      <w:smallCaps/>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sz w:val="22"/>
      <w:lang w:val="nl-BE"/>
    </w:rPr>
  </w:style>
  <w:style w:type="paragraph" w:customStyle="1" w:styleId="A-Lijn">
    <w:name w:val="A-Lijn"/>
    <w:basedOn w:val="Normal"/>
    <w:uiPriority w:val="99"/>
    <w:rsid w:val="000976E9"/>
    <w:pPr>
      <w:pBdr>
        <w:top w:val="single" w:sz="4" w:space="1" w:color="auto"/>
      </w:pBdr>
    </w:pPr>
    <w:rPr>
      <w:smallCaps/>
      <w:sz w:val="22"/>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9D7043"/>
    <w:rPr>
      <w:b/>
      <w:smallCaps/>
      <w:sz w:val="24"/>
      <w:lang w:val="nl-BE" w:eastAsia="nl-NL"/>
    </w:rPr>
  </w:style>
  <w:style w:type="table" w:styleId="TableGrid">
    <w:name w:val="Table Grid"/>
    <w:basedOn w:val="TableNormal"/>
    <w:uiPriority w:val="99"/>
    <w:rsid w:val="00FA6B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B4833"/>
    <w:pPr>
      <w:ind w:left="708"/>
    </w:pPr>
  </w:style>
  <w:style w:type="paragraph" w:customStyle="1" w:styleId="Char">
    <w:name w:val="Char"/>
    <w:basedOn w:val="Normal"/>
    <w:uiPriority w:val="99"/>
    <w:rsid w:val="00A46909"/>
    <w:pPr>
      <w:keepLines/>
      <w:pBdr>
        <w:top w:val="single" w:sz="4" w:space="1" w:color="auto"/>
      </w:pBdr>
      <w:spacing w:before="480"/>
      <w:jc w:val="both"/>
    </w:pPr>
    <w:rPr>
      <w:i/>
      <w:iCs/>
      <w:lang w:val="fr-FR" w:eastAsia="en-GB"/>
    </w:rPr>
  </w:style>
  <w:style w:type="paragraph" w:styleId="BalloonText">
    <w:name w:val="Balloon Text"/>
    <w:basedOn w:val="Normal"/>
    <w:link w:val="BalloonTextChar"/>
    <w:uiPriority w:val="99"/>
    <w:rsid w:val="00110A2F"/>
    <w:rPr>
      <w:rFonts w:ascii="Tahoma" w:hAnsi="Tahoma" w:cs="Tahoma"/>
      <w:sz w:val="16"/>
      <w:szCs w:val="16"/>
    </w:rPr>
  </w:style>
  <w:style w:type="character" w:customStyle="1" w:styleId="BalloonTextChar">
    <w:name w:val="Balloon Text Char"/>
    <w:basedOn w:val="DefaultParagraphFont"/>
    <w:link w:val="BalloonText"/>
    <w:uiPriority w:val="99"/>
    <w:locked/>
    <w:rsid w:val="00110A2F"/>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934287348">
      <w:marLeft w:val="0"/>
      <w:marRight w:val="0"/>
      <w:marTop w:val="0"/>
      <w:marBottom w:val="0"/>
      <w:divBdr>
        <w:top w:val="none" w:sz="0" w:space="0" w:color="auto"/>
        <w:left w:val="none" w:sz="0" w:space="0" w:color="auto"/>
        <w:bottom w:val="none" w:sz="0" w:space="0" w:color="auto"/>
        <w:right w:val="none" w:sz="0" w:space="0" w:color="auto"/>
      </w:divBdr>
    </w:div>
    <w:div w:id="934287349">
      <w:marLeft w:val="0"/>
      <w:marRight w:val="0"/>
      <w:marTop w:val="0"/>
      <w:marBottom w:val="0"/>
      <w:divBdr>
        <w:top w:val="none" w:sz="0" w:space="0" w:color="auto"/>
        <w:left w:val="none" w:sz="0" w:space="0" w:color="auto"/>
        <w:bottom w:val="none" w:sz="0" w:space="0" w:color="auto"/>
        <w:right w:val="none" w:sz="0" w:space="0" w:color="auto"/>
      </w:divBdr>
      <w:divsChild>
        <w:div w:id="934287350">
          <w:marLeft w:val="0"/>
          <w:marRight w:val="0"/>
          <w:marTop w:val="0"/>
          <w:marBottom w:val="0"/>
          <w:divBdr>
            <w:top w:val="none" w:sz="0" w:space="0" w:color="auto"/>
            <w:left w:val="none" w:sz="0" w:space="0" w:color="auto"/>
            <w:bottom w:val="none" w:sz="0" w:space="0" w:color="auto"/>
            <w:right w:val="none" w:sz="0" w:space="0" w:color="auto"/>
          </w:divBdr>
        </w:div>
        <w:div w:id="934287352">
          <w:marLeft w:val="0"/>
          <w:marRight w:val="0"/>
          <w:marTop w:val="0"/>
          <w:marBottom w:val="0"/>
          <w:divBdr>
            <w:top w:val="none" w:sz="0" w:space="0" w:color="auto"/>
            <w:left w:val="none" w:sz="0" w:space="0" w:color="auto"/>
            <w:bottom w:val="none" w:sz="0" w:space="0" w:color="auto"/>
            <w:right w:val="none" w:sz="0" w:space="0" w:color="auto"/>
          </w:divBdr>
        </w:div>
        <w:div w:id="934287358">
          <w:marLeft w:val="0"/>
          <w:marRight w:val="0"/>
          <w:marTop w:val="0"/>
          <w:marBottom w:val="0"/>
          <w:divBdr>
            <w:top w:val="none" w:sz="0" w:space="0" w:color="auto"/>
            <w:left w:val="none" w:sz="0" w:space="0" w:color="auto"/>
            <w:bottom w:val="none" w:sz="0" w:space="0" w:color="auto"/>
            <w:right w:val="none" w:sz="0" w:space="0" w:color="auto"/>
          </w:divBdr>
        </w:div>
      </w:divsChild>
    </w:div>
    <w:div w:id="934287351">
      <w:marLeft w:val="0"/>
      <w:marRight w:val="0"/>
      <w:marTop w:val="0"/>
      <w:marBottom w:val="0"/>
      <w:divBdr>
        <w:top w:val="none" w:sz="0" w:space="0" w:color="auto"/>
        <w:left w:val="none" w:sz="0" w:space="0" w:color="auto"/>
        <w:bottom w:val="none" w:sz="0" w:space="0" w:color="auto"/>
        <w:right w:val="none" w:sz="0" w:space="0" w:color="auto"/>
      </w:divBdr>
    </w:div>
    <w:div w:id="934287353">
      <w:marLeft w:val="0"/>
      <w:marRight w:val="0"/>
      <w:marTop w:val="0"/>
      <w:marBottom w:val="0"/>
      <w:divBdr>
        <w:top w:val="none" w:sz="0" w:space="0" w:color="auto"/>
        <w:left w:val="none" w:sz="0" w:space="0" w:color="auto"/>
        <w:bottom w:val="none" w:sz="0" w:space="0" w:color="auto"/>
        <w:right w:val="none" w:sz="0" w:space="0" w:color="auto"/>
      </w:divBdr>
    </w:div>
    <w:div w:id="934287354">
      <w:marLeft w:val="0"/>
      <w:marRight w:val="0"/>
      <w:marTop w:val="0"/>
      <w:marBottom w:val="0"/>
      <w:divBdr>
        <w:top w:val="none" w:sz="0" w:space="0" w:color="auto"/>
        <w:left w:val="none" w:sz="0" w:space="0" w:color="auto"/>
        <w:bottom w:val="none" w:sz="0" w:space="0" w:color="auto"/>
        <w:right w:val="none" w:sz="0" w:space="0" w:color="auto"/>
      </w:divBdr>
    </w:div>
    <w:div w:id="934287355">
      <w:marLeft w:val="0"/>
      <w:marRight w:val="0"/>
      <w:marTop w:val="0"/>
      <w:marBottom w:val="0"/>
      <w:divBdr>
        <w:top w:val="none" w:sz="0" w:space="0" w:color="auto"/>
        <w:left w:val="none" w:sz="0" w:space="0" w:color="auto"/>
        <w:bottom w:val="none" w:sz="0" w:space="0" w:color="auto"/>
        <w:right w:val="none" w:sz="0" w:space="0" w:color="auto"/>
      </w:divBdr>
    </w:div>
    <w:div w:id="934287356">
      <w:marLeft w:val="0"/>
      <w:marRight w:val="0"/>
      <w:marTop w:val="0"/>
      <w:marBottom w:val="0"/>
      <w:divBdr>
        <w:top w:val="none" w:sz="0" w:space="0" w:color="auto"/>
        <w:left w:val="none" w:sz="0" w:space="0" w:color="auto"/>
        <w:bottom w:val="none" w:sz="0" w:space="0" w:color="auto"/>
        <w:right w:val="none" w:sz="0" w:space="0" w:color="auto"/>
      </w:divBdr>
    </w:div>
    <w:div w:id="934287357">
      <w:marLeft w:val="0"/>
      <w:marRight w:val="0"/>
      <w:marTop w:val="0"/>
      <w:marBottom w:val="0"/>
      <w:divBdr>
        <w:top w:val="none" w:sz="0" w:space="0" w:color="auto"/>
        <w:left w:val="none" w:sz="0" w:space="0" w:color="auto"/>
        <w:bottom w:val="none" w:sz="0" w:space="0" w:color="auto"/>
        <w:right w:val="none" w:sz="0" w:space="0" w:color="auto"/>
      </w:divBdr>
    </w:div>
    <w:div w:id="934287359">
      <w:marLeft w:val="0"/>
      <w:marRight w:val="0"/>
      <w:marTop w:val="0"/>
      <w:marBottom w:val="0"/>
      <w:divBdr>
        <w:top w:val="none" w:sz="0" w:space="0" w:color="auto"/>
        <w:left w:val="none" w:sz="0" w:space="0" w:color="auto"/>
        <w:bottom w:val="none" w:sz="0" w:space="0" w:color="auto"/>
        <w:right w:val="none" w:sz="0" w:space="0" w:color="auto"/>
      </w:divBdr>
    </w:div>
    <w:div w:id="934287360">
      <w:marLeft w:val="0"/>
      <w:marRight w:val="0"/>
      <w:marTop w:val="0"/>
      <w:marBottom w:val="0"/>
      <w:divBdr>
        <w:top w:val="none" w:sz="0" w:space="0" w:color="auto"/>
        <w:left w:val="none" w:sz="0" w:space="0" w:color="auto"/>
        <w:bottom w:val="none" w:sz="0" w:space="0" w:color="auto"/>
        <w:right w:val="none" w:sz="0" w:space="0" w:color="auto"/>
      </w:divBdr>
    </w:div>
    <w:div w:id="93428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SchrVr-antwoord7</Template>
  <TotalTime>4</TotalTime>
  <Pages>2</Pages>
  <Words>989</Words>
  <Characters>5444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2011-11-09T11:23:00Z</cp:lastPrinted>
  <dcterms:created xsi:type="dcterms:W3CDTF">2011-11-03T06:38:00Z</dcterms:created>
  <dcterms:modified xsi:type="dcterms:W3CDTF">2011-11-10T10:52:00Z</dcterms:modified>
</cp:coreProperties>
</file>