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07" w:rsidRDefault="00655407" w:rsidP="00356494">
      <w:pPr>
        <w:pStyle w:val="A-NaamMinister"/>
      </w:pPr>
      <w:r>
        <w:t>i</w:t>
      </w:r>
      <w:r>
        <w:rPr>
          <w:noProof/>
        </w:rPr>
        <w:t>ngrid lieten</w:t>
      </w:r>
    </w:p>
    <w:p w:rsidR="00655407" w:rsidRDefault="00655407" w:rsidP="00356494">
      <w:pPr>
        <w:pStyle w:val="A-TitelMinister"/>
        <w:outlineLvl w:val="0"/>
      </w:pPr>
      <w:r>
        <w:t>viceminister-president van de vlaamse regering, vlaams minister van innovatie, overheidsinvesteringen, media en armoedebestrijding</w:t>
      </w:r>
    </w:p>
    <w:p w:rsidR="00655407" w:rsidRDefault="00655407">
      <w:pPr>
        <w:rPr>
          <w:szCs w:val="22"/>
        </w:rPr>
      </w:pPr>
    </w:p>
    <w:p w:rsidR="00655407" w:rsidRDefault="00655407">
      <w:pPr>
        <w:pStyle w:val="A-Lijn"/>
      </w:pPr>
    </w:p>
    <w:p w:rsidR="00655407" w:rsidRDefault="00655407">
      <w:pPr>
        <w:sectPr w:rsidR="00655407">
          <w:footnotePr>
            <w:pos w:val="beneathText"/>
          </w:footnotePr>
          <w:pgSz w:w="11905" w:h="16837"/>
          <w:pgMar w:top="1417" w:right="1417" w:bottom="1417" w:left="1417" w:header="708" w:footer="708" w:gutter="0"/>
          <w:cols w:space="708"/>
          <w:rtlGutter/>
          <w:docGrid w:linePitch="360"/>
        </w:sectPr>
      </w:pPr>
    </w:p>
    <w:p w:rsidR="00655407" w:rsidRDefault="00655407" w:rsidP="00356494">
      <w:pPr>
        <w:pStyle w:val="A-Type"/>
        <w:outlineLvl w:val="0"/>
        <w:sectPr w:rsidR="00655407">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655407" w:rsidRDefault="00655407">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319</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30</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655407" w:rsidRDefault="00655407">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bart tommelein</w:t>
      </w:r>
      <w:r w:rsidRPr="00E441DB">
        <w:rPr>
          <w:b/>
          <w:smallCaps/>
        </w:rPr>
        <w:fldChar w:fldCharType="end"/>
      </w:r>
    </w:p>
    <w:p w:rsidR="00655407" w:rsidRDefault="00655407">
      <w:pPr>
        <w:rPr>
          <w:szCs w:val="22"/>
        </w:rPr>
      </w:pPr>
    </w:p>
    <w:p w:rsidR="00655407" w:rsidRDefault="00655407" w:rsidP="00356494">
      <w:pPr>
        <w:pStyle w:val="A-Lijn"/>
        <w:jc w:val="both"/>
      </w:pPr>
    </w:p>
    <w:p w:rsidR="00655407" w:rsidRDefault="00655407" w:rsidP="00356494">
      <w:pPr>
        <w:pStyle w:val="A-Lijn"/>
        <w:jc w:val="both"/>
      </w:pPr>
    </w:p>
    <w:p w:rsidR="00655407" w:rsidRDefault="00655407" w:rsidP="00356494">
      <w:pPr>
        <w:jc w:val="both"/>
        <w:sectPr w:rsidR="00655407">
          <w:footnotePr>
            <w:pos w:val="beneathText"/>
          </w:footnotePr>
          <w:type w:val="continuous"/>
          <w:pgSz w:w="11905" w:h="16837"/>
          <w:pgMar w:top="1417" w:right="1417" w:bottom="1417" w:left="1417" w:header="708" w:footer="708" w:gutter="0"/>
          <w:cols w:space="708"/>
          <w:rtlGutter/>
          <w:docGrid w:linePitch="360"/>
        </w:sectPr>
      </w:pPr>
    </w:p>
    <w:p w:rsidR="00655407" w:rsidRPr="00CF2722" w:rsidRDefault="00655407" w:rsidP="00356494">
      <w:pPr>
        <w:jc w:val="both"/>
        <w:rPr>
          <w:szCs w:val="22"/>
        </w:rPr>
      </w:pPr>
      <w:r>
        <w:rPr>
          <w:szCs w:val="22"/>
        </w:rPr>
        <w:t>Ik heb met betrekking tot uw vragen ook elementen van antwoord opgevraagd bij de VRM.</w:t>
      </w:r>
    </w:p>
    <w:p w:rsidR="00655407" w:rsidRDefault="00655407" w:rsidP="00356494">
      <w:pPr>
        <w:jc w:val="both"/>
      </w:pPr>
    </w:p>
    <w:p w:rsidR="00655407" w:rsidRPr="00356494" w:rsidRDefault="00655407" w:rsidP="00C32B46">
      <w:pPr>
        <w:pStyle w:val="ListNumber"/>
        <w:numPr>
          <w:ilvl w:val="0"/>
          <w:numId w:val="2"/>
        </w:numPr>
        <w:tabs>
          <w:tab w:val="clear" w:pos="357"/>
          <w:tab w:val="left" w:pos="426"/>
          <w:tab w:val="num" w:pos="709"/>
        </w:tabs>
        <w:ind w:left="709" w:hanging="709"/>
        <w:jc w:val="both"/>
      </w:pPr>
      <w:r w:rsidRPr="00356494">
        <w:t>a</w:t>
      </w:r>
      <w:r>
        <w:t>.</w:t>
      </w:r>
      <w:r w:rsidRPr="00356494">
        <w:tab/>
        <w:t xml:space="preserve">De huidige decretale regeling inzake commerciële communicatie, dus ook inzake productplaatsing, is in werking getreden op 1 september 2009. </w:t>
      </w:r>
    </w:p>
    <w:p w:rsidR="00655407" w:rsidRPr="00356494" w:rsidRDefault="00655407" w:rsidP="00356494">
      <w:pPr>
        <w:rPr>
          <w:szCs w:val="21"/>
          <w:u w:val="single"/>
        </w:rPr>
      </w:pPr>
    </w:p>
    <w:p w:rsidR="00655407" w:rsidRPr="00356494" w:rsidRDefault="00655407" w:rsidP="00C32B46">
      <w:pPr>
        <w:pStyle w:val="ListParagraph"/>
        <w:spacing w:after="0" w:line="240" w:lineRule="auto"/>
        <w:ind w:left="708"/>
        <w:jc w:val="both"/>
        <w:rPr>
          <w:rFonts w:ascii="Times New Roman" w:hAnsi="Times New Roman"/>
          <w:szCs w:val="21"/>
          <w:lang w:val="nl-NL"/>
        </w:rPr>
      </w:pPr>
      <w:r w:rsidRPr="00356494">
        <w:rPr>
          <w:rFonts w:ascii="Times New Roman" w:hAnsi="Times New Roman"/>
          <w:szCs w:val="21"/>
          <w:lang w:val="nl-NL"/>
        </w:rPr>
        <w:t xml:space="preserve">Nog vooraleer de Vlaamse Regering </w:t>
      </w:r>
      <w:r>
        <w:rPr>
          <w:rFonts w:ascii="Times New Roman" w:hAnsi="Times New Roman"/>
          <w:szCs w:val="21"/>
          <w:lang w:val="nl-NL"/>
        </w:rPr>
        <w:t xml:space="preserve">in een uitvoeringsbesluit </w:t>
      </w:r>
      <w:r w:rsidRPr="00356494">
        <w:rPr>
          <w:rFonts w:ascii="Times New Roman" w:hAnsi="Times New Roman"/>
          <w:szCs w:val="21"/>
          <w:lang w:val="nl-NL"/>
        </w:rPr>
        <w:t>de regels heeft vastgelegd waaraan het PP-logo moest voldoen, heeft de Regulator op een informatievergadering met de sector op 5 oktober 2009 aanbevelingen geformuleerd met het oog op het gebruik en de toepassing van een duidelijk logo. Voordien werd er door de Vlaamse omroepen immers een gemeenschappelijk logo gebruikt dat echter niet steeds duidelijk werd getoond.</w:t>
      </w:r>
    </w:p>
    <w:p w:rsidR="00655407" w:rsidRPr="00356494" w:rsidRDefault="00655407" w:rsidP="00356494">
      <w:pPr>
        <w:pStyle w:val="ListParagraph"/>
        <w:spacing w:after="0" w:line="240" w:lineRule="auto"/>
        <w:ind w:left="357"/>
        <w:jc w:val="both"/>
        <w:rPr>
          <w:rFonts w:ascii="Times New Roman" w:hAnsi="Times New Roman"/>
          <w:szCs w:val="21"/>
          <w:lang w:val="nl-NL"/>
        </w:rPr>
      </w:pPr>
    </w:p>
    <w:p w:rsidR="00655407" w:rsidRPr="00356494" w:rsidRDefault="00655407" w:rsidP="00C32B46">
      <w:pPr>
        <w:pStyle w:val="ListParagraph"/>
        <w:spacing w:after="0" w:line="240" w:lineRule="auto"/>
        <w:ind w:left="708"/>
        <w:jc w:val="both"/>
        <w:rPr>
          <w:rFonts w:ascii="Times New Roman" w:hAnsi="Times New Roman"/>
          <w:szCs w:val="21"/>
          <w:lang w:val="nl-NL"/>
        </w:rPr>
      </w:pPr>
      <w:r w:rsidRPr="00356494">
        <w:rPr>
          <w:rFonts w:ascii="Times New Roman" w:hAnsi="Times New Roman"/>
          <w:szCs w:val="21"/>
        </w:rPr>
        <w:t xml:space="preserve">Het gebruik van een specifiek logo ter identificatie van productplaatsing werd uiteindelijk, op 10 september </w:t>
      </w:r>
      <w:smartTag w:uri="urn:schemas-microsoft-com:office:smarttags" w:element="metricconverter">
        <w:smartTagPr>
          <w:attr w:name="ProductID" w:val="2010, in"/>
        </w:smartTagPr>
        <w:r w:rsidRPr="00356494">
          <w:rPr>
            <w:rFonts w:ascii="Times New Roman" w:hAnsi="Times New Roman"/>
            <w:szCs w:val="21"/>
          </w:rPr>
          <w:t>2010, in</w:t>
        </w:r>
      </w:smartTag>
      <w:r w:rsidRPr="00356494">
        <w:rPr>
          <w:rFonts w:ascii="Times New Roman" w:hAnsi="Times New Roman"/>
          <w:szCs w:val="21"/>
        </w:rPr>
        <w:t xml:space="preserve"> een besluit</w:t>
      </w:r>
      <w:r>
        <w:rPr>
          <w:rFonts w:ascii="Times New Roman" w:hAnsi="Times New Roman"/>
          <w:szCs w:val="21"/>
        </w:rPr>
        <w:t xml:space="preserve"> van de Vlaamse Regering</w:t>
      </w:r>
      <w:r w:rsidRPr="00356494">
        <w:rPr>
          <w:rFonts w:ascii="Times New Roman" w:hAnsi="Times New Roman"/>
          <w:szCs w:val="21"/>
        </w:rPr>
        <w:t xml:space="preserve"> vastgelegd en in het Belgisch Staatsblad van 6 oktober 2010 gepubliceerd. </w:t>
      </w:r>
      <w:r w:rsidRPr="00356494">
        <w:rPr>
          <w:rFonts w:ascii="Times New Roman" w:hAnsi="Times New Roman"/>
          <w:szCs w:val="21"/>
          <w:lang w:val="nl-NL"/>
        </w:rPr>
        <w:t>In dit besluit worden een aantal criteria opgenomen waaraan het PP-logo bij productplaatsing moet voldoen.</w:t>
      </w:r>
    </w:p>
    <w:p w:rsidR="00655407" w:rsidRPr="00356494" w:rsidRDefault="00655407" w:rsidP="00356494">
      <w:pPr>
        <w:pStyle w:val="ListParagraph"/>
        <w:spacing w:after="0" w:line="240" w:lineRule="auto"/>
        <w:jc w:val="both"/>
        <w:rPr>
          <w:rFonts w:ascii="Times New Roman" w:hAnsi="Times New Roman"/>
          <w:szCs w:val="21"/>
          <w:lang w:val="nl-NL"/>
        </w:rPr>
      </w:pPr>
    </w:p>
    <w:p w:rsidR="00655407" w:rsidRPr="00356494" w:rsidRDefault="00655407" w:rsidP="00356494">
      <w:pPr>
        <w:rPr>
          <w:szCs w:val="21"/>
        </w:rPr>
      </w:pPr>
    </w:p>
    <w:p w:rsidR="00655407" w:rsidRPr="00356494" w:rsidRDefault="00655407" w:rsidP="00C32B46">
      <w:pPr>
        <w:pStyle w:val="ListNumber"/>
        <w:numPr>
          <w:ilvl w:val="0"/>
          <w:numId w:val="0"/>
        </w:numPr>
        <w:ind w:left="709" w:hanging="283"/>
        <w:jc w:val="both"/>
      </w:pPr>
      <w:r w:rsidRPr="00356494">
        <w:t>b</w:t>
      </w:r>
      <w:r>
        <w:t>.</w:t>
      </w:r>
      <w:r w:rsidRPr="00356494">
        <w:tab/>
        <w:t>De Vlaamse Regulator voor de Media voert steekproefsgewijs controles uit van de uitzendingen van alle Vlaamse televisieomroepen. Bij dergelijke controles wordt nagegaan in welke mate de televisiezenders de mediaregelgeving volgen. Die controles gebeuren zowel bij de grotere zenders als</w:t>
      </w:r>
      <w:r>
        <w:t xml:space="preserve"> bij</w:t>
      </w:r>
      <w:r w:rsidRPr="00356494">
        <w:t xml:space="preserve"> de kleinere zenders. </w:t>
      </w:r>
    </w:p>
    <w:p w:rsidR="00655407" w:rsidRPr="00544C7A" w:rsidRDefault="00655407" w:rsidP="00356494">
      <w:pPr>
        <w:ind w:left="705" w:hanging="705"/>
        <w:jc w:val="both"/>
        <w:rPr>
          <w:rFonts w:ascii="Calibri" w:hAnsi="Calibri"/>
          <w:szCs w:val="21"/>
        </w:rPr>
      </w:pPr>
    </w:p>
    <w:p w:rsidR="00655407" w:rsidRPr="00356494" w:rsidRDefault="00655407" w:rsidP="00C32B46">
      <w:pPr>
        <w:ind w:left="708"/>
        <w:jc w:val="both"/>
        <w:rPr>
          <w:szCs w:val="21"/>
        </w:rPr>
      </w:pPr>
      <w:r w:rsidRPr="00356494">
        <w:rPr>
          <w:szCs w:val="21"/>
        </w:rPr>
        <w:t>Vanaf de inwerkingtreding van het Mediadecreet in september 2009 tot eind 2010 werden door de Regulator negen beslissingen genomen inzake productplaatsing, te weten:</w:t>
      </w:r>
    </w:p>
    <w:p w:rsidR="00655407" w:rsidRPr="00356494" w:rsidRDefault="00655407" w:rsidP="00C32B46">
      <w:pPr>
        <w:pStyle w:val="ListParagraph"/>
        <w:numPr>
          <w:ilvl w:val="0"/>
          <w:numId w:val="3"/>
        </w:numPr>
        <w:ind w:left="1134"/>
        <w:rPr>
          <w:rFonts w:ascii="Times New Roman" w:hAnsi="Times New Roman"/>
          <w:szCs w:val="21"/>
        </w:rPr>
      </w:pPr>
      <w:r w:rsidRPr="00356494">
        <w:rPr>
          <w:rFonts w:ascii="Times New Roman" w:hAnsi="Times New Roman"/>
          <w:szCs w:val="21"/>
        </w:rPr>
        <w:t>Beslissing 2010/003 van 18 januari 2010 (VRM/NV TV-GAS)</w:t>
      </w:r>
    </w:p>
    <w:p w:rsidR="00655407" w:rsidRPr="00356494" w:rsidRDefault="00655407" w:rsidP="00C32B46">
      <w:pPr>
        <w:pStyle w:val="ListParagraph"/>
        <w:numPr>
          <w:ilvl w:val="0"/>
          <w:numId w:val="3"/>
        </w:numPr>
        <w:spacing w:after="0" w:line="240" w:lineRule="auto"/>
        <w:ind w:left="1134"/>
        <w:jc w:val="both"/>
        <w:rPr>
          <w:rFonts w:ascii="Times New Roman" w:hAnsi="Times New Roman"/>
          <w:szCs w:val="21"/>
        </w:rPr>
      </w:pPr>
      <w:r w:rsidRPr="00356494">
        <w:rPr>
          <w:rFonts w:ascii="Times New Roman" w:hAnsi="Times New Roman"/>
          <w:szCs w:val="21"/>
        </w:rPr>
        <w:t>Beslissing 2010/004 van 18 januari 2010 (VRM/NV SBS Belgium)</w:t>
      </w:r>
    </w:p>
    <w:p w:rsidR="00655407" w:rsidRPr="00356494" w:rsidRDefault="00655407" w:rsidP="00C32B46">
      <w:pPr>
        <w:pStyle w:val="ListParagraph"/>
        <w:numPr>
          <w:ilvl w:val="0"/>
          <w:numId w:val="3"/>
        </w:numPr>
        <w:ind w:left="1134"/>
        <w:rPr>
          <w:rFonts w:ascii="Times New Roman" w:hAnsi="Times New Roman"/>
          <w:szCs w:val="21"/>
        </w:rPr>
      </w:pPr>
      <w:r w:rsidRPr="00356494">
        <w:rPr>
          <w:rFonts w:ascii="Times New Roman" w:hAnsi="Times New Roman"/>
          <w:szCs w:val="21"/>
        </w:rPr>
        <w:t>Beslissing 2010/005 van 18 januari 2010 (VRM/NV SBS Belgium)</w:t>
      </w:r>
    </w:p>
    <w:p w:rsidR="00655407" w:rsidRPr="00356494" w:rsidRDefault="00655407" w:rsidP="00C32B46">
      <w:pPr>
        <w:pStyle w:val="ListParagraph"/>
        <w:numPr>
          <w:ilvl w:val="0"/>
          <w:numId w:val="3"/>
        </w:numPr>
        <w:spacing w:after="0" w:line="240" w:lineRule="auto"/>
        <w:ind w:left="1134"/>
        <w:jc w:val="both"/>
        <w:rPr>
          <w:rFonts w:ascii="Times New Roman" w:hAnsi="Times New Roman"/>
          <w:szCs w:val="21"/>
        </w:rPr>
      </w:pPr>
      <w:r w:rsidRPr="00356494">
        <w:rPr>
          <w:rFonts w:ascii="Times New Roman" w:hAnsi="Times New Roman"/>
          <w:szCs w:val="21"/>
        </w:rPr>
        <w:t>Beslissing 2010/012 van 15 maart 2010 (VRM/NV Vlaamse Media Maatschappij)</w:t>
      </w:r>
    </w:p>
    <w:p w:rsidR="00655407" w:rsidRPr="00356494" w:rsidRDefault="00655407" w:rsidP="00C32B46">
      <w:pPr>
        <w:pStyle w:val="ListParagraph"/>
        <w:numPr>
          <w:ilvl w:val="0"/>
          <w:numId w:val="3"/>
        </w:numPr>
        <w:ind w:left="1134"/>
        <w:rPr>
          <w:rFonts w:ascii="Times New Roman" w:hAnsi="Times New Roman"/>
          <w:szCs w:val="21"/>
        </w:rPr>
      </w:pPr>
      <w:r w:rsidRPr="00356494">
        <w:rPr>
          <w:rFonts w:ascii="Times New Roman" w:hAnsi="Times New Roman"/>
          <w:szCs w:val="21"/>
        </w:rPr>
        <w:t>Beslissing 2010/015 van 15 maart 2010 (VRM/NV Vlaamse Radio- en Televisieomroeporganisatie)</w:t>
      </w:r>
    </w:p>
    <w:p w:rsidR="00655407" w:rsidRPr="00356494" w:rsidRDefault="00655407" w:rsidP="00C32B46">
      <w:pPr>
        <w:pStyle w:val="ListParagraph"/>
        <w:numPr>
          <w:ilvl w:val="0"/>
          <w:numId w:val="3"/>
        </w:numPr>
        <w:spacing w:after="0" w:line="240" w:lineRule="auto"/>
        <w:ind w:left="1134"/>
        <w:rPr>
          <w:rFonts w:ascii="Times New Roman" w:hAnsi="Times New Roman"/>
          <w:szCs w:val="21"/>
        </w:rPr>
      </w:pPr>
      <w:r w:rsidRPr="00356494">
        <w:rPr>
          <w:rFonts w:ascii="Times New Roman" w:hAnsi="Times New Roman"/>
          <w:szCs w:val="21"/>
        </w:rPr>
        <w:t>Beslissing 2010/026 van 26 april 2010 (VRM/NV Vlaamse Radio- en Televisieomroeporganisatie)</w:t>
      </w:r>
    </w:p>
    <w:p w:rsidR="00655407" w:rsidRPr="00356494" w:rsidRDefault="00655407" w:rsidP="00C32B46">
      <w:pPr>
        <w:pStyle w:val="ListParagraph"/>
        <w:numPr>
          <w:ilvl w:val="0"/>
          <w:numId w:val="3"/>
        </w:numPr>
        <w:ind w:left="1134"/>
        <w:rPr>
          <w:rFonts w:ascii="Times New Roman" w:hAnsi="Times New Roman"/>
          <w:szCs w:val="21"/>
        </w:rPr>
      </w:pPr>
      <w:r w:rsidRPr="00356494">
        <w:rPr>
          <w:rFonts w:ascii="Times New Roman" w:hAnsi="Times New Roman"/>
          <w:szCs w:val="21"/>
        </w:rPr>
        <w:t>Beslissing 2010/027 van 26 april 2010 (VRM/NV Vlaamse Media Maatschappij)</w:t>
      </w:r>
    </w:p>
    <w:p w:rsidR="00655407" w:rsidRPr="00356494" w:rsidRDefault="00655407" w:rsidP="00C32B46">
      <w:pPr>
        <w:pStyle w:val="ListParagraph"/>
        <w:numPr>
          <w:ilvl w:val="0"/>
          <w:numId w:val="3"/>
        </w:numPr>
        <w:ind w:left="1134"/>
        <w:rPr>
          <w:rFonts w:ascii="Times New Roman" w:hAnsi="Times New Roman"/>
          <w:szCs w:val="21"/>
        </w:rPr>
      </w:pPr>
      <w:r w:rsidRPr="00356494">
        <w:rPr>
          <w:rFonts w:ascii="Times New Roman" w:hAnsi="Times New Roman"/>
          <w:szCs w:val="21"/>
        </w:rPr>
        <w:t>Beslissing 2010/033 van 20 september  2010 (VRM/NV TV-GAS)</w:t>
      </w:r>
    </w:p>
    <w:p w:rsidR="00655407" w:rsidRPr="00356494" w:rsidRDefault="00655407" w:rsidP="00C32B46">
      <w:pPr>
        <w:pStyle w:val="ListParagraph"/>
        <w:numPr>
          <w:ilvl w:val="0"/>
          <w:numId w:val="3"/>
        </w:numPr>
        <w:ind w:left="1134"/>
        <w:rPr>
          <w:rFonts w:ascii="Times New Roman" w:hAnsi="Times New Roman"/>
          <w:szCs w:val="21"/>
        </w:rPr>
      </w:pPr>
      <w:r w:rsidRPr="00356494">
        <w:rPr>
          <w:rFonts w:ascii="Times New Roman" w:hAnsi="Times New Roman"/>
          <w:szCs w:val="21"/>
        </w:rPr>
        <w:t>Beslissing 2010/053 van 22 november 2010 (VRM/NV Vlaamse Radio- en Televisieomroeporganisatie)</w:t>
      </w:r>
    </w:p>
    <w:p w:rsidR="00655407" w:rsidRPr="00356494" w:rsidRDefault="00655407" w:rsidP="00C32B46">
      <w:pPr>
        <w:ind w:left="708"/>
        <w:jc w:val="both"/>
        <w:rPr>
          <w:szCs w:val="21"/>
        </w:rPr>
      </w:pPr>
      <w:r w:rsidRPr="00356494">
        <w:rPr>
          <w:szCs w:val="21"/>
        </w:rPr>
        <w:t>In 2011 werden tot nu toe drie beslissingen genomen inzake productplaatsing, te weten:</w:t>
      </w:r>
    </w:p>
    <w:p w:rsidR="00655407" w:rsidRPr="00356494" w:rsidRDefault="00655407" w:rsidP="00C32B46">
      <w:pPr>
        <w:numPr>
          <w:ilvl w:val="0"/>
          <w:numId w:val="3"/>
        </w:numPr>
        <w:suppressAutoHyphens w:val="0"/>
        <w:ind w:left="1134"/>
        <w:jc w:val="both"/>
        <w:rPr>
          <w:szCs w:val="21"/>
        </w:rPr>
      </w:pPr>
      <w:r w:rsidRPr="00356494">
        <w:rPr>
          <w:szCs w:val="21"/>
        </w:rPr>
        <w:t>Beslissing 2011/005 van 21 februari 2011 (VRM/NV Njam!)</w:t>
      </w:r>
    </w:p>
    <w:p w:rsidR="00655407" w:rsidRPr="00356494" w:rsidRDefault="00655407" w:rsidP="00C32B46">
      <w:pPr>
        <w:numPr>
          <w:ilvl w:val="0"/>
          <w:numId w:val="3"/>
        </w:numPr>
        <w:suppressAutoHyphens w:val="0"/>
        <w:ind w:left="1134"/>
        <w:jc w:val="both"/>
        <w:rPr>
          <w:szCs w:val="21"/>
        </w:rPr>
      </w:pPr>
      <w:r w:rsidRPr="00356494">
        <w:rPr>
          <w:szCs w:val="21"/>
        </w:rPr>
        <w:t>Beslissing 2011/008 van 28 maart 2011 (VRM/NV Media Ad Infinitum)</w:t>
      </w:r>
    </w:p>
    <w:p w:rsidR="00655407" w:rsidRPr="00356494" w:rsidRDefault="00655407" w:rsidP="00C32B46">
      <w:pPr>
        <w:numPr>
          <w:ilvl w:val="0"/>
          <w:numId w:val="3"/>
        </w:numPr>
        <w:suppressAutoHyphens w:val="0"/>
        <w:ind w:left="1134"/>
        <w:rPr>
          <w:szCs w:val="21"/>
        </w:rPr>
      </w:pPr>
      <w:r w:rsidRPr="00356494">
        <w:rPr>
          <w:szCs w:val="21"/>
        </w:rPr>
        <w:t>Beslissing 2011/015 van 27 juni 2011 (B. Tommelein &amp; C. Decaluwe/NV Vlaamse Radio- en Televisieomroeporganisatie)</w:t>
      </w:r>
    </w:p>
    <w:p w:rsidR="00655407" w:rsidRPr="00356494" w:rsidRDefault="00655407" w:rsidP="00356494">
      <w:pPr>
        <w:ind w:left="357"/>
        <w:jc w:val="both"/>
        <w:rPr>
          <w:szCs w:val="21"/>
        </w:rPr>
      </w:pPr>
    </w:p>
    <w:p w:rsidR="00655407" w:rsidRPr="00356494" w:rsidRDefault="00655407" w:rsidP="00C32B46">
      <w:pPr>
        <w:tabs>
          <w:tab w:val="left" w:pos="709"/>
        </w:tabs>
        <w:ind w:left="708"/>
        <w:jc w:val="both"/>
        <w:rPr>
          <w:szCs w:val="21"/>
        </w:rPr>
      </w:pPr>
      <w:r w:rsidRPr="00356494">
        <w:rPr>
          <w:szCs w:val="21"/>
        </w:rPr>
        <w:t>De vastgestelde inbreuken betroffen zowel de kleinere als de grotere omroepen.</w:t>
      </w:r>
    </w:p>
    <w:p w:rsidR="00655407" w:rsidRPr="00356494" w:rsidRDefault="00655407" w:rsidP="00C32B46">
      <w:pPr>
        <w:ind w:left="708"/>
        <w:jc w:val="both"/>
        <w:rPr>
          <w:szCs w:val="21"/>
        </w:rPr>
      </w:pPr>
    </w:p>
    <w:p w:rsidR="00655407" w:rsidRPr="00356494" w:rsidRDefault="00655407" w:rsidP="00C32B46">
      <w:pPr>
        <w:ind w:left="708"/>
        <w:jc w:val="both"/>
        <w:rPr>
          <w:szCs w:val="21"/>
        </w:rPr>
      </w:pPr>
      <w:r w:rsidRPr="00356494">
        <w:rPr>
          <w:szCs w:val="21"/>
        </w:rPr>
        <w:t>E</w:t>
      </w:r>
      <w:r>
        <w:rPr>
          <w:szCs w:val="21"/>
        </w:rPr>
        <w:t>é</w:t>
      </w:r>
      <w:r w:rsidRPr="00356494">
        <w:rPr>
          <w:szCs w:val="21"/>
        </w:rPr>
        <w:t>n procedure opgestart in 2011 is nog lopende.</w:t>
      </w:r>
    </w:p>
    <w:p w:rsidR="00655407" w:rsidRPr="00356494" w:rsidRDefault="00655407" w:rsidP="00356494">
      <w:pPr>
        <w:ind w:left="705"/>
        <w:jc w:val="both"/>
        <w:rPr>
          <w:szCs w:val="21"/>
        </w:rPr>
      </w:pPr>
    </w:p>
    <w:p w:rsidR="00655407" w:rsidRPr="00356494" w:rsidRDefault="00655407" w:rsidP="00174C9E">
      <w:pPr>
        <w:pStyle w:val="ListNumber"/>
        <w:numPr>
          <w:ilvl w:val="0"/>
          <w:numId w:val="2"/>
        </w:numPr>
      </w:pPr>
      <w:r>
        <w:t xml:space="preserve">De </w:t>
      </w:r>
      <w:r w:rsidRPr="00356494">
        <w:t xml:space="preserve">resultaten van de masterproef </w:t>
      </w:r>
      <w:r>
        <w:t xml:space="preserve">moeten </w:t>
      </w:r>
      <w:r w:rsidRPr="00356494">
        <w:t xml:space="preserve">met de nodige voorzichtigheid behandeld worden. </w:t>
      </w:r>
    </w:p>
    <w:p w:rsidR="00655407" w:rsidRPr="00356494" w:rsidRDefault="00655407" w:rsidP="00356494">
      <w:pPr>
        <w:pStyle w:val="ListParagraph"/>
        <w:spacing w:after="0" w:line="240" w:lineRule="auto"/>
        <w:ind w:left="357"/>
        <w:jc w:val="both"/>
        <w:rPr>
          <w:rFonts w:ascii="Times New Roman" w:hAnsi="Times New Roman"/>
          <w:szCs w:val="21"/>
          <w:lang w:val="nl-NL"/>
        </w:rPr>
      </w:pPr>
    </w:p>
    <w:p w:rsidR="00655407" w:rsidRPr="00356494" w:rsidRDefault="00655407" w:rsidP="00356494">
      <w:pPr>
        <w:pStyle w:val="ListParagraph"/>
        <w:spacing w:after="0" w:line="240" w:lineRule="auto"/>
        <w:ind w:left="357"/>
        <w:jc w:val="both"/>
        <w:rPr>
          <w:rFonts w:ascii="Times New Roman" w:hAnsi="Times New Roman"/>
          <w:szCs w:val="21"/>
          <w:lang w:val="nl-NL"/>
        </w:rPr>
      </w:pPr>
      <w:r w:rsidRPr="00356494">
        <w:rPr>
          <w:rFonts w:ascii="Times New Roman" w:hAnsi="Times New Roman"/>
          <w:szCs w:val="21"/>
          <w:lang w:val="nl-NL"/>
        </w:rPr>
        <w:t>De studente in kwestie heeft op basis van steekproeven verschillende programma’s opgenomen en bekeken. De zaken die volgens haar niet in overeenstemming zijn met het Mediadecreet bestempelt ze als zijnde een inbreuk</w:t>
      </w:r>
      <w:r>
        <w:rPr>
          <w:rFonts w:ascii="Times New Roman" w:hAnsi="Times New Roman"/>
          <w:szCs w:val="21"/>
          <w:lang w:val="nl-NL"/>
        </w:rPr>
        <w:t>, maar dit is uiteraard een interpretatie die geen rekening houdt met de specifieke procedure die bestaat bij de Regulator en die dus tot andere interpretaties kan leiden</w:t>
      </w:r>
      <w:r w:rsidRPr="00356494">
        <w:rPr>
          <w:rFonts w:ascii="Times New Roman" w:hAnsi="Times New Roman"/>
          <w:szCs w:val="21"/>
          <w:lang w:val="nl-NL"/>
        </w:rPr>
        <w:t>.</w:t>
      </w:r>
    </w:p>
    <w:p w:rsidR="00655407" w:rsidRPr="00356494" w:rsidRDefault="00655407" w:rsidP="00356494">
      <w:pPr>
        <w:pStyle w:val="ListParagraph"/>
        <w:spacing w:after="0" w:line="240" w:lineRule="auto"/>
        <w:ind w:left="357"/>
        <w:jc w:val="both"/>
        <w:rPr>
          <w:rFonts w:ascii="Times New Roman" w:hAnsi="Times New Roman"/>
          <w:szCs w:val="21"/>
          <w:lang w:val="nl-NL"/>
        </w:rPr>
      </w:pPr>
    </w:p>
    <w:p w:rsidR="00655407" w:rsidRPr="00356494" w:rsidRDefault="00655407" w:rsidP="00356494">
      <w:pPr>
        <w:pStyle w:val="ListParagraph"/>
        <w:spacing w:after="0" w:line="240" w:lineRule="auto"/>
        <w:ind w:left="357"/>
        <w:jc w:val="both"/>
        <w:rPr>
          <w:rFonts w:ascii="Times New Roman" w:hAnsi="Times New Roman"/>
          <w:szCs w:val="21"/>
          <w:lang w:val="nl-NL"/>
        </w:rPr>
      </w:pPr>
      <w:r w:rsidRPr="00356494">
        <w:rPr>
          <w:rFonts w:ascii="Times New Roman" w:hAnsi="Times New Roman"/>
          <w:szCs w:val="21"/>
          <w:lang w:val="nl-NL"/>
        </w:rPr>
        <w:t>Ook de Vlaamse Regulator voor de Media voert steekproefsgewijs controles uit. Het is de onderzoekscel van de VRM die in een onderzoeksrapport de resultaten van deze</w:t>
      </w:r>
      <w:r>
        <w:rPr>
          <w:rFonts w:ascii="Times New Roman" w:hAnsi="Times New Roman"/>
          <w:szCs w:val="21"/>
          <w:lang w:val="nl-NL"/>
        </w:rPr>
        <w:t xml:space="preserve"> controles bekend maakt bij de Algemene Kamer. Het is de Algemene K</w:t>
      </w:r>
      <w:r w:rsidRPr="00356494">
        <w:rPr>
          <w:rFonts w:ascii="Times New Roman" w:hAnsi="Times New Roman"/>
          <w:szCs w:val="21"/>
          <w:lang w:val="nl-NL"/>
        </w:rPr>
        <w:t xml:space="preserve">amer die beslist of er een ambtshalve onderzoek wordt opgestart.  </w:t>
      </w:r>
    </w:p>
    <w:p w:rsidR="00655407" w:rsidRPr="00356494" w:rsidRDefault="00655407" w:rsidP="00356494">
      <w:pPr>
        <w:pStyle w:val="ListParagraph"/>
        <w:spacing w:after="0" w:line="240" w:lineRule="auto"/>
        <w:ind w:left="357"/>
        <w:jc w:val="both"/>
        <w:rPr>
          <w:rFonts w:ascii="Times New Roman" w:hAnsi="Times New Roman"/>
          <w:szCs w:val="21"/>
          <w:lang w:val="nl-NL"/>
        </w:rPr>
      </w:pPr>
    </w:p>
    <w:p w:rsidR="00655407" w:rsidRPr="00356494" w:rsidRDefault="00655407" w:rsidP="00356494">
      <w:pPr>
        <w:pStyle w:val="ListParagraph"/>
        <w:spacing w:after="0" w:line="240" w:lineRule="auto"/>
        <w:ind w:left="357"/>
        <w:jc w:val="both"/>
        <w:rPr>
          <w:rFonts w:ascii="Times New Roman" w:hAnsi="Times New Roman"/>
          <w:szCs w:val="21"/>
          <w:lang w:val="nl-NL"/>
        </w:rPr>
      </w:pPr>
      <w:r w:rsidRPr="00356494">
        <w:rPr>
          <w:rFonts w:ascii="Times New Roman" w:hAnsi="Times New Roman"/>
          <w:szCs w:val="21"/>
          <w:lang w:val="nl-NL"/>
        </w:rPr>
        <w:t>Wanneer een dergelijke procedure wordt opgestart krijgt de omroep de mogelijkheid om zich te verdedigen m.b.t. de vastgestelde inbreuk. De omroep kan dit schriftelijk doen, en</w:t>
      </w:r>
      <w:r>
        <w:rPr>
          <w:rFonts w:ascii="Times New Roman" w:hAnsi="Times New Roman"/>
          <w:szCs w:val="21"/>
          <w:lang w:val="nl-NL"/>
        </w:rPr>
        <w:t xml:space="preserve"> kan dit ook</w:t>
      </w:r>
      <w:r w:rsidRPr="00356494">
        <w:rPr>
          <w:rFonts w:ascii="Times New Roman" w:hAnsi="Times New Roman"/>
          <w:szCs w:val="21"/>
          <w:lang w:val="nl-NL"/>
        </w:rPr>
        <w:t xml:space="preserve"> mondeling toelichten op de hoorzitting. De Algemene Kamer zal vervolgens een beslissing nemen waarin een interpretatie wordt gegeven aan de bepalingen uit het Mediadecreet.</w:t>
      </w:r>
    </w:p>
    <w:p w:rsidR="00655407" w:rsidRPr="00356494" w:rsidRDefault="00655407" w:rsidP="00356494">
      <w:pPr>
        <w:pStyle w:val="ListParagraph"/>
        <w:spacing w:after="0" w:line="240" w:lineRule="auto"/>
        <w:ind w:left="357"/>
        <w:jc w:val="both"/>
        <w:rPr>
          <w:rFonts w:ascii="Times New Roman" w:hAnsi="Times New Roman"/>
          <w:szCs w:val="21"/>
          <w:lang w:val="nl-NL"/>
        </w:rPr>
      </w:pPr>
    </w:p>
    <w:p w:rsidR="00655407" w:rsidRPr="00356494" w:rsidRDefault="00655407" w:rsidP="00356494">
      <w:pPr>
        <w:pStyle w:val="ListParagraph"/>
        <w:spacing w:after="0" w:line="240" w:lineRule="auto"/>
        <w:ind w:left="357"/>
        <w:jc w:val="both"/>
        <w:rPr>
          <w:rFonts w:ascii="Times New Roman" w:hAnsi="Times New Roman"/>
          <w:szCs w:val="21"/>
          <w:lang w:val="nl-NL"/>
        </w:rPr>
      </w:pPr>
      <w:r w:rsidRPr="00356494">
        <w:rPr>
          <w:rFonts w:ascii="Times New Roman" w:hAnsi="Times New Roman"/>
          <w:szCs w:val="21"/>
          <w:lang w:val="nl-NL"/>
        </w:rPr>
        <w:t xml:space="preserve">De interpretatie van </w:t>
      </w:r>
      <w:r>
        <w:rPr>
          <w:rFonts w:ascii="Times New Roman" w:hAnsi="Times New Roman"/>
          <w:szCs w:val="21"/>
          <w:lang w:val="nl-NL"/>
        </w:rPr>
        <w:t>de betrokken</w:t>
      </w:r>
      <w:r w:rsidRPr="00356494">
        <w:rPr>
          <w:rFonts w:ascii="Times New Roman" w:hAnsi="Times New Roman"/>
          <w:szCs w:val="21"/>
          <w:lang w:val="nl-NL"/>
        </w:rPr>
        <w:t xml:space="preserve"> thesisstudente </w:t>
      </w:r>
      <w:r>
        <w:rPr>
          <w:rFonts w:ascii="Times New Roman" w:hAnsi="Times New Roman"/>
          <w:szCs w:val="21"/>
          <w:lang w:val="nl-NL"/>
        </w:rPr>
        <w:t>zal</w:t>
      </w:r>
      <w:r w:rsidRPr="00356494">
        <w:rPr>
          <w:rFonts w:ascii="Times New Roman" w:hAnsi="Times New Roman"/>
          <w:szCs w:val="21"/>
          <w:lang w:val="nl-NL"/>
        </w:rPr>
        <w:t xml:space="preserve"> dan ook niet </w:t>
      </w:r>
      <w:r>
        <w:rPr>
          <w:rFonts w:ascii="Times New Roman" w:hAnsi="Times New Roman"/>
          <w:szCs w:val="21"/>
          <w:lang w:val="nl-NL"/>
        </w:rPr>
        <w:t>noodzakelijkerwijze stroken</w:t>
      </w:r>
      <w:r w:rsidRPr="00356494">
        <w:rPr>
          <w:rFonts w:ascii="Times New Roman" w:hAnsi="Times New Roman"/>
          <w:szCs w:val="21"/>
          <w:lang w:val="nl-NL"/>
        </w:rPr>
        <w:t xml:space="preserve"> met de uitspraken van de Algemene Kamer en omgekeerd.</w:t>
      </w:r>
    </w:p>
    <w:p w:rsidR="00655407" w:rsidRPr="00356494" w:rsidRDefault="00655407" w:rsidP="00C32B46">
      <w:pPr>
        <w:ind w:left="705" w:hanging="705"/>
        <w:rPr>
          <w:szCs w:val="21"/>
        </w:rPr>
      </w:pPr>
      <w:r w:rsidRPr="00356494">
        <w:rPr>
          <w:color w:val="0070C0"/>
          <w:szCs w:val="21"/>
        </w:rPr>
        <w:tab/>
      </w:r>
    </w:p>
    <w:p w:rsidR="00655407" w:rsidRPr="00356494" w:rsidRDefault="00655407" w:rsidP="00356494">
      <w:pPr>
        <w:pStyle w:val="ListNumber"/>
        <w:numPr>
          <w:ilvl w:val="0"/>
          <w:numId w:val="2"/>
        </w:numPr>
        <w:jc w:val="both"/>
      </w:pPr>
      <w:r w:rsidRPr="00356494">
        <w:t xml:space="preserve">Zoals hierboven aangegeven heeft de Vlaamse Regulator voor de Media op 5 oktober 2009 een informatievergadering met de sector gehouden aangaande productplaatsing. De Vlaamse Regulator voor de Media wenst immers niet alleen repressief op te treden en hecht veel belang aan proactief optreden. </w:t>
      </w:r>
    </w:p>
    <w:p w:rsidR="00655407" w:rsidRPr="00356494" w:rsidRDefault="00655407" w:rsidP="00356494">
      <w:pPr>
        <w:pStyle w:val="ListParagraph"/>
        <w:spacing w:after="0" w:line="240" w:lineRule="auto"/>
        <w:ind w:left="357"/>
        <w:jc w:val="both"/>
        <w:rPr>
          <w:rFonts w:ascii="Times New Roman" w:hAnsi="Times New Roman"/>
          <w:szCs w:val="21"/>
          <w:lang w:val="nl-NL"/>
        </w:rPr>
      </w:pPr>
    </w:p>
    <w:p w:rsidR="00655407" w:rsidRPr="00356494" w:rsidRDefault="00655407" w:rsidP="00356494">
      <w:pPr>
        <w:pStyle w:val="ListParagraph"/>
        <w:spacing w:after="0" w:line="240" w:lineRule="auto"/>
        <w:ind w:left="357"/>
        <w:jc w:val="both"/>
        <w:rPr>
          <w:rFonts w:ascii="Times New Roman" w:hAnsi="Times New Roman"/>
          <w:szCs w:val="21"/>
          <w:lang w:val="nl-NL"/>
        </w:rPr>
      </w:pPr>
      <w:r w:rsidRPr="00356494">
        <w:rPr>
          <w:rFonts w:ascii="Times New Roman" w:hAnsi="Times New Roman"/>
          <w:szCs w:val="21"/>
          <w:lang w:val="nl-NL"/>
        </w:rPr>
        <w:t>Op 11 oktober 2010 werd opnieuw een informatievergadering gehouden met zowel de openbare omroeporganisatie als de private en regionale televisieomroeporganisaties. Deze informatie</w:t>
      </w:r>
      <w:r>
        <w:rPr>
          <w:rFonts w:ascii="Times New Roman" w:hAnsi="Times New Roman"/>
          <w:szCs w:val="21"/>
          <w:lang w:val="nl-NL"/>
        </w:rPr>
        <w:softHyphen/>
      </w:r>
      <w:r w:rsidRPr="00356494">
        <w:rPr>
          <w:rFonts w:ascii="Times New Roman" w:hAnsi="Times New Roman"/>
          <w:szCs w:val="21"/>
          <w:lang w:val="nl-NL"/>
        </w:rPr>
        <w:t>vergadering werd gewijd aan productplaatsing alsook aan telewinkelen en nieuwe toepassingen. (vb. via sms ingaan op aanbod in telewinkelspot of –programma, kunnen wedstrijdvragen als telewinkelen beschouwd worden</w:t>
      </w:r>
      <w:r>
        <w:rPr>
          <w:rFonts w:ascii="Times New Roman" w:hAnsi="Times New Roman"/>
          <w:szCs w:val="21"/>
          <w:lang w:val="nl-NL"/>
        </w:rPr>
        <w:t>, …</w:t>
      </w:r>
      <w:r w:rsidRPr="00356494">
        <w:rPr>
          <w:rFonts w:ascii="Times New Roman" w:hAnsi="Times New Roman"/>
          <w:szCs w:val="21"/>
          <w:lang w:val="nl-NL"/>
        </w:rPr>
        <w:t>)</w:t>
      </w:r>
      <w:r>
        <w:rPr>
          <w:rFonts w:ascii="Times New Roman" w:hAnsi="Times New Roman"/>
          <w:szCs w:val="21"/>
          <w:lang w:val="nl-NL"/>
        </w:rPr>
        <w:t>.</w:t>
      </w:r>
    </w:p>
    <w:p w:rsidR="00655407" w:rsidRPr="00356494" w:rsidRDefault="00655407" w:rsidP="00356494">
      <w:pPr>
        <w:pStyle w:val="ListParagraph"/>
        <w:spacing w:after="0" w:line="240" w:lineRule="auto"/>
        <w:ind w:left="357"/>
        <w:jc w:val="both"/>
        <w:rPr>
          <w:rFonts w:ascii="Times New Roman" w:hAnsi="Times New Roman"/>
          <w:szCs w:val="21"/>
          <w:lang w:val="nl-NL"/>
        </w:rPr>
      </w:pPr>
    </w:p>
    <w:p w:rsidR="00655407" w:rsidRPr="00356494" w:rsidRDefault="00655407" w:rsidP="00356494">
      <w:pPr>
        <w:pStyle w:val="ListParagraph"/>
        <w:spacing w:after="0" w:line="240" w:lineRule="auto"/>
        <w:ind w:left="357"/>
        <w:jc w:val="both"/>
        <w:rPr>
          <w:rFonts w:ascii="Times New Roman" w:hAnsi="Times New Roman"/>
          <w:szCs w:val="21"/>
          <w:lang w:val="nl-NL"/>
        </w:rPr>
      </w:pPr>
      <w:r w:rsidRPr="00356494">
        <w:rPr>
          <w:rFonts w:ascii="Times New Roman" w:hAnsi="Times New Roman"/>
          <w:szCs w:val="21"/>
          <w:lang w:val="nl-NL"/>
        </w:rPr>
        <w:t xml:space="preserve">Daarnaast heeft de administratie van de Regulator </w:t>
      </w:r>
      <w:r>
        <w:rPr>
          <w:rFonts w:ascii="Times New Roman" w:hAnsi="Times New Roman"/>
          <w:szCs w:val="21"/>
          <w:lang w:val="nl-NL"/>
        </w:rPr>
        <w:t xml:space="preserve">- </w:t>
      </w:r>
      <w:r w:rsidRPr="00356494">
        <w:rPr>
          <w:rFonts w:ascii="Times New Roman" w:hAnsi="Times New Roman"/>
          <w:szCs w:val="21"/>
          <w:lang w:val="nl-NL"/>
        </w:rPr>
        <w:t xml:space="preserve">op individuele vraag van verschillende televisieomroeporganisaties sinds de inwerkingtreding van het Mediadecreet in september 2009 </w:t>
      </w:r>
      <w:r>
        <w:rPr>
          <w:rFonts w:ascii="Times New Roman" w:hAnsi="Times New Roman"/>
          <w:szCs w:val="21"/>
          <w:lang w:val="nl-NL"/>
        </w:rPr>
        <w:t xml:space="preserve">- </w:t>
      </w:r>
      <w:r w:rsidRPr="00356494">
        <w:rPr>
          <w:rFonts w:ascii="Times New Roman" w:hAnsi="Times New Roman"/>
          <w:szCs w:val="21"/>
          <w:lang w:val="nl-NL"/>
        </w:rPr>
        <w:t xml:space="preserve">een tiental overlegvergaderingen gehouden over commerciële communicatie in het algemeen en productplaatsing in het bijzonder.   </w:t>
      </w:r>
    </w:p>
    <w:p w:rsidR="00655407" w:rsidRPr="00356494" w:rsidRDefault="00655407" w:rsidP="00356494">
      <w:pPr>
        <w:pStyle w:val="ListParagraph"/>
        <w:spacing w:after="0" w:line="240" w:lineRule="auto"/>
        <w:ind w:left="357"/>
        <w:jc w:val="both"/>
        <w:rPr>
          <w:rFonts w:ascii="Times New Roman" w:hAnsi="Times New Roman"/>
          <w:szCs w:val="21"/>
          <w:lang w:val="nl-NL"/>
        </w:rPr>
      </w:pPr>
    </w:p>
    <w:p w:rsidR="00655407" w:rsidRPr="00356494" w:rsidRDefault="00655407" w:rsidP="00356494">
      <w:pPr>
        <w:pStyle w:val="ListNumber"/>
        <w:numPr>
          <w:ilvl w:val="0"/>
          <w:numId w:val="2"/>
        </w:numPr>
        <w:jc w:val="both"/>
      </w:pPr>
      <w:r w:rsidRPr="00356494">
        <w:t xml:space="preserve">De administratie van de Vlaamse Regulator voor de Media staat open voor </w:t>
      </w:r>
      <w:r>
        <w:t xml:space="preserve">verdere </w:t>
      </w:r>
      <w:r w:rsidRPr="00356494">
        <w:t>vragen en overleg met de sector. De omroepen maken dan ook veelvuldig gebruik van het advies van de VRM. Mochten zij vragen hebben over de regelgeving rond productplaatsing, dan weten zij dat ze hiervoor bij de VRM terechtkunnen.</w:t>
      </w:r>
    </w:p>
    <w:sectPr w:rsidR="00655407" w:rsidRPr="00356494" w:rsidSect="00356494">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1">
    <w:nsid w:val="30BC593A"/>
    <w:multiLevelType w:val="hybridMultilevel"/>
    <w:tmpl w:val="DE366DB4"/>
    <w:lvl w:ilvl="0" w:tplc="29782ADE">
      <w:start w:val="2"/>
      <w:numFmt w:val="bullet"/>
      <w:lvlText w:val="-"/>
      <w:lvlJc w:val="left"/>
      <w:pPr>
        <w:ind w:left="1767" w:hanging="360"/>
      </w:pPr>
      <w:rPr>
        <w:rFonts w:ascii="Calibri" w:eastAsia="Times New Roman" w:hAnsi="Calibri" w:hint="default"/>
      </w:rPr>
    </w:lvl>
    <w:lvl w:ilvl="1" w:tplc="08130003" w:tentative="1">
      <w:start w:val="1"/>
      <w:numFmt w:val="bullet"/>
      <w:lvlText w:val="o"/>
      <w:lvlJc w:val="left"/>
      <w:pPr>
        <w:ind w:left="2487" w:hanging="360"/>
      </w:pPr>
      <w:rPr>
        <w:rFonts w:ascii="Courier New" w:hAnsi="Courier New" w:hint="default"/>
      </w:rPr>
    </w:lvl>
    <w:lvl w:ilvl="2" w:tplc="08130005" w:tentative="1">
      <w:start w:val="1"/>
      <w:numFmt w:val="bullet"/>
      <w:lvlText w:val=""/>
      <w:lvlJc w:val="left"/>
      <w:pPr>
        <w:ind w:left="3207" w:hanging="360"/>
      </w:pPr>
      <w:rPr>
        <w:rFonts w:ascii="Wingdings" w:hAnsi="Wingdings" w:hint="default"/>
      </w:rPr>
    </w:lvl>
    <w:lvl w:ilvl="3" w:tplc="08130001" w:tentative="1">
      <w:start w:val="1"/>
      <w:numFmt w:val="bullet"/>
      <w:lvlText w:val=""/>
      <w:lvlJc w:val="left"/>
      <w:pPr>
        <w:ind w:left="3927" w:hanging="360"/>
      </w:pPr>
      <w:rPr>
        <w:rFonts w:ascii="Symbol" w:hAnsi="Symbol" w:hint="default"/>
      </w:rPr>
    </w:lvl>
    <w:lvl w:ilvl="4" w:tplc="08130003" w:tentative="1">
      <w:start w:val="1"/>
      <w:numFmt w:val="bullet"/>
      <w:lvlText w:val="o"/>
      <w:lvlJc w:val="left"/>
      <w:pPr>
        <w:ind w:left="4647" w:hanging="360"/>
      </w:pPr>
      <w:rPr>
        <w:rFonts w:ascii="Courier New" w:hAnsi="Courier New" w:hint="default"/>
      </w:rPr>
    </w:lvl>
    <w:lvl w:ilvl="5" w:tplc="08130005" w:tentative="1">
      <w:start w:val="1"/>
      <w:numFmt w:val="bullet"/>
      <w:lvlText w:val=""/>
      <w:lvlJc w:val="left"/>
      <w:pPr>
        <w:ind w:left="5367" w:hanging="360"/>
      </w:pPr>
      <w:rPr>
        <w:rFonts w:ascii="Wingdings" w:hAnsi="Wingdings" w:hint="default"/>
      </w:rPr>
    </w:lvl>
    <w:lvl w:ilvl="6" w:tplc="08130001" w:tentative="1">
      <w:start w:val="1"/>
      <w:numFmt w:val="bullet"/>
      <w:lvlText w:val=""/>
      <w:lvlJc w:val="left"/>
      <w:pPr>
        <w:ind w:left="6087" w:hanging="360"/>
      </w:pPr>
      <w:rPr>
        <w:rFonts w:ascii="Symbol" w:hAnsi="Symbol" w:hint="default"/>
      </w:rPr>
    </w:lvl>
    <w:lvl w:ilvl="7" w:tplc="08130003" w:tentative="1">
      <w:start w:val="1"/>
      <w:numFmt w:val="bullet"/>
      <w:lvlText w:val="o"/>
      <w:lvlJc w:val="left"/>
      <w:pPr>
        <w:ind w:left="6807" w:hanging="360"/>
      </w:pPr>
      <w:rPr>
        <w:rFonts w:ascii="Courier New" w:hAnsi="Courier New" w:hint="default"/>
      </w:rPr>
    </w:lvl>
    <w:lvl w:ilvl="8" w:tplc="08130005" w:tentative="1">
      <w:start w:val="1"/>
      <w:numFmt w:val="bullet"/>
      <w:lvlText w:val=""/>
      <w:lvlJc w:val="left"/>
      <w:pPr>
        <w:ind w:left="7527" w:hanging="360"/>
      </w:pPr>
      <w:rPr>
        <w:rFonts w:ascii="Wingdings" w:hAnsi="Wingdings" w:hint="default"/>
      </w:rPr>
    </w:lvl>
  </w:abstractNum>
  <w:num w:numId="1">
    <w:abstractNumId w:val="0"/>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0B1B11"/>
    <w:rsid w:val="00174C9E"/>
    <w:rsid w:val="0030088B"/>
    <w:rsid w:val="00356494"/>
    <w:rsid w:val="003B01A3"/>
    <w:rsid w:val="004E1530"/>
    <w:rsid w:val="00521109"/>
    <w:rsid w:val="00544C7A"/>
    <w:rsid w:val="005461E9"/>
    <w:rsid w:val="00655407"/>
    <w:rsid w:val="00902742"/>
    <w:rsid w:val="00906464"/>
    <w:rsid w:val="009456C9"/>
    <w:rsid w:val="00C32B46"/>
    <w:rsid w:val="00CB5D8B"/>
    <w:rsid w:val="00CF2722"/>
    <w:rsid w:val="00DC0CEF"/>
    <w:rsid w:val="00DE3109"/>
    <w:rsid w:val="00E441DB"/>
    <w:rsid w:val="00EA13D9"/>
    <w:rsid w:val="00F2024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D9"/>
    <w:pPr>
      <w:suppressAutoHyphens/>
    </w:pPr>
    <w:rPr>
      <w:szCs w:val="24"/>
      <w:lang w:val="nl-NL" w:eastAsia="ar-SA"/>
    </w:rPr>
  </w:style>
  <w:style w:type="paragraph" w:styleId="Heading1">
    <w:name w:val="heading 1"/>
    <w:basedOn w:val="Normal"/>
    <w:next w:val="Normal"/>
    <w:link w:val="Heading1Char"/>
    <w:uiPriority w:val="99"/>
    <w:qFormat/>
    <w:rsid w:val="00EA13D9"/>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EA13D9"/>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3D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53F"/>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FA453F"/>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FA453F"/>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EA13D9"/>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FA453F"/>
    <w:rPr>
      <w:szCs w:val="24"/>
      <w:lang w:val="nl-NL" w:eastAsia="ar-SA"/>
    </w:rPr>
  </w:style>
  <w:style w:type="paragraph" w:customStyle="1" w:styleId="AntwoordNaamMinister">
    <w:name w:val="AntwoordNaamMinister"/>
    <w:basedOn w:val="Normal"/>
    <w:uiPriority w:val="99"/>
    <w:rsid w:val="00EA13D9"/>
    <w:rPr>
      <w:b/>
      <w:smallCaps/>
      <w:lang w:val="nl-BE"/>
    </w:rPr>
  </w:style>
  <w:style w:type="paragraph" w:customStyle="1" w:styleId="A-TitelMinister">
    <w:name w:val="A-TitelMinister"/>
    <w:basedOn w:val="Normal"/>
    <w:uiPriority w:val="99"/>
    <w:rsid w:val="00EA13D9"/>
    <w:rPr>
      <w:smallCaps/>
      <w:szCs w:val="22"/>
      <w:lang w:val="nl-BE"/>
    </w:rPr>
  </w:style>
  <w:style w:type="paragraph" w:customStyle="1" w:styleId="A-NaamMinister">
    <w:name w:val="A-NaamMinister"/>
    <w:basedOn w:val="Normal"/>
    <w:uiPriority w:val="99"/>
    <w:rsid w:val="00EA13D9"/>
    <w:rPr>
      <w:b/>
      <w:smallCaps/>
      <w:lang w:val="nl-BE"/>
    </w:rPr>
  </w:style>
  <w:style w:type="paragraph" w:customStyle="1" w:styleId="A-Lijn">
    <w:name w:val="A-Lijn"/>
    <w:basedOn w:val="Normal"/>
    <w:uiPriority w:val="99"/>
    <w:rsid w:val="00EA13D9"/>
    <w:pPr>
      <w:pBdr>
        <w:top w:val="single" w:sz="4" w:space="1" w:color="000000"/>
      </w:pBdr>
    </w:pPr>
    <w:rPr>
      <w:smallCaps/>
      <w:szCs w:val="22"/>
      <w:lang w:val="nl-BE"/>
    </w:rPr>
  </w:style>
  <w:style w:type="paragraph" w:customStyle="1" w:styleId="A-Type">
    <w:name w:val="A-Type"/>
    <w:uiPriority w:val="99"/>
    <w:rsid w:val="00EA13D9"/>
    <w:pPr>
      <w:suppressAutoHyphens/>
    </w:pPr>
    <w:rPr>
      <w:b/>
      <w:smallCaps/>
      <w:lang w:eastAsia="ar-SA"/>
    </w:rPr>
  </w:style>
  <w:style w:type="paragraph" w:customStyle="1" w:styleId="A-Gewonetekst">
    <w:name w:val="A-Gewone tekst"/>
    <w:uiPriority w:val="99"/>
    <w:rsid w:val="00EA13D9"/>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A453F"/>
    <w:rPr>
      <w:sz w:val="0"/>
      <w:szCs w:val="0"/>
      <w:lang w:val="nl-NL" w:eastAsia="ar-SA"/>
    </w:rPr>
  </w:style>
  <w:style w:type="paragraph" w:styleId="ListNumber">
    <w:name w:val="List Number"/>
    <w:basedOn w:val="Normal"/>
    <w:uiPriority w:val="99"/>
    <w:pPr>
      <w:numPr>
        <w:numId w:val="1"/>
      </w:numPr>
    </w:pPr>
  </w:style>
  <w:style w:type="paragraph" w:styleId="ListParagraph">
    <w:name w:val="List Paragraph"/>
    <w:basedOn w:val="Normal"/>
    <w:uiPriority w:val="99"/>
    <w:qFormat/>
    <w:rsid w:val="00356494"/>
    <w:pPr>
      <w:suppressAutoHyphens w:val="0"/>
      <w:spacing w:after="200" w:line="276" w:lineRule="auto"/>
      <w:ind w:left="720"/>
      <w:contextualSpacing/>
    </w:pPr>
    <w:rPr>
      <w:rFonts w:ascii="Calibri" w:hAnsi="Calibri"/>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6</TotalTime>
  <Pages>2</Pages>
  <Words>844</Words>
  <Characters>4646</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6</cp:revision>
  <cp:lastPrinted>2011-09-29T09:34:00Z</cp:lastPrinted>
  <dcterms:created xsi:type="dcterms:W3CDTF">2011-09-28T14:17:00Z</dcterms:created>
  <dcterms:modified xsi:type="dcterms:W3CDTF">2011-10-04T14:04:00Z</dcterms:modified>
</cp:coreProperties>
</file>