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89B" w:rsidRDefault="0099589B" w:rsidP="00C50BE7">
      <w:pPr>
        <w:pStyle w:val="Title"/>
        <w:jc w:val="both"/>
        <w:outlineLvl w:val="0"/>
        <w:rPr>
          <w:smallCaps/>
          <w:spacing w:val="-3"/>
          <w:sz w:val="22"/>
        </w:rPr>
      </w:pPr>
      <w:bookmarkStart w:id="0" w:name="OLE_LINK1"/>
      <w:bookmarkStart w:id="1" w:name="OLE_LINK2"/>
      <w:r>
        <w:rPr>
          <w:smallCaps/>
          <w:spacing w:val="-3"/>
          <w:sz w:val="22"/>
        </w:rPr>
        <w:t>joke schauvliege</w:t>
      </w:r>
    </w:p>
    <w:p w:rsidR="0099589B" w:rsidRDefault="0099589B" w:rsidP="00C50BE7">
      <w:pPr>
        <w:pStyle w:val="Title"/>
        <w:jc w:val="both"/>
        <w:outlineLvl w:val="0"/>
        <w:rPr>
          <w:b w:val="0"/>
          <w:smallCaps/>
          <w:spacing w:val="-3"/>
          <w:sz w:val="22"/>
        </w:rPr>
      </w:pPr>
      <w:r>
        <w:rPr>
          <w:b w:val="0"/>
          <w:smallCaps/>
          <w:spacing w:val="-3"/>
          <w:sz w:val="22"/>
        </w:rPr>
        <w:t>vlaams minister van leefmilieu, natuur en cultuur</w:t>
      </w:r>
    </w:p>
    <w:p w:rsidR="0099589B" w:rsidRDefault="0099589B" w:rsidP="00C45982">
      <w:pPr>
        <w:pStyle w:val="StandaardSV"/>
        <w:pBdr>
          <w:bottom w:val="single" w:sz="4" w:space="1" w:color="000000"/>
        </w:pBdr>
        <w:rPr>
          <w:smallCaps/>
        </w:rPr>
      </w:pPr>
    </w:p>
    <w:p w:rsidR="0099589B" w:rsidRDefault="0099589B" w:rsidP="00C50BE7">
      <w:pPr>
        <w:pStyle w:val="Title"/>
        <w:jc w:val="both"/>
        <w:outlineLvl w:val="0"/>
        <w:rPr>
          <w:smallCaps/>
          <w:spacing w:val="-3"/>
          <w:sz w:val="22"/>
        </w:rPr>
      </w:pPr>
    </w:p>
    <w:p w:rsidR="0099589B" w:rsidRDefault="0099589B" w:rsidP="00C50BE7">
      <w:pPr>
        <w:pStyle w:val="Title"/>
        <w:jc w:val="both"/>
        <w:outlineLvl w:val="0"/>
        <w:rPr>
          <w:smallCaps/>
          <w:spacing w:val="-3"/>
          <w:sz w:val="22"/>
        </w:rPr>
      </w:pPr>
      <w:r>
        <w:rPr>
          <w:smallCaps/>
          <w:spacing w:val="-3"/>
          <w:sz w:val="22"/>
        </w:rPr>
        <w:t xml:space="preserve">antwoord </w:t>
      </w:r>
    </w:p>
    <w:p w:rsidR="0099589B" w:rsidRDefault="0099589B" w:rsidP="00C50BE7">
      <w:pPr>
        <w:pStyle w:val="Title"/>
        <w:jc w:val="both"/>
        <w:rPr>
          <w:b w:val="0"/>
          <w:spacing w:val="-3"/>
          <w:sz w:val="22"/>
        </w:rPr>
      </w:pPr>
      <w:r>
        <w:rPr>
          <w:b w:val="0"/>
          <w:spacing w:val="-3"/>
          <w:sz w:val="22"/>
        </w:rPr>
        <w:t>op vraag nr. 596 van 12 juli 2011</w:t>
      </w:r>
    </w:p>
    <w:p w:rsidR="0099589B" w:rsidRDefault="0099589B" w:rsidP="00C50BE7">
      <w:pPr>
        <w:pStyle w:val="Title"/>
        <w:jc w:val="both"/>
        <w:rPr>
          <w:smallCaps/>
          <w:spacing w:val="-3"/>
          <w:sz w:val="22"/>
        </w:rPr>
      </w:pPr>
      <w:r>
        <w:rPr>
          <w:b w:val="0"/>
          <w:spacing w:val="-3"/>
          <w:sz w:val="22"/>
        </w:rPr>
        <w:t xml:space="preserve">van </w:t>
      </w:r>
      <w:r>
        <w:rPr>
          <w:rFonts w:ascii="Times New Roman Vet" w:hAnsi="Times New Roman Vet"/>
          <w:smallCaps/>
          <w:spacing w:val="-3"/>
          <w:sz w:val="22"/>
        </w:rPr>
        <w:t>f</w:t>
      </w:r>
      <w:r w:rsidRPr="00747868">
        <w:rPr>
          <w:rFonts w:ascii="Times New Roman Vet" w:hAnsi="Times New Roman Vet"/>
          <w:smallCaps/>
          <w:spacing w:val="-3"/>
          <w:sz w:val="22"/>
        </w:rPr>
        <w:t xml:space="preserve">ilip </w:t>
      </w:r>
      <w:r>
        <w:rPr>
          <w:rFonts w:ascii="Times New Roman Vet" w:hAnsi="Times New Roman Vet"/>
          <w:smallCaps/>
          <w:spacing w:val="-3"/>
          <w:sz w:val="22"/>
        </w:rPr>
        <w:t>w</w:t>
      </w:r>
      <w:r w:rsidRPr="00747868">
        <w:rPr>
          <w:rFonts w:ascii="Times New Roman Vet" w:hAnsi="Times New Roman Vet"/>
          <w:smallCaps/>
          <w:spacing w:val="-3"/>
          <w:sz w:val="22"/>
        </w:rPr>
        <w:t>atteeuw</w:t>
      </w:r>
    </w:p>
    <w:p w:rsidR="0099589B" w:rsidRDefault="0099589B" w:rsidP="00C45982">
      <w:pPr>
        <w:pStyle w:val="Title"/>
        <w:pBdr>
          <w:bottom w:val="single" w:sz="4" w:space="1" w:color="000000"/>
        </w:pBdr>
        <w:jc w:val="both"/>
        <w:rPr>
          <w:b w:val="0"/>
          <w:spacing w:val="-3"/>
          <w:sz w:val="22"/>
        </w:rPr>
      </w:pPr>
    </w:p>
    <w:p w:rsidR="0099589B" w:rsidRDefault="0099589B" w:rsidP="00C50BE7">
      <w:pPr>
        <w:jc w:val="both"/>
        <w:rPr>
          <w:rFonts w:ascii="Times New Roman" w:hAnsi="Times New Roman"/>
          <w:sz w:val="22"/>
        </w:rPr>
      </w:pPr>
    </w:p>
    <w:bookmarkEnd w:id="0"/>
    <w:bookmarkEnd w:id="1"/>
    <w:p w:rsidR="0099589B" w:rsidRPr="00747868" w:rsidRDefault="0099589B" w:rsidP="00C50BE7">
      <w:pPr>
        <w:pStyle w:val="StandaardSV"/>
        <w:rPr>
          <w:i/>
          <w:szCs w:val="22"/>
        </w:rPr>
      </w:pPr>
    </w:p>
    <w:p w:rsidR="0099589B" w:rsidRPr="00747868" w:rsidRDefault="0099589B" w:rsidP="00C45982">
      <w:pPr>
        <w:pStyle w:val="StandaardSV"/>
        <w:numPr>
          <w:ilvl w:val="0"/>
          <w:numId w:val="2"/>
        </w:numPr>
        <w:tabs>
          <w:tab w:val="clear" w:pos="284"/>
          <w:tab w:val="clear" w:pos="567"/>
          <w:tab w:val="clear" w:pos="851"/>
          <w:tab w:val="clear" w:pos="1134"/>
          <w:tab w:val="clear" w:pos="4253"/>
          <w:tab w:val="clear" w:pos="8278"/>
        </w:tabs>
        <w:rPr>
          <w:szCs w:val="22"/>
        </w:rPr>
      </w:pPr>
      <w:r w:rsidRPr="00747868">
        <w:rPr>
          <w:szCs w:val="22"/>
        </w:rPr>
        <w:t>Van het ogenblik dat het VMM jaarverslag ‘Lozingen in de lucht 1990-</w:t>
      </w:r>
      <w:smartTag w:uri="urn:schemas-microsoft-com:office:smarttags" w:element="metricconverter">
        <w:smartTagPr>
          <w:attr w:name="ProductID" w:val="2009’"/>
        </w:smartTagPr>
        <w:r w:rsidRPr="00747868">
          <w:rPr>
            <w:szCs w:val="22"/>
          </w:rPr>
          <w:t>2009’</w:t>
        </w:r>
      </w:smartTag>
      <w:r w:rsidRPr="00747868">
        <w:rPr>
          <w:szCs w:val="22"/>
        </w:rPr>
        <w:t xml:space="preserve"> gepubliceerd werd in het najaar van 2010, werd dit integraal op de VMM-website geplaatst. Na de verificatie en validatie van de bedrijfsemissies van het jaar 2009, werden deze emissies </w:t>
      </w:r>
      <w:r>
        <w:rPr>
          <w:szCs w:val="22"/>
        </w:rPr>
        <w:t xml:space="preserve">per bedrijf </w:t>
      </w:r>
      <w:r w:rsidRPr="00747868">
        <w:rPr>
          <w:szCs w:val="22"/>
        </w:rPr>
        <w:t>op 5 juli 2011 op de VMM-website gepubliceerd.</w:t>
      </w:r>
    </w:p>
    <w:p w:rsidR="0099589B" w:rsidRPr="00747868" w:rsidRDefault="0099589B" w:rsidP="00C45982">
      <w:pPr>
        <w:pStyle w:val="StandaardSV"/>
        <w:tabs>
          <w:tab w:val="clear" w:pos="284"/>
          <w:tab w:val="clear" w:pos="567"/>
          <w:tab w:val="clear" w:pos="851"/>
          <w:tab w:val="clear" w:pos="1134"/>
          <w:tab w:val="clear" w:pos="4253"/>
          <w:tab w:val="clear" w:pos="8278"/>
        </w:tabs>
        <w:ind w:left="360"/>
        <w:rPr>
          <w:szCs w:val="22"/>
        </w:rPr>
      </w:pPr>
      <w:r w:rsidRPr="00747868">
        <w:rPr>
          <w:szCs w:val="22"/>
        </w:rPr>
        <w:t xml:space="preserve">Daarnaast werden de bedrijfsemissies van het jaar </w:t>
      </w:r>
      <w:smartTag w:uri="urn:schemas-microsoft-com:office:smarttags" w:element="metricconverter">
        <w:smartTagPr>
          <w:attr w:name="ProductID" w:val="2009 in"/>
        </w:smartTagPr>
        <w:r w:rsidRPr="00747868">
          <w:rPr>
            <w:szCs w:val="22"/>
          </w:rPr>
          <w:t>2009 in</w:t>
        </w:r>
      </w:smartTag>
      <w:r w:rsidRPr="00747868">
        <w:rPr>
          <w:szCs w:val="22"/>
        </w:rPr>
        <w:t xml:space="preserve"> het kader van E-PRTR aan Europa gerapporteerd tegen 31 maart 2011. Deze gegevens werden publiek beschikbaar gesteld vanaf begin mei 2011 op de E-PRTR-website (</w:t>
      </w:r>
      <w:hyperlink r:id="rId5" w:history="1">
        <w:r w:rsidRPr="00747868">
          <w:rPr>
            <w:rStyle w:val="Hyperlink"/>
            <w:szCs w:val="22"/>
          </w:rPr>
          <w:t>http://prtr.ec.europa.eu</w:t>
        </w:r>
      </w:hyperlink>
      <w:r w:rsidRPr="00747868">
        <w:rPr>
          <w:szCs w:val="22"/>
        </w:rPr>
        <w:t xml:space="preserve">). Deze rapportering is gebeurd vanaf het emissiejaar 2007; de historische data kunnen eveneens op de E-PRTR-website geraadpleegd worden.  </w:t>
      </w:r>
    </w:p>
    <w:p w:rsidR="0099589B" w:rsidRPr="00747868" w:rsidRDefault="0099589B" w:rsidP="00C50BE7">
      <w:pPr>
        <w:pStyle w:val="StandaardSV"/>
        <w:rPr>
          <w:i/>
          <w:szCs w:val="22"/>
        </w:rPr>
      </w:pPr>
    </w:p>
    <w:p w:rsidR="0099589B" w:rsidRPr="00747868" w:rsidRDefault="0099589B" w:rsidP="00C45982">
      <w:pPr>
        <w:numPr>
          <w:ilvl w:val="0"/>
          <w:numId w:val="2"/>
        </w:numPr>
        <w:tabs>
          <w:tab w:val="clear" w:pos="284"/>
          <w:tab w:val="left" w:pos="360"/>
        </w:tabs>
        <w:jc w:val="both"/>
        <w:rPr>
          <w:rFonts w:ascii="Times New Roman" w:hAnsi="Times New Roman"/>
          <w:sz w:val="22"/>
          <w:szCs w:val="22"/>
        </w:rPr>
      </w:pPr>
      <w:r w:rsidRPr="00747868">
        <w:rPr>
          <w:rFonts w:ascii="Times New Roman" w:hAnsi="Times New Roman"/>
          <w:sz w:val="22"/>
          <w:szCs w:val="22"/>
        </w:rPr>
        <w:t>Het artikel 5.9 van het Verdrag van Aarhus bepaalt dat elke Partij geleidelijk een systeem van inventarisatie inzake de uitstoot van verontreinigende stoffen zal uitwerken dat toegankelijk is voor het publiek. Overeenkomstig dit artikel werd in mei 2003 het protocol van de registers inzake de uitstoot en de overbrenging van verontreinigende stoffen (PRTR-protocol) getekend in Kiev.</w:t>
      </w:r>
    </w:p>
    <w:p w:rsidR="0099589B" w:rsidRPr="00747868" w:rsidRDefault="0099589B" w:rsidP="00C45982">
      <w:pPr>
        <w:tabs>
          <w:tab w:val="clear" w:pos="284"/>
          <w:tab w:val="clear" w:pos="567"/>
          <w:tab w:val="clear" w:pos="851"/>
          <w:tab w:val="clear" w:pos="1134"/>
          <w:tab w:val="clear" w:pos="4253"/>
          <w:tab w:val="clear" w:pos="8278"/>
        </w:tabs>
        <w:ind w:left="360"/>
        <w:jc w:val="both"/>
        <w:rPr>
          <w:rFonts w:ascii="Times New Roman" w:hAnsi="Times New Roman"/>
          <w:sz w:val="22"/>
          <w:szCs w:val="22"/>
        </w:rPr>
      </w:pPr>
      <w:r w:rsidRPr="00747868">
        <w:rPr>
          <w:rFonts w:ascii="Times New Roman" w:hAnsi="Times New Roman"/>
          <w:sz w:val="22"/>
          <w:szCs w:val="22"/>
        </w:rPr>
        <w:t xml:space="preserve">Het PRTR-protocol werd in het Vlaamse Gewest goedgekeurd door het decreet van 06.07.2007, wat uiteindelijk leidde tot de ratificatie door België op 12.03.2009. </w:t>
      </w:r>
    </w:p>
    <w:p w:rsidR="0099589B" w:rsidRPr="00747868" w:rsidRDefault="0099589B" w:rsidP="00C45982">
      <w:pPr>
        <w:tabs>
          <w:tab w:val="clear" w:pos="567"/>
          <w:tab w:val="left" w:pos="0"/>
        </w:tabs>
        <w:ind w:left="360"/>
        <w:jc w:val="both"/>
        <w:rPr>
          <w:rFonts w:ascii="Times New Roman" w:hAnsi="Times New Roman"/>
          <w:sz w:val="22"/>
          <w:szCs w:val="22"/>
        </w:rPr>
      </w:pPr>
      <w:r w:rsidRPr="00747868">
        <w:rPr>
          <w:rFonts w:ascii="Times New Roman" w:hAnsi="Times New Roman"/>
          <w:sz w:val="22"/>
          <w:szCs w:val="22"/>
        </w:rPr>
        <w:t>Het PRTR-protocol stelt dat de gegevens van het emissiejaar volgend op het jaar van ratificatie raadpleegbaar moeten zijn voor het publiek. Voor België betekent dit dus cijfers voor het emissiejaar 2010. Voor het eerste rapportagejaar mag men dit binnen 2 jaar na afloop van het rapportagejaar doen. Voor België betekent dit dat het emissiejaar 2010 ten laatste tegen 31 december 2012 toegankelijk moet zijn voor het publiek.  Voor de daarop volgende jaren moeten van elk rapportagejaar de gegevens binnen de 15 maanden gepubliceerd worden, het emissiejaar 2011 moet bijgevolg ten laatste op 31 maart 2013 gepubliceerd zijn.</w:t>
      </w:r>
    </w:p>
    <w:p w:rsidR="0099589B" w:rsidRPr="00F752FD" w:rsidRDefault="0099589B" w:rsidP="00C45982">
      <w:pPr>
        <w:tabs>
          <w:tab w:val="clear" w:pos="567"/>
          <w:tab w:val="left" w:pos="0"/>
        </w:tabs>
        <w:ind w:left="360"/>
        <w:jc w:val="both"/>
      </w:pPr>
      <w:r w:rsidRPr="00747868">
        <w:rPr>
          <w:rFonts w:ascii="Times New Roman" w:hAnsi="Times New Roman"/>
          <w:sz w:val="22"/>
          <w:szCs w:val="22"/>
        </w:rPr>
        <w:t xml:space="preserve">Om deze toegankelijkheid te verzekeren, wordt momenteel gewerkt aan de PRTR-website voor Vlaanderen, waarbij geïntegreerde gegevens van emissies naar lucht, water en bodem en informatie over de overbrenging van verontreinigende stoffen vanaf het emissiejaar 2010 publiek raadpleegbaar zullen zijn. </w:t>
      </w:r>
    </w:p>
    <w:sectPr w:rsidR="0099589B" w:rsidRPr="00F752FD" w:rsidSect="00BC4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734E"/>
    <w:multiLevelType w:val="hybridMultilevel"/>
    <w:tmpl w:val="867486B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568E5A06"/>
    <w:multiLevelType w:val="hybridMultilevel"/>
    <w:tmpl w:val="D20A5EB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BE7"/>
    <w:rsid w:val="00747868"/>
    <w:rsid w:val="0099589B"/>
    <w:rsid w:val="009B6161"/>
    <w:rsid w:val="00A0352B"/>
    <w:rsid w:val="00BC40AF"/>
    <w:rsid w:val="00C45982"/>
    <w:rsid w:val="00C50BE7"/>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E7"/>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C50BE7"/>
    <w:pPr>
      <w:jc w:val="center"/>
    </w:pPr>
    <w:rPr>
      <w:rFonts w:ascii="Times New Roman" w:hAnsi="Times New Roman"/>
      <w:b/>
    </w:rPr>
  </w:style>
  <w:style w:type="character" w:customStyle="1" w:styleId="TitleChar">
    <w:name w:val="Title Char"/>
    <w:basedOn w:val="DefaultParagraphFont"/>
    <w:link w:val="Title"/>
    <w:uiPriority w:val="99"/>
    <w:locked/>
    <w:rsid w:val="00C50BE7"/>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C50BE7"/>
    <w:pPr>
      <w:jc w:val="both"/>
    </w:pPr>
    <w:rPr>
      <w:rFonts w:ascii="Times New Roman" w:hAnsi="Times New Roman"/>
      <w:sz w:val="22"/>
    </w:rPr>
  </w:style>
  <w:style w:type="character" w:styleId="Hyperlink">
    <w:name w:val="Hyperlink"/>
    <w:basedOn w:val="DefaultParagraphFont"/>
    <w:uiPriority w:val="99"/>
    <w:rsid w:val="00C50BE7"/>
    <w:rPr>
      <w:rFonts w:cs="Times New Roman"/>
      <w:color w:val="0000FF"/>
      <w:u w:val="single"/>
    </w:rPr>
  </w:style>
  <w:style w:type="paragraph" w:styleId="Subtitle">
    <w:name w:val="Subtitle"/>
    <w:basedOn w:val="Normal"/>
    <w:next w:val="Normal"/>
    <w:link w:val="SubtitleChar"/>
    <w:uiPriority w:val="99"/>
    <w:qFormat/>
    <w:rsid w:val="00C50BE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C50BE7"/>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tr.ec.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360</Words>
  <Characters>1985</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2011-09-20T12:04:00Z</dcterms:created>
  <dcterms:modified xsi:type="dcterms:W3CDTF">2011-09-26T12:36:00Z</dcterms:modified>
</cp:coreProperties>
</file>