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2A" w:rsidRDefault="0043322A" w:rsidP="00142AE9">
      <w:pPr>
        <w:jc w:val="both"/>
        <w:rPr>
          <w:rFonts w:ascii="Times New Roman Vet" w:hAnsi="Times New Roman Vet"/>
          <w:smallCaps/>
          <w:sz w:val="22"/>
          <w:szCs w:val="22"/>
          <w:lang w:val="nl-BE"/>
        </w:rPr>
      </w:pPr>
      <w:bookmarkStart w:id="0" w:name="_GoBack"/>
      <w:bookmarkEnd w:id="0"/>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43322A" w:rsidRDefault="0043322A" w:rsidP="00142AE9">
      <w:pPr>
        <w:jc w:val="both"/>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43322A" w:rsidRDefault="0043322A" w:rsidP="00142AE9">
      <w:pPr>
        <w:pStyle w:val="StandaardSV"/>
        <w:pBdr>
          <w:bottom w:val="single" w:sz="4" w:space="1" w:color="auto"/>
        </w:pBdr>
        <w:rPr>
          <w:lang w:val="nl-BE"/>
        </w:rPr>
      </w:pPr>
    </w:p>
    <w:p w:rsidR="0043322A" w:rsidRDefault="0043322A" w:rsidP="00142AE9">
      <w:pPr>
        <w:jc w:val="both"/>
        <w:rPr>
          <w:sz w:val="22"/>
        </w:rPr>
      </w:pPr>
    </w:p>
    <w:p w:rsidR="0043322A" w:rsidRPr="00AD2B88" w:rsidRDefault="0043322A" w:rsidP="00091A7D">
      <w:pPr>
        <w:rPr>
          <w:b/>
          <w:smallCaps/>
          <w:sz w:val="22"/>
          <w:szCs w:val="22"/>
        </w:rPr>
      </w:pPr>
      <w:r w:rsidRPr="00AD2B88">
        <w:rPr>
          <w:b/>
          <w:smallCaps/>
          <w:sz w:val="22"/>
          <w:szCs w:val="22"/>
        </w:rPr>
        <w:t>antwoord</w:t>
      </w:r>
    </w:p>
    <w:p w:rsidR="0043322A" w:rsidRPr="00AD2B88" w:rsidRDefault="0043322A" w:rsidP="00091A7D">
      <w:pPr>
        <w:rPr>
          <w:sz w:val="22"/>
          <w:szCs w:val="22"/>
        </w:rPr>
      </w:pPr>
      <w:r w:rsidRPr="00AD2B88">
        <w:rPr>
          <w:sz w:val="22"/>
          <w:szCs w:val="22"/>
        </w:rPr>
        <w:t xml:space="preserve">op vraag nr. </w:t>
      </w:r>
      <w:r>
        <w:rPr>
          <w:sz w:val="22"/>
          <w:szCs w:val="22"/>
        </w:rPr>
        <w:t xml:space="preserve">536 </w:t>
      </w:r>
      <w:r w:rsidRPr="00AD2B88">
        <w:rPr>
          <w:sz w:val="22"/>
          <w:szCs w:val="22"/>
        </w:rPr>
        <w:t xml:space="preserve">van </w:t>
      </w:r>
      <w:r>
        <w:rPr>
          <w:sz w:val="22"/>
          <w:szCs w:val="22"/>
        </w:rPr>
        <w:t>28 juni 2011</w:t>
      </w:r>
    </w:p>
    <w:p w:rsidR="0043322A" w:rsidRDefault="0043322A" w:rsidP="00714862">
      <w:pPr>
        <w:rPr>
          <w:sz w:val="22"/>
        </w:rPr>
      </w:pPr>
      <w:r w:rsidRPr="00AD2B88">
        <w:rPr>
          <w:sz w:val="22"/>
          <w:szCs w:val="22"/>
        </w:rPr>
        <w:t xml:space="preserve">van </w:t>
      </w:r>
      <w:r>
        <w:rPr>
          <w:b/>
          <w:smallCaps/>
          <w:sz w:val="22"/>
        </w:rPr>
        <w:t>martine fournier</w:t>
      </w:r>
      <w:r w:rsidRPr="00AD2B88">
        <w:rPr>
          <w:b/>
          <w:smallCaps/>
          <w:sz w:val="22"/>
          <w:szCs w:val="22"/>
        </w:rPr>
        <w:t xml:space="preserve"> </w:t>
      </w:r>
    </w:p>
    <w:p w:rsidR="0043322A" w:rsidRDefault="0043322A" w:rsidP="00142AE9">
      <w:pPr>
        <w:pBdr>
          <w:bottom w:val="single" w:sz="4" w:space="1" w:color="auto"/>
        </w:pBdr>
        <w:jc w:val="both"/>
        <w:rPr>
          <w:sz w:val="22"/>
        </w:rPr>
      </w:pPr>
    </w:p>
    <w:p w:rsidR="0043322A" w:rsidRDefault="0043322A" w:rsidP="00142AE9">
      <w:pPr>
        <w:pStyle w:val="StandaardSV"/>
      </w:pPr>
    </w:p>
    <w:p w:rsidR="0043322A" w:rsidRDefault="0043322A" w:rsidP="00142AE9">
      <w:pPr>
        <w:pStyle w:val="StandaardSV"/>
      </w:pPr>
    </w:p>
    <w:p w:rsidR="0043322A" w:rsidRDefault="0043322A" w:rsidP="00DB44C2">
      <w:pPr>
        <w:pStyle w:val="StandaardSV"/>
        <w:numPr>
          <w:ilvl w:val="0"/>
          <w:numId w:val="5"/>
        </w:numPr>
        <w:tabs>
          <w:tab w:val="left" w:pos="360"/>
          <w:tab w:val="num" w:pos="720"/>
        </w:tabs>
        <w:ind w:left="720" w:hanging="720"/>
      </w:pPr>
      <w:r>
        <w:t>a)</w:t>
      </w:r>
      <w:r>
        <w:tab/>
        <w:t>De VDAB beschikt over gegevens betreffende de dimensieklasse van de ondernemingen waarin personen met een VOP zijn tewerkgesteld, evenals over de sector waarin die ondernemingen actief zijn. Gegevens voor het vierde kwartaal van 2010 wijzen uit dat we 21% van de 7450 VOP-werknemers aantreffen in ondernemingen met minder dan 5 werknemers, en 60% in ondernemingen met minder dan vijftig werknemers (VOP's bij openbare besturen en in het onderwijs niet inbegrepen). Als we dit in relatie brengen tot het aantal personen die werken in ondernemingen van een bepaalde omvang (op basis van de RSZ-cijfers) dan blijkt dat de verhouding werknemers met een VOP ten opzichte van het totaal aantal werknemers in ondernemingen van een bepaalde dimensieklasse systematisch daalt van 9.8 promille voor de heel kleine ondernemingen (&lt; 5 werknemers) naar 0.9 promille in de heel grote (+ 1000 werknemers). Kleine ondernemingen maken dus veel meer gebruik van de VOP dan grote. De VOP's zijn verspreid over heel veel sectoren. Van alle VOP-werknemers die in 2010  minstens één kwartaal met een subsidie werkten waren er 40% actief in vijf sectoren (maatschappelijke dienstverlening: 14%; de bouwnijverheid 10%; kleinhandel 7%; groothandel 6%; en gezondheidszorg 6%). De andere 60% werkten in 36 verschillende sectoren.</w:t>
      </w:r>
    </w:p>
    <w:p w:rsidR="0043322A" w:rsidRDefault="0043322A" w:rsidP="00DB44C2">
      <w:pPr>
        <w:pStyle w:val="StandaardSV"/>
        <w:numPr>
          <w:ilvl w:val="1"/>
          <w:numId w:val="5"/>
        </w:numPr>
        <w:tabs>
          <w:tab w:val="clear" w:pos="1080"/>
          <w:tab w:val="left" w:pos="720"/>
        </w:tabs>
        <w:ind w:left="720"/>
      </w:pPr>
      <w:r>
        <w:t xml:space="preserve">De grote verscheidenheid in omvang van de ondernemingen en in sectoren laat al vermoeden dat VOP-medewerkers veel verschillende jobs uitoefenen. Welke dit precies allemaal zijn is niet bekend, maar het varieert van helper in de bouwnijverheid tot wetenschappelijk medewerker aan een universiteit. In 2010 waren 64% van alle VOP-medewerkers laaggeschoold, 24% middengeschoold en 12% hooggeschoold.   </w:t>
      </w:r>
    </w:p>
    <w:p w:rsidR="0043322A" w:rsidRDefault="0043322A" w:rsidP="00DB44C2">
      <w:pPr>
        <w:pStyle w:val="StandaardSV"/>
        <w:numPr>
          <w:ilvl w:val="1"/>
          <w:numId w:val="5"/>
        </w:numPr>
        <w:tabs>
          <w:tab w:val="clear" w:pos="1080"/>
          <w:tab w:val="num" w:pos="720"/>
        </w:tabs>
        <w:ind w:left="720"/>
      </w:pPr>
      <w:r>
        <w:t>De vraag welke personen met welke handicaps het gemakkelijkst aan het werk geraken valt niet alleen op basis van diegenen die met een VOP-werken te beantwoorden. Mensen met een handicap geraken ook zonder VOP aan het werk en velen werken ook in de sociale economie (meest in beschutte werkplaatsen). Bovendien is de aard van de handicap voor minder dan de helft van de VOP-medewerkers bekend en het actuele bestand van VOP-medewerkers is het resultaat van vele jaren instroom in dit stelsel en in de voorgaande stelsels van de CAO-26 en de VIP.</w:t>
      </w:r>
    </w:p>
    <w:p w:rsidR="0043322A" w:rsidRDefault="0043322A" w:rsidP="00DB44C2">
      <w:pPr>
        <w:pStyle w:val="StandaardSV"/>
      </w:pPr>
    </w:p>
    <w:p w:rsidR="0043322A" w:rsidRDefault="0043322A" w:rsidP="00DB44C2">
      <w:pPr>
        <w:pStyle w:val="StandaardSV"/>
        <w:numPr>
          <w:ilvl w:val="0"/>
          <w:numId w:val="5"/>
        </w:numPr>
      </w:pPr>
      <w:r w:rsidRPr="00AD2E2A">
        <w:t>Bij de opstart van het toekennen van bijzondere tewerkstellingsondersteunende maatregelen door de VDAB in 2008 is er een gerichte communicatiecampagne geweest naar alle bedrijven die werknemers in dienst hadden waarvoor zij een ondersteuning kregen, dit via een persoonlijke brief,</w:t>
      </w:r>
      <w:r>
        <w:t xml:space="preserve"> </w:t>
      </w:r>
      <w:r w:rsidRPr="00AD2E2A">
        <w:t xml:space="preserve">waarin deze (nieuwe) maatregelen werden uitgelegd. Daarnaast is er ook uitgebreide informatie geplaatst op de website van de VDAB via www.vdab.be/arbeidshandicap . Het resulteerde in een stijging van meer dan 10% van de VOP-aanvragen tussen 2009 en </w:t>
      </w:r>
      <w:smartTag w:uri="urn:schemas-microsoft-com:office:smarttags" w:element="metricconverter">
        <w:smartTagPr>
          <w:attr w:name="ProductID" w:val="2010. In"/>
        </w:smartTagPr>
        <w:r w:rsidRPr="00AD2E2A">
          <w:t>2010. In</w:t>
        </w:r>
      </w:smartTag>
      <w:r w:rsidRPr="00AD2E2A">
        <w:t xml:space="preserve"> het kader van de sluitende aanpak werkgevers zal de VDAB extra inzetten op de bekendmaking van haar dienstverlening bij de KMO’s. Voor wat betreft de Bijzondere tewerkstellingsonder-steunende maatregelen, waaronder de VOP, zijn er reeds gesprekken met het Neutraal Syndicaat voor Zelfstandigen (NSZ) om na te gaan welke de meest geschikte kanalen zijn om met deze bedrijven te communiceren. De VDAB plant gelijkaardige gesprekken met onder andere UNIZO en VOKA. Op basis van deze gesprekken zal de VDAB een communicatieplan opstellen dat de ambitie heeft de VOP bij de bedrijven in het algemeen, en bij de KMO’s </w:t>
      </w:r>
      <w:r>
        <w:t xml:space="preserve">en zelfstandigen </w:t>
      </w:r>
      <w:r w:rsidRPr="00AD2E2A">
        <w:t>in het bijzonder beter bekend te maken.</w:t>
      </w:r>
      <w:r>
        <w:t xml:space="preserve"> </w:t>
      </w:r>
    </w:p>
    <w:p w:rsidR="0043322A" w:rsidRDefault="0043322A" w:rsidP="00DB44C2">
      <w:pPr>
        <w:pStyle w:val="StandaardSV"/>
      </w:pPr>
    </w:p>
    <w:p w:rsidR="0043322A" w:rsidRDefault="0043322A" w:rsidP="00DB44C2">
      <w:pPr>
        <w:pStyle w:val="StandaardSV"/>
        <w:numPr>
          <w:ilvl w:val="0"/>
          <w:numId w:val="5"/>
        </w:numPr>
      </w:pPr>
      <w:r>
        <w:t xml:space="preserve">Zie het antwoord op vraag 2. </w:t>
      </w:r>
    </w:p>
    <w:sectPr w:rsidR="0043322A" w:rsidSect="00F45A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A46"/>
    <w:multiLevelType w:val="hybridMultilevel"/>
    <w:tmpl w:val="2C94B2BE"/>
    <w:lvl w:ilvl="0" w:tplc="0413000F">
      <w:start w:val="1"/>
      <w:numFmt w:val="decimal"/>
      <w:lvlText w:val="%1."/>
      <w:lvlJc w:val="left"/>
      <w:pPr>
        <w:tabs>
          <w:tab w:val="num" w:pos="360"/>
        </w:tabs>
        <w:ind w:left="360" w:hanging="360"/>
      </w:pPr>
      <w:rPr>
        <w:rFonts w:cs="Times New Roman"/>
      </w:rPr>
    </w:lvl>
    <w:lvl w:ilvl="1" w:tplc="4F46C416">
      <w:start w:val="2"/>
      <w:numFmt w:val="lowerLetter"/>
      <w:lvlText w:val="%2)"/>
      <w:lvlJc w:val="left"/>
      <w:pPr>
        <w:tabs>
          <w:tab w:val="num" w:pos="1080"/>
        </w:tabs>
        <w:ind w:left="1080" w:hanging="360"/>
      </w:pPr>
      <w:rPr>
        <w:rFonts w:cs="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E284A31"/>
    <w:multiLevelType w:val="hybridMultilevel"/>
    <w:tmpl w:val="510A8194"/>
    <w:lvl w:ilvl="0" w:tplc="08130017">
      <w:start w:val="1"/>
      <w:numFmt w:val="lowerLetter"/>
      <w:lvlText w:val="%1)"/>
      <w:lvlJc w:val="left"/>
      <w:pPr>
        <w:ind w:left="990" w:hanging="360"/>
      </w:pPr>
      <w:rPr>
        <w:rFonts w:cs="Times New Roman" w:hint="default"/>
      </w:rPr>
    </w:lvl>
    <w:lvl w:ilvl="1" w:tplc="08130019" w:tentative="1">
      <w:start w:val="1"/>
      <w:numFmt w:val="lowerLetter"/>
      <w:lvlText w:val="%2."/>
      <w:lvlJc w:val="left"/>
      <w:pPr>
        <w:ind w:left="1710" w:hanging="360"/>
      </w:pPr>
      <w:rPr>
        <w:rFonts w:cs="Times New Roman"/>
      </w:rPr>
    </w:lvl>
    <w:lvl w:ilvl="2" w:tplc="0813001B" w:tentative="1">
      <w:start w:val="1"/>
      <w:numFmt w:val="lowerRoman"/>
      <w:lvlText w:val="%3."/>
      <w:lvlJc w:val="right"/>
      <w:pPr>
        <w:ind w:left="2430" w:hanging="180"/>
      </w:pPr>
      <w:rPr>
        <w:rFonts w:cs="Times New Roman"/>
      </w:rPr>
    </w:lvl>
    <w:lvl w:ilvl="3" w:tplc="0813000F" w:tentative="1">
      <w:start w:val="1"/>
      <w:numFmt w:val="decimal"/>
      <w:lvlText w:val="%4."/>
      <w:lvlJc w:val="left"/>
      <w:pPr>
        <w:ind w:left="3150" w:hanging="360"/>
      </w:pPr>
      <w:rPr>
        <w:rFonts w:cs="Times New Roman"/>
      </w:rPr>
    </w:lvl>
    <w:lvl w:ilvl="4" w:tplc="08130019" w:tentative="1">
      <w:start w:val="1"/>
      <w:numFmt w:val="lowerLetter"/>
      <w:lvlText w:val="%5."/>
      <w:lvlJc w:val="left"/>
      <w:pPr>
        <w:ind w:left="3870" w:hanging="360"/>
      </w:pPr>
      <w:rPr>
        <w:rFonts w:cs="Times New Roman"/>
      </w:rPr>
    </w:lvl>
    <w:lvl w:ilvl="5" w:tplc="0813001B" w:tentative="1">
      <w:start w:val="1"/>
      <w:numFmt w:val="lowerRoman"/>
      <w:lvlText w:val="%6."/>
      <w:lvlJc w:val="right"/>
      <w:pPr>
        <w:ind w:left="4590" w:hanging="180"/>
      </w:pPr>
      <w:rPr>
        <w:rFonts w:cs="Times New Roman"/>
      </w:rPr>
    </w:lvl>
    <w:lvl w:ilvl="6" w:tplc="0813000F" w:tentative="1">
      <w:start w:val="1"/>
      <w:numFmt w:val="decimal"/>
      <w:lvlText w:val="%7."/>
      <w:lvlJc w:val="left"/>
      <w:pPr>
        <w:ind w:left="5310" w:hanging="360"/>
      </w:pPr>
      <w:rPr>
        <w:rFonts w:cs="Times New Roman"/>
      </w:rPr>
    </w:lvl>
    <w:lvl w:ilvl="7" w:tplc="08130019" w:tentative="1">
      <w:start w:val="1"/>
      <w:numFmt w:val="lowerLetter"/>
      <w:lvlText w:val="%8."/>
      <w:lvlJc w:val="left"/>
      <w:pPr>
        <w:ind w:left="6030" w:hanging="360"/>
      </w:pPr>
      <w:rPr>
        <w:rFonts w:cs="Times New Roman"/>
      </w:rPr>
    </w:lvl>
    <w:lvl w:ilvl="8" w:tplc="0813001B" w:tentative="1">
      <w:start w:val="1"/>
      <w:numFmt w:val="lowerRoman"/>
      <w:lvlText w:val="%9."/>
      <w:lvlJc w:val="right"/>
      <w:pPr>
        <w:ind w:left="6750" w:hanging="180"/>
      </w:pPr>
      <w:rPr>
        <w:rFonts w:cs="Times New Roman"/>
      </w:rPr>
    </w:lvl>
  </w:abstractNum>
  <w:abstractNum w:abstractNumId="2">
    <w:nsid w:val="5A930C55"/>
    <w:multiLevelType w:val="hybridMultilevel"/>
    <w:tmpl w:val="1D780DF0"/>
    <w:lvl w:ilvl="0" w:tplc="08130017">
      <w:start w:val="1"/>
      <w:numFmt w:val="lowerLetter"/>
      <w:lvlText w:val="%1)"/>
      <w:lvlJc w:val="left"/>
      <w:pPr>
        <w:ind w:left="990" w:hanging="360"/>
      </w:pPr>
      <w:rPr>
        <w:rFonts w:cs="Times New Roman" w:hint="default"/>
      </w:rPr>
    </w:lvl>
    <w:lvl w:ilvl="1" w:tplc="08130019">
      <w:start w:val="1"/>
      <w:numFmt w:val="lowerLetter"/>
      <w:lvlText w:val="%2."/>
      <w:lvlJc w:val="left"/>
      <w:pPr>
        <w:ind w:left="1710" w:hanging="360"/>
      </w:pPr>
      <w:rPr>
        <w:rFonts w:cs="Times New Roman"/>
      </w:rPr>
    </w:lvl>
    <w:lvl w:ilvl="2" w:tplc="0813001B" w:tentative="1">
      <w:start w:val="1"/>
      <w:numFmt w:val="lowerRoman"/>
      <w:lvlText w:val="%3."/>
      <w:lvlJc w:val="right"/>
      <w:pPr>
        <w:ind w:left="2430" w:hanging="180"/>
      </w:pPr>
      <w:rPr>
        <w:rFonts w:cs="Times New Roman"/>
      </w:rPr>
    </w:lvl>
    <w:lvl w:ilvl="3" w:tplc="0813000F" w:tentative="1">
      <w:start w:val="1"/>
      <w:numFmt w:val="decimal"/>
      <w:lvlText w:val="%4."/>
      <w:lvlJc w:val="left"/>
      <w:pPr>
        <w:ind w:left="3150" w:hanging="360"/>
      </w:pPr>
      <w:rPr>
        <w:rFonts w:cs="Times New Roman"/>
      </w:rPr>
    </w:lvl>
    <w:lvl w:ilvl="4" w:tplc="08130019" w:tentative="1">
      <w:start w:val="1"/>
      <w:numFmt w:val="lowerLetter"/>
      <w:lvlText w:val="%5."/>
      <w:lvlJc w:val="left"/>
      <w:pPr>
        <w:ind w:left="3870" w:hanging="360"/>
      </w:pPr>
      <w:rPr>
        <w:rFonts w:cs="Times New Roman"/>
      </w:rPr>
    </w:lvl>
    <w:lvl w:ilvl="5" w:tplc="0813001B" w:tentative="1">
      <w:start w:val="1"/>
      <w:numFmt w:val="lowerRoman"/>
      <w:lvlText w:val="%6."/>
      <w:lvlJc w:val="right"/>
      <w:pPr>
        <w:ind w:left="4590" w:hanging="180"/>
      </w:pPr>
      <w:rPr>
        <w:rFonts w:cs="Times New Roman"/>
      </w:rPr>
    </w:lvl>
    <w:lvl w:ilvl="6" w:tplc="0813000F" w:tentative="1">
      <w:start w:val="1"/>
      <w:numFmt w:val="decimal"/>
      <w:lvlText w:val="%7."/>
      <w:lvlJc w:val="left"/>
      <w:pPr>
        <w:ind w:left="5310" w:hanging="360"/>
      </w:pPr>
      <w:rPr>
        <w:rFonts w:cs="Times New Roman"/>
      </w:rPr>
    </w:lvl>
    <w:lvl w:ilvl="7" w:tplc="08130019" w:tentative="1">
      <w:start w:val="1"/>
      <w:numFmt w:val="lowerLetter"/>
      <w:lvlText w:val="%8."/>
      <w:lvlJc w:val="left"/>
      <w:pPr>
        <w:ind w:left="6030" w:hanging="360"/>
      </w:pPr>
      <w:rPr>
        <w:rFonts w:cs="Times New Roman"/>
      </w:rPr>
    </w:lvl>
    <w:lvl w:ilvl="8" w:tplc="0813001B" w:tentative="1">
      <w:start w:val="1"/>
      <w:numFmt w:val="lowerRoman"/>
      <w:lvlText w:val="%9."/>
      <w:lvlJc w:val="right"/>
      <w:pPr>
        <w:ind w:left="6750" w:hanging="180"/>
      </w:pPr>
      <w:rPr>
        <w:rFonts w:cs="Times New Roman"/>
      </w:rPr>
    </w:lvl>
  </w:abstractNum>
  <w:abstractNum w:abstractNumId="3">
    <w:nsid w:val="64C10E6A"/>
    <w:multiLevelType w:val="hybridMultilevel"/>
    <w:tmpl w:val="42BA386A"/>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AE9"/>
    <w:rsid w:val="00091A7D"/>
    <w:rsid w:val="00142AE9"/>
    <w:rsid w:val="00187683"/>
    <w:rsid w:val="0019598A"/>
    <w:rsid w:val="00405B9A"/>
    <w:rsid w:val="00416BD4"/>
    <w:rsid w:val="0043322A"/>
    <w:rsid w:val="004D6E46"/>
    <w:rsid w:val="0058252B"/>
    <w:rsid w:val="00632255"/>
    <w:rsid w:val="00656715"/>
    <w:rsid w:val="00714862"/>
    <w:rsid w:val="0087359A"/>
    <w:rsid w:val="008D59AF"/>
    <w:rsid w:val="00AD2B88"/>
    <w:rsid w:val="00AD2E2A"/>
    <w:rsid w:val="00B27F30"/>
    <w:rsid w:val="00CA5321"/>
    <w:rsid w:val="00D4583C"/>
    <w:rsid w:val="00DB44C2"/>
    <w:rsid w:val="00DB65F7"/>
    <w:rsid w:val="00F45A7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E9"/>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142AE9"/>
    <w:pPr>
      <w:jc w:val="both"/>
    </w:pPr>
    <w:rPr>
      <w:b/>
      <w:smallCaps/>
      <w:sz w:val="22"/>
    </w:rPr>
  </w:style>
  <w:style w:type="paragraph" w:customStyle="1" w:styleId="StandaardSV">
    <w:name w:val="Standaard SV"/>
    <w:basedOn w:val="Normal"/>
    <w:uiPriority w:val="99"/>
    <w:rsid w:val="00142AE9"/>
    <w:pPr>
      <w:jc w:val="both"/>
    </w:pPr>
    <w:rPr>
      <w:sz w:val="22"/>
    </w:rPr>
  </w:style>
</w:styles>
</file>

<file path=word/webSettings.xml><?xml version="1.0" encoding="utf-8"?>
<w:webSettings xmlns:r="http://schemas.openxmlformats.org/officeDocument/2006/relationships" xmlns:w="http://schemas.openxmlformats.org/wordprocessingml/2006/main">
  <w:divs>
    <w:div w:id="867252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563</Words>
  <Characters>3097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lambresi</dc:creator>
  <cp:keywords/>
  <dc:description/>
  <cp:lastModifiedBy>Vlaams Parlement</cp:lastModifiedBy>
  <cp:revision>3</cp:revision>
  <dcterms:created xsi:type="dcterms:W3CDTF">2011-09-19T09:44:00Z</dcterms:created>
  <dcterms:modified xsi:type="dcterms:W3CDTF">2011-09-22T08:14:00Z</dcterms:modified>
</cp:coreProperties>
</file>