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91" w:rsidRPr="009C1C5D" w:rsidRDefault="00D70191" w:rsidP="00B93773">
      <w:pPr>
        <w:pStyle w:val="A-NaamMinister"/>
        <w:tabs>
          <w:tab w:val="left" w:pos="2436"/>
        </w:tabs>
        <w:outlineLvl w:val="0"/>
        <w:rPr>
          <w:szCs w:val="22"/>
        </w:rPr>
      </w:pPr>
      <w:r>
        <w:rPr>
          <w:szCs w:val="22"/>
        </w:rPr>
        <w:t>k</w:t>
      </w:r>
      <w:r w:rsidRPr="009C1C5D">
        <w:rPr>
          <w:szCs w:val="22"/>
        </w:rPr>
        <w:t>ris</w:t>
      </w:r>
      <w:r>
        <w:rPr>
          <w:szCs w:val="22"/>
        </w:rPr>
        <w:t xml:space="preserve"> p</w:t>
      </w:r>
      <w:r w:rsidRPr="009C1C5D">
        <w:rPr>
          <w:szCs w:val="22"/>
        </w:rPr>
        <w:t>eeters</w:t>
      </w:r>
    </w:p>
    <w:p w:rsidR="00D70191" w:rsidRPr="009C1C5D" w:rsidRDefault="00D70191" w:rsidP="009F0FB2">
      <w:pPr>
        <w:pStyle w:val="A-NaamMinister"/>
        <w:rPr>
          <w:b w:val="0"/>
          <w:szCs w:val="22"/>
        </w:rPr>
      </w:pPr>
      <w:bookmarkStart w:id="0" w:name="Text2"/>
      <w:r w:rsidRPr="009C1C5D">
        <w:rPr>
          <w:b w:val="0"/>
          <w:szCs w:val="22"/>
        </w:rPr>
        <w:t xml:space="preserve">minister-president van de </w:t>
      </w:r>
      <w:r>
        <w:rPr>
          <w:b w:val="0"/>
          <w:szCs w:val="22"/>
        </w:rPr>
        <w:t>v</w:t>
      </w:r>
      <w:r w:rsidRPr="009C1C5D">
        <w:rPr>
          <w:b w:val="0"/>
          <w:szCs w:val="22"/>
        </w:rPr>
        <w:t>laamse regering</w:t>
      </w:r>
      <w:r>
        <w:rPr>
          <w:b w:val="0"/>
          <w:szCs w:val="22"/>
        </w:rPr>
        <w:t>, v</w:t>
      </w:r>
      <w:r w:rsidRPr="009C1C5D">
        <w:rPr>
          <w:b w:val="0"/>
          <w:szCs w:val="22"/>
        </w:rPr>
        <w:t xml:space="preserve">laams minister van </w:t>
      </w:r>
      <w:bookmarkEnd w:id="0"/>
      <w:r w:rsidRPr="009C1C5D">
        <w:rPr>
          <w:b w:val="0"/>
          <w:szCs w:val="22"/>
        </w:rPr>
        <w:t>economie, buitenlands beleid, landbouw en plattelandsbeleid</w:t>
      </w:r>
    </w:p>
    <w:p w:rsidR="00D70191" w:rsidRPr="009C1C5D" w:rsidRDefault="00D70191">
      <w:pPr>
        <w:rPr>
          <w:sz w:val="22"/>
          <w:szCs w:val="22"/>
        </w:rPr>
      </w:pPr>
    </w:p>
    <w:p w:rsidR="00D70191" w:rsidRPr="009C1C5D" w:rsidRDefault="00D70191">
      <w:pPr>
        <w:pStyle w:val="A-Lijn"/>
        <w:rPr>
          <w:szCs w:val="22"/>
        </w:rPr>
      </w:pPr>
    </w:p>
    <w:p w:rsidR="00D70191" w:rsidRPr="009C1C5D" w:rsidRDefault="00D70191">
      <w:pPr>
        <w:pStyle w:val="A-Type"/>
        <w:rPr>
          <w:szCs w:val="22"/>
        </w:rPr>
        <w:sectPr w:rsidR="00D70191" w:rsidRPr="009C1C5D" w:rsidSect="008E4D6E">
          <w:pgSz w:w="11906" w:h="16838"/>
          <w:pgMar w:top="1418" w:right="1418" w:bottom="1134" w:left="1418" w:header="709" w:footer="709" w:gutter="0"/>
          <w:cols w:space="708"/>
          <w:rtlGutter/>
        </w:sectPr>
      </w:pPr>
    </w:p>
    <w:p w:rsidR="00D70191" w:rsidRPr="000732B2" w:rsidRDefault="00D70191" w:rsidP="005B5FD6">
      <w:pPr>
        <w:jc w:val="both"/>
        <w:rPr>
          <w:b/>
          <w:smallCaps/>
          <w:sz w:val="22"/>
          <w:szCs w:val="22"/>
          <w:lang w:val="nl-BE"/>
        </w:rPr>
      </w:pPr>
      <w:r w:rsidRPr="000732B2">
        <w:rPr>
          <w:b/>
          <w:smallCaps/>
          <w:sz w:val="22"/>
          <w:szCs w:val="22"/>
          <w:lang w:val="nl-BE"/>
        </w:rPr>
        <w:t>antwoord</w:t>
      </w:r>
    </w:p>
    <w:p w:rsidR="00D70191" w:rsidRPr="009C1C5D" w:rsidRDefault="00D70191" w:rsidP="005B5FD6">
      <w:pPr>
        <w:jc w:val="both"/>
        <w:rPr>
          <w:sz w:val="22"/>
          <w:szCs w:val="22"/>
        </w:rPr>
      </w:pPr>
      <w:r>
        <w:rPr>
          <w:sz w:val="22"/>
          <w:szCs w:val="22"/>
        </w:rPr>
        <w:t>op v</w:t>
      </w:r>
      <w:r w:rsidRPr="009C1C5D">
        <w:rPr>
          <w:sz w:val="22"/>
          <w:szCs w:val="22"/>
        </w:rPr>
        <w:t xml:space="preserve">raag nr. </w:t>
      </w:r>
      <w:r>
        <w:rPr>
          <w:sz w:val="22"/>
          <w:szCs w:val="22"/>
        </w:rPr>
        <w:t>289 van 21 april 2011</w:t>
      </w:r>
    </w:p>
    <w:p w:rsidR="00D70191" w:rsidRPr="009C1C5D" w:rsidRDefault="00D70191" w:rsidP="005B5FD6">
      <w:pPr>
        <w:jc w:val="both"/>
        <w:rPr>
          <w:b/>
          <w:sz w:val="22"/>
          <w:szCs w:val="22"/>
        </w:rPr>
      </w:pPr>
      <w:r w:rsidRPr="009C1C5D">
        <w:rPr>
          <w:sz w:val="22"/>
          <w:szCs w:val="22"/>
        </w:rPr>
        <w:t>van</w:t>
      </w:r>
      <w:r>
        <w:rPr>
          <w:sz w:val="22"/>
          <w:szCs w:val="22"/>
        </w:rPr>
        <w:t xml:space="preserve"> </w:t>
      </w:r>
      <w:r w:rsidRPr="000732B2">
        <w:rPr>
          <w:b/>
          <w:smallCaps/>
          <w:sz w:val="22"/>
          <w:szCs w:val="22"/>
          <w:lang w:val="nl-BE"/>
        </w:rPr>
        <w:t>lode vereeck</w:t>
      </w:r>
    </w:p>
    <w:p w:rsidR="00D70191" w:rsidRPr="009C1C5D" w:rsidRDefault="00D70191" w:rsidP="005B5FD6">
      <w:pPr>
        <w:pBdr>
          <w:bottom w:val="single" w:sz="4" w:space="1" w:color="auto"/>
        </w:pBdr>
        <w:jc w:val="both"/>
        <w:rPr>
          <w:sz w:val="22"/>
          <w:szCs w:val="22"/>
        </w:rPr>
      </w:pPr>
    </w:p>
    <w:p w:rsidR="00D70191" w:rsidRDefault="00D70191" w:rsidP="00B645EF">
      <w:pPr>
        <w:pStyle w:val="NormalWeb"/>
        <w:spacing w:before="0" w:beforeAutospacing="0" w:after="0" w:afterAutospacing="0"/>
        <w:jc w:val="both"/>
        <w:rPr>
          <w:sz w:val="22"/>
          <w:szCs w:val="22"/>
        </w:rPr>
      </w:pPr>
    </w:p>
    <w:p w:rsidR="00D70191" w:rsidRDefault="00D70191" w:rsidP="005E407E">
      <w:pPr>
        <w:pStyle w:val="NormalWeb"/>
        <w:tabs>
          <w:tab w:val="left" w:pos="284"/>
        </w:tabs>
        <w:spacing w:before="0" w:beforeAutospacing="0" w:after="0" w:afterAutospacing="0"/>
        <w:ind w:left="567" w:hanging="567"/>
        <w:jc w:val="both"/>
        <w:rPr>
          <w:sz w:val="22"/>
          <w:szCs w:val="22"/>
        </w:rPr>
      </w:pPr>
      <w:r w:rsidRPr="000C5160">
        <w:rPr>
          <w:sz w:val="22"/>
          <w:szCs w:val="22"/>
        </w:rPr>
        <w:t>1.</w:t>
      </w:r>
      <w:r>
        <w:rPr>
          <w:sz w:val="22"/>
          <w:szCs w:val="22"/>
        </w:rPr>
        <w:tab/>
        <w:t>a)</w:t>
      </w:r>
      <w:r>
        <w:rPr>
          <w:sz w:val="22"/>
          <w:szCs w:val="22"/>
        </w:rPr>
        <w:tab/>
        <w:t>Het verschil in de vermelde cijfers is toe te schrijven aan een verschil in definitie dat werd gehanteerd voor het begrip investeringen. In mijn antwoord op schriftelijke vraag 146 van 18 februari 2010 gaf ik aan dat er voor een bedrag van 3.969.104 euro geïnvesteerd werd in 2009. Dit kwam overeen met de genomen engagementen op dat moment. In mijn antwoord op schriftelijke vraag 174 van 8 februari 2011 heb ik aangegeven wat het finaal geïnvesteerde bedrag was voor 2009, nl. 3.052.477 euro.</w:t>
      </w:r>
    </w:p>
    <w:p w:rsidR="00D70191" w:rsidRDefault="00D70191" w:rsidP="000C5160">
      <w:pPr>
        <w:pStyle w:val="NormalWeb"/>
        <w:spacing w:before="0" w:beforeAutospacing="0" w:after="0" w:afterAutospacing="0"/>
        <w:jc w:val="both"/>
        <w:rPr>
          <w:sz w:val="22"/>
          <w:szCs w:val="22"/>
        </w:rPr>
      </w:pPr>
    </w:p>
    <w:p w:rsidR="00D70191" w:rsidRDefault="00D70191" w:rsidP="005E407E">
      <w:pPr>
        <w:pStyle w:val="NormalWeb"/>
        <w:tabs>
          <w:tab w:val="left" w:pos="284"/>
        </w:tabs>
        <w:spacing w:before="0" w:beforeAutospacing="0" w:after="0" w:afterAutospacing="0"/>
        <w:ind w:left="567" w:hanging="567"/>
        <w:jc w:val="both"/>
        <w:rPr>
          <w:sz w:val="22"/>
          <w:szCs w:val="22"/>
        </w:rPr>
      </w:pPr>
      <w:r>
        <w:rPr>
          <w:sz w:val="22"/>
          <w:szCs w:val="22"/>
        </w:rPr>
        <w:tab/>
        <w:t>b)</w:t>
      </w:r>
      <w:r>
        <w:rPr>
          <w:sz w:val="22"/>
          <w:szCs w:val="22"/>
        </w:rPr>
        <w:tab/>
        <w:t>Het finaal geïnvesteerde bedrag in 2009 bedroeg 3.052.477 euro.</w:t>
      </w:r>
    </w:p>
    <w:p w:rsidR="00D70191" w:rsidRDefault="00D70191" w:rsidP="000C5160">
      <w:pPr>
        <w:pStyle w:val="NormalWeb"/>
        <w:spacing w:before="0" w:beforeAutospacing="0" w:after="0" w:afterAutospacing="0"/>
        <w:jc w:val="both"/>
        <w:rPr>
          <w:sz w:val="22"/>
          <w:szCs w:val="22"/>
        </w:rPr>
      </w:pPr>
    </w:p>
    <w:p w:rsidR="00D70191" w:rsidRDefault="00D70191" w:rsidP="005E407E">
      <w:pPr>
        <w:pStyle w:val="NormalWeb"/>
        <w:tabs>
          <w:tab w:val="left" w:pos="284"/>
        </w:tabs>
        <w:spacing w:before="0" w:beforeAutospacing="0" w:after="0" w:afterAutospacing="0"/>
        <w:ind w:left="567" w:hanging="567"/>
        <w:jc w:val="both"/>
        <w:rPr>
          <w:sz w:val="22"/>
          <w:szCs w:val="22"/>
        </w:rPr>
      </w:pPr>
      <w:r>
        <w:rPr>
          <w:sz w:val="22"/>
          <w:szCs w:val="22"/>
        </w:rPr>
        <w:t xml:space="preserve">2. </w:t>
      </w:r>
      <w:r>
        <w:rPr>
          <w:sz w:val="22"/>
          <w:szCs w:val="22"/>
        </w:rPr>
        <w:tab/>
        <w:t>a)</w:t>
      </w:r>
      <w:r>
        <w:rPr>
          <w:sz w:val="22"/>
          <w:szCs w:val="22"/>
        </w:rPr>
        <w:tab/>
        <w:t xml:space="preserve">In 2011 werden tot op heden ongeveer 20 nieuwe dossiers aangemeld bij PMV groeifinanciering. </w:t>
      </w:r>
    </w:p>
    <w:p w:rsidR="00D70191" w:rsidRDefault="00D70191" w:rsidP="000C5160">
      <w:pPr>
        <w:pStyle w:val="NormalWeb"/>
        <w:spacing w:before="0" w:beforeAutospacing="0" w:after="0" w:afterAutospacing="0"/>
        <w:jc w:val="both"/>
        <w:rPr>
          <w:sz w:val="22"/>
          <w:szCs w:val="22"/>
        </w:rPr>
      </w:pPr>
    </w:p>
    <w:p w:rsidR="00D70191" w:rsidRDefault="00D70191" w:rsidP="005E407E">
      <w:pPr>
        <w:pStyle w:val="NormalWeb"/>
        <w:tabs>
          <w:tab w:val="left" w:pos="284"/>
        </w:tabs>
        <w:spacing w:before="0" w:beforeAutospacing="0" w:after="0" w:afterAutospacing="0"/>
        <w:ind w:left="567" w:hanging="567"/>
        <w:jc w:val="both"/>
        <w:rPr>
          <w:sz w:val="22"/>
          <w:szCs w:val="22"/>
        </w:rPr>
      </w:pPr>
      <w:r>
        <w:rPr>
          <w:sz w:val="22"/>
          <w:szCs w:val="22"/>
        </w:rPr>
        <w:tab/>
        <w:t>b)</w:t>
      </w:r>
      <w:r>
        <w:rPr>
          <w:sz w:val="22"/>
          <w:szCs w:val="22"/>
        </w:rPr>
        <w:tab/>
        <w:t xml:space="preserve">In 2011 werd tot op heden één positieve investeringsbeslissing genomen mits voldaan kan worden aan een aantal bijkomende voorwaarden. </w:t>
      </w:r>
      <w:r w:rsidRPr="003632CD">
        <w:rPr>
          <w:sz w:val="22"/>
          <w:szCs w:val="22"/>
        </w:rPr>
        <w:t>Dit ene project betreft een nieuwe investering.</w:t>
      </w:r>
    </w:p>
    <w:p w:rsidR="00D70191" w:rsidRDefault="00D70191" w:rsidP="000C5160">
      <w:pPr>
        <w:pStyle w:val="NormalWeb"/>
        <w:spacing w:before="0" w:beforeAutospacing="0" w:after="0" w:afterAutospacing="0"/>
        <w:jc w:val="both"/>
        <w:rPr>
          <w:sz w:val="22"/>
          <w:szCs w:val="22"/>
        </w:rPr>
      </w:pPr>
    </w:p>
    <w:p w:rsidR="00D70191" w:rsidRPr="0070287A" w:rsidRDefault="00D70191" w:rsidP="007726A1">
      <w:pPr>
        <w:pStyle w:val="NormalWeb"/>
        <w:tabs>
          <w:tab w:val="left" w:pos="284"/>
        </w:tabs>
        <w:spacing w:before="0" w:beforeAutospacing="0" w:after="0" w:afterAutospacing="0"/>
        <w:ind w:left="567" w:hanging="567"/>
        <w:jc w:val="both"/>
        <w:rPr>
          <w:b/>
          <w:sz w:val="22"/>
          <w:szCs w:val="22"/>
          <w:u w:val="single"/>
        </w:rPr>
      </w:pPr>
      <w:r>
        <w:rPr>
          <w:sz w:val="22"/>
          <w:szCs w:val="22"/>
        </w:rPr>
        <w:tab/>
        <w:t>c)</w:t>
      </w:r>
      <w:r>
        <w:rPr>
          <w:sz w:val="22"/>
          <w:szCs w:val="22"/>
        </w:rPr>
        <w:tab/>
        <w:t>Het gaat om een Vlaams bedrijf actief in de ICT-sector dat gebruik wil maken van een kapitaalparticipatie om te investeren in diverse regio’s, voornamelijk binnen de EU en in de Verenigde Staten. Het investeringsbedrag wordt omwille van confidentialiteitsredenen niet vrijgegeven</w:t>
      </w:r>
      <w:r w:rsidRPr="0069520D">
        <w:rPr>
          <w:b/>
          <w:sz w:val="22"/>
          <w:szCs w:val="22"/>
        </w:rPr>
        <w:t xml:space="preserve">. </w:t>
      </w:r>
      <w:r w:rsidRPr="003632CD">
        <w:rPr>
          <w:sz w:val="22"/>
          <w:szCs w:val="22"/>
        </w:rPr>
        <w:t>Aangezien de investeringsbeslissing werd goedgekeurd onder voorwaarden is het niet aangewezen de naam van het bedrijf nu al vrij te geven.</w:t>
      </w:r>
    </w:p>
    <w:p w:rsidR="00D70191" w:rsidRPr="000732B2" w:rsidRDefault="00D70191" w:rsidP="000C5160">
      <w:pPr>
        <w:pStyle w:val="NormalWeb"/>
        <w:spacing w:before="0" w:beforeAutospacing="0" w:after="0" w:afterAutospacing="0"/>
        <w:jc w:val="both"/>
        <w:rPr>
          <w:b/>
          <w:sz w:val="22"/>
          <w:szCs w:val="22"/>
          <w:u w:val="single"/>
        </w:rPr>
      </w:pPr>
    </w:p>
    <w:p w:rsidR="00D70191" w:rsidRDefault="00D70191" w:rsidP="007726A1">
      <w:pPr>
        <w:pStyle w:val="NormalWeb"/>
        <w:tabs>
          <w:tab w:val="left" w:pos="284"/>
        </w:tabs>
        <w:spacing w:before="0" w:beforeAutospacing="0" w:after="0" w:afterAutospacing="0"/>
        <w:ind w:left="567" w:hanging="567"/>
        <w:jc w:val="both"/>
        <w:rPr>
          <w:sz w:val="22"/>
          <w:szCs w:val="22"/>
        </w:rPr>
      </w:pPr>
      <w:r>
        <w:rPr>
          <w:sz w:val="22"/>
          <w:szCs w:val="22"/>
        </w:rPr>
        <w:tab/>
        <w:t>d)</w:t>
      </w:r>
      <w:r>
        <w:rPr>
          <w:sz w:val="22"/>
          <w:szCs w:val="22"/>
        </w:rPr>
        <w:tab/>
        <w:t>Op dit moment werd er nog geen investering gerealiseerd in 2011.</w:t>
      </w:r>
    </w:p>
    <w:p w:rsidR="00D70191" w:rsidRDefault="00D70191" w:rsidP="000C5160">
      <w:pPr>
        <w:pStyle w:val="NormalWeb"/>
        <w:spacing w:before="0" w:beforeAutospacing="0" w:after="0" w:afterAutospacing="0"/>
        <w:jc w:val="both"/>
        <w:rPr>
          <w:sz w:val="22"/>
          <w:szCs w:val="22"/>
        </w:rPr>
      </w:pPr>
    </w:p>
    <w:p w:rsidR="00D70191" w:rsidRDefault="00D70191" w:rsidP="007726A1">
      <w:pPr>
        <w:pStyle w:val="NormalWeb"/>
        <w:tabs>
          <w:tab w:val="left" w:pos="284"/>
        </w:tabs>
        <w:spacing w:before="0" w:beforeAutospacing="0" w:after="0" w:afterAutospacing="0"/>
        <w:ind w:left="567" w:hanging="567"/>
        <w:jc w:val="both"/>
        <w:rPr>
          <w:sz w:val="22"/>
          <w:szCs w:val="22"/>
        </w:rPr>
      </w:pPr>
      <w:r>
        <w:rPr>
          <w:sz w:val="22"/>
          <w:szCs w:val="22"/>
        </w:rPr>
        <w:t>3.</w:t>
      </w:r>
      <w:r>
        <w:rPr>
          <w:sz w:val="22"/>
          <w:szCs w:val="22"/>
        </w:rPr>
        <w:tab/>
        <w:t>a)</w:t>
      </w:r>
      <w:r>
        <w:rPr>
          <w:sz w:val="22"/>
          <w:szCs w:val="22"/>
        </w:rPr>
        <w:tab/>
        <w:t xml:space="preserve">Onderstaande tabel biedt een overzicht van de werkingskosten voor het jaar </w:t>
      </w:r>
      <w:r w:rsidRPr="00ED6AB7">
        <w:rPr>
          <w:sz w:val="22"/>
          <w:szCs w:val="22"/>
        </w:rPr>
        <w:t>2010</w:t>
      </w:r>
      <w:r>
        <w:rPr>
          <w:sz w:val="22"/>
          <w:szCs w:val="22"/>
        </w:rPr>
        <w:t>.</w:t>
      </w:r>
    </w:p>
    <w:p w:rsidR="00D70191" w:rsidRPr="0069520D" w:rsidRDefault="00D70191" w:rsidP="000C5160">
      <w:pPr>
        <w:pStyle w:val="NormalWeb"/>
        <w:spacing w:before="0" w:beforeAutospacing="0" w:after="0" w:afterAutospacing="0"/>
        <w:jc w:val="both"/>
        <w:rPr>
          <w:sz w:val="22"/>
          <w:szCs w:val="22"/>
        </w:rPr>
      </w:pPr>
    </w:p>
    <w:tbl>
      <w:tblPr>
        <w:tblW w:w="0" w:type="auto"/>
        <w:tblInd w:w="675" w:type="dxa"/>
        <w:tblBorders>
          <w:top w:val="single" w:sz="12" w:space="0" w:color="auto"/>
          <w:bottom w:val="single" w:sz="12" w:space="0" w:color="auto"/>
        </w:tblBorders>
        <w:tblLook w:val="00A0"/>
      </w:tblPr>
      <w:tblGrid>
        <w:gridCol w:w="4962"/>
        <w:gridCol w:w="141"/>
        <w:gridCol w:w="3261"/>
      </w:tblGrid>
      <w:tr w:rsidR="00D70191" w:rsidTr="00A7376A">
        <w:tc>
          <w:tcPr>
            <w:tcW w:w="4962" w:type="dxa"/>
            <w:tcBorders>
              <w:top w:val="single" w:sz="12" w:space="0" w:color="auto"/>
              <w:bottom w:val="single" w:sz="6" w:space="0" w:color="auto"/>
            </w:tcBorders>
            <w:vAlign w:val="center"/>
          </w:tcPr>
          <w:p w:rsidR="00D70191" w:rsidRPr="00A7376A" w:rsidRDefault="00D70191" w:rsidP="00A7376A">
            <w:pPr>
              <w:pStyle w:val="NormalWeb"/>
              <w:spacing w:before="0" w:beforeAutospacing="0" w:after="0" w:afterAutospacing="0"/>
              <w:rPr>
                <w:b/>
                <w:i/>
                <w:sz w:val="22"/>
                <w:szCs w:val="22"/>
              </w:rPr>
            </w:pPr>
            <w:r w:rsidRPr="00A7376A">
              <w:rPr>
                <w:b/>
                <w:i/>
                <w:sz w:val="22"/>
                <w:szCs w:val="22"/>
              </w:rPr>
              <w:t>Soort kosten</w:t>
            </w:r>
          </w:p>
        </w:tc>
        <w:tc>
          <w:tcPr>
            <w:tcW w:w="3402" w:type="dxa"/>
            <w:gridSpan w:val="2"/>
            <w:tcBorders>
              <w:top w:val="single" w:sz="12" w:space="0" w:color="auto"/>
              <w:bottom w:val="single" w:sz="6" w:space="0" w:color="auto"/>
            </w:tcBorders>
            <w:vAlign w:val="center"/>
          </w:tcPr>
          <w:p w:rsidR="00D70191" w:rsidRPr="00A7376A" w:rsidRDefault="00D70191" w:rsidP="00A7376A">
            <w:pPr>
              <w:pStyle w:val="NormalWeb"/>
              <w:spacing w:before="0" w:beforeAutospacing="0" w:after="0" w:afterAutospacing="0"/>
              <w:jc w:val="center"/>
              <w:rPr>
                <w:b/>
                <w:i/>
                <w:sz w:val="22"/>
                <w:szCs w:val="22"/>
              </w:rPr>
            </w:pPr>
            <w:r w:rsidRPr="00A7376A">
              <w:rPr>
                <w:b/>
                <w:i/>
                <w:sz w:val="22"/>
                <w:szCs w:val="22"/>
              </w:rPr>
              <w:t>Kosten uitgedrukt in euro</w:t>
            </w:r>
          </w:p>
        </w:tc>
      </w:tr>
      <w:tr w:rsidR="00D70191" w:rsidTr="00A7376A">
        <w:tc>
          <w:tcPr>
            <w:tcW w:w="5103" w:type="dxa"/>
            <w:gridSpan w:val="2"/>
            <w:tcBorders>
              <w:top w:val="single" w:sz="6" w:space="0" w:color="auto"/>
              <w:bottom w:val="nil"/>
            </w:tcBorders>
          </w:tcPr>
          <w:p w:rsidR="00D70191" w:rsidRPr="00A7376A" w:rsidRDefault="00D70191" w:rsidP="00A7376A">
            <w:pPr>
              <w:pStyle w:val="NormalWeb"/>
              <w:spacing w:before="0" w:beforeAutospacing="0" w:after="0" w:afterAutospacing="0"/>
              <w:jc w:val="both"/>
              <w:rPr>
                <w:i/>
                <w:sz w:val="22"/>
                <w:szCs w:val="22"/>
              </w:rPr>
            </w:pPr>
            <w:r w:rsidRPr="00A7376A">
              <w:rPr>
                <w:i/>
                <w:sz w:val="22"/>
                <w:szCs w:val="22"/>
              </w:rPr>
              <w:t>Gebouw, kantoor en ICT</w:t>
            </w:r>
          </w:p>
        </w:tc>
        <w:tc>
          <w:tcPr>
            <w:tcW w:w="3261" w:type="dxa"/>
            <w:tcBorders>
              <w:top w:val="single" w:sz="6" w:space="0" w:color="auto"/>
              <w:bottom w:val="nil"/>
            </w:tcBorders>
          </w:tcPr>
          <w:p w:rsidR="00D70191" w:rsidRPr="00A7376A" w:rsidRDefault="00D70191" w:rsidP="00A7376A">
            <w:pPr>
              <w:pStyle w:val="NormalWeb"/>
              <w:spacing w:before="0" w:beforeAutospacing="0" w:after="0" w:afterAutospacing="0"/>
              <w:ind w:right="1058"/>
              <w:jc w:val="right"/>
              <w:rPr>
                <w:i/>
                <w:sz w:val="22"/>
                <w:szCs w:val="22"/>
              </w:rPr>
            </w:pPr>
            <w:r w:rsidRPr="00A7376A">
              <w:rPr>
                <w:i/>
                <w:sz w:val="22"/>
                <w:szCs w:val="22"/>
              </w:rPr>
              <w:t>40.660,50</w:t>
            </w:r>
          </w:p>
        </w:tc>
      </w:tr>
      <w:tr w:rsidR="00D70191" w:rsidTr="00A7376A">
        <w:tc>
          <w:tcPr>
            <w:tcW w:w="5103" w:type="dxa"/>
            <w:gridSpan w:val="2"/>
            <w:tcBorders>
              <w:top w:val="nil"/>
            </w:tcBorders>
          </w:tcPr>
          <w:p w:rsidR="00D70191" w:rsidRPr="00A7376A" w:rsidRDefault="00D70191" w:rsidP="00A7376A">
            <w:pPr>
              <w:pStyle w:val="NormalWeb"/>
              <w:spacing w:before="0" w:beforeAutospacing="0" w:after="0" w:afterAutospacing="0"/>
              <w:jc w:val="both"/>
              <w:rPr>
                <w:i/>
                <w:sz w:val="22"/>
                <w:szCs w:val="22"/>
              </w:rPr>
            </w:pPr>
            <w:r w:rsidRPr="00A7376A">
              <w:rPr>
                <w:i/>
                <w:sz w:val="22"/>
                <w:szCs w:val="22"/>
              </w:rPr>
              <w:t>Vergoedingen en erelonen</w:t>
            </w:r>
          </w:p>
        </w:tc>
        <w:tc>
          <w:tcPr>
            <w:tcW w:w="3261" w:type="dxa"/>
            <w:tcBorders>
              <w:top w:val="nil"/>
            </w:tcBorders>
          </w:tcPr>
          <w:p w:rsidR="00D70191" w:rsidRPr="00A7376A" w:rsidRDefault="00D70191" w:rsidP="00A7376A">
            <w:pPr>
              <w:pStyle w:val="NormalWeb"/>
              <w:spacing w:before="0" w:beforeAutospacing="0" w:after="0" w:afterAutospacing="0"/>
              <w:ind w:right="1058"/>
              <w:jc w:val="right"/>
              <w:rPr>
                <w:i/>
                <w:sz w:val="22"/>
                <w:szCs w:val="22"/>
              </w:rPr>
            </w:pPr>
            <w:r w:rsidRPr="00A7376A">
              <w:rPr>
                <w:i/>
                <w:sz w:val="22"/>
                <w:szCs w:val="22"/>
              </w:rPr>
              <w:t>24.649,32</w:t>
            </w:r>
          </w:p>
        </w:tc>
      </w:tr>
      <w:tr w:rsidR="00D70191" w:rsidTr="00A7376A">
        <w:tc>
          <w:tcPr>
            <w:tcW w:w="5103" w:type="dxa"/>
            <w:gridSpan w:val="2"/>
          </w:tcPr>
          <w:p w:rsidR="00D70191" w:rsidRPr="00A7376A" w:rsidRDefault="00D70191" w:rsidP="00A7376A">
            <w:pPr>
              <w:pStyle w:val="NormalWeb"/>
              <w:spacing w:before="0" w:beforeAutospacing="0" w:after="0" w:afterAutospacing="0"/>
              <w:jc w:val="both"/>
              <w:rPr>
                <w:i/>
                <w:sz w:val="22"/>
                <w:szCs w:val="22"/>
              </w:rPr>
            </w:pPr>
            <w:r w:rsidRPr="00A7376A">
              <w:rPr>
                <w:i/>
                <w:sz w:val="22"/>
                <w:szCs w:val="22"/>
              </w:rPr>
              <w:t>Vervoer en verplaatsingen binnen –en buitenland</w:t>
            </w:r>
          </w:p>
        </w:tc>
        <w:tc>
          <w:tcPr>
            <w:tcW w:w="3261" w:type="dxa"/>
          </w:tcPr>
          <w:p w:rsidR="00D70191" w:rsidRPr="00A7376A" w:rsidRDefault="00D70191" w:rsidP="00A7376A">
            <w:pPr>
              <w:pStyle w:val="NormalWeb"/>
              <w:spacing w:before="0" w:beforeAutospacing="0" w:after="0" w:afterAutospacing="0"/>
              <w:ind w:right="1058"/>
              <w:jc w:val="right"/>
              <w:rPr>
                <w:i/>
                <w:sz w:val="22"/>
                <w:szCs w:val="22"/>
              </w:rPr>
            </w:pPr>
            <w:r w:rsidRPr="00A7376A">
              <w:rPr>
                <w:i/>
                <w:sz w:val="22"/>
                <w:szCs w:val="22"/>
              </w:rPr>
              <w:t>10.869,51</w:t>
            </w:r>
          </w:p>
        </w:tc>
      </w:tr>
      <w:tr w:rsidR="00D70191" w:rsidTr="00A7376A">
        <w:tc>
          <w:tcPr>
            <w:tcW w:w="5103" w:type="dxa"/>
            <w:gridSpan w:val="2"/>
          </w:tcPr>
          <w:p w:rsidR="00D70191" w:rsidRPr="00A7376A" w:rsidRDefault="00D70191" w:rsidP="00A7376A">
            <w:pPr>
              <w:pStyle w:val="NormalWeb"/>
              <w:spacing w:before="0" w:beforeAutospacing="0" w:after="0" w:afterAutospacing="0"/>
              <w:jc w:val="both"/>
              <w:rPr>
                <w:i/>
                <w:sz w:val="22"/>
                <w:szCs w:val="22"/>
              </w:rPr>
            </w:pPr>
            <w:r w:rsidRPr="00A7376A">
              <w:rPr>
                <w:i/>
                <w:sz w:val="22"/>
                <w:szCs w:val="22"/>
              </w:rPr>
              <w:t>Publiciteit, evenementen en representatie</w:t>
            </w:r>
          </w:p>
        </w:tc>
        <w:tc>
          <w:tcPr>
            <w:tcW w:w="3261" w:type="dxa"/>
          </w:tcPr>
          <w:p w:rsidR="00D70191" w:rsidRPr="00A7376A" w:rsidRDefault="00D70191" w:rsidP="00A7376A">
            <w:pPr>
              <w:pStyle w:val="NormalWeb"/>
              <w:spacing w:before="0" w:beforeAutospacing="0" w:after="0" w:afterAutospacing="0"/>
              <w:ind w:right="1058"/>
              <w:jc w:val="right"/>
              <w:rPr>
                <w:i/>
                <w:sz w:val="22"/>
                <w:szCs w:val="22"/>
              </w:rPr>
            </w:pPr>
            <w:r w:rsidRPr="00A7376A">
              <w:rPr>
                <w:i/>
                <w:sz w:val="22"/>
                <w:szCs w:val="22"/>
              </w:rPr>
              <w:t>1.264,07</w:t>
            </w:r>
          </w:p>
        </w:tc>
      </w:tr>
      <w:tr w:rsidR="00D70191" w:rsidTr="00A7376A">
        <w:tc>
          <w:tcPr>
            <w:tcW w:w="5103" w:type="dxa"/>
            <w:gridSpan w:val="2"/>
          </w:tcPr>
          <w:p w:rsidR="00D70191" w:rsidRPr="00A7376A" w:rsidRDefault="00D70191" w:rsidP="00A7376A">
            <w:pPr>
              <w:pStyle w:val="NormalWeb"/>
              <w:spacing w:before="0" w:beforeAutospacing="0" w:after="0" w:afterAutospacing="0"/>
              <w:jc w:val="both"/>
              <w:rPr>
                <w:i/>
                <w:sz w:val="22"/>
                <w:szCs w:val="22"/>
              </w:rPr>
            </w:pPr>
            <w:r w:rsidRPr="00A7376A">
              <w:rPr>
                <w:i/>
                <w:sz w:val="22"/>
                <w:szCs w:val="22"/>
              </w:rPr>
              <w:t>Studie en opleiding</w:t>
            </w:r>
          </w:p>
        </w:tc>
        <w:tc>
          <w:tcPr>
            <w:tcW w:w="3261" w:type="dxa"/>
          </w:tcPr>
          <w:p w:rsidR="00D70191" w:rsidRPr="00A7376A" w:rsidRDefault="00D70191" w:rsidP="00A7376A">
            <w:pPr>
              <w:pStyle w:val="NormalWeb"/>
              <w:spacing w:before="0" w:beforeAutospacing="0" w:after="0" w:afterAutospacing="0"/>
              <w:ind w:right="1058"/>
              <w:jc w:val="right"/>
              <w:rPr>
                <w:i/>
                <w:sz w:val="22"/>
                <w:szCs w:val="22"/>
              </w:rPr>
            </w:pPr>
            <w:r w:rsidRPr="00A7376A">
              <w:rPr>
                <w:i/>
                <w:sz w:val="22"/>
                <w:szCs w:val="22"/>
              </w:rPr>
              <w:t>529,54</w:t>
            </w:r>
          </w:p>
        </w:tc>
      </w:tr>
      <w:tr w:rsidR="00D70191" w:rsidTr="00A7376A">
        <w:tc>
          <w:tcPr>
            <w:tcW w:w="5103" w:type="dxa"/>
            <w:gridSpan w:val="2"/>
          </w:tcPr>
          <w:p w:rsidR="00D70191" w:rsidRPr="00A7376A" w:rsidRDefault="00D70191" w:rsidP="00A7376A">
            <w:pPr>
              <w:pStyle w:val="NormalWeb"/>
              <w:spacing w:before="0" w:beforeAutospacing="0" w:after="0" w:afterAutospacing="0"/>
              <w:jc w:val="both"/>
              <w:rPr>
                <w:i/>
                <w:sz w:val="22"/>
                <w:szCs w:val="22"/>
              </w:rPr>
            </w:pPr>
            <w:r w:rsidRPr="00A7376A">
              <w:rPr>
                <w:i/>
                <w:sz w:val="22"/>
                <w:szCs w:val="22"/>
              </w:rPr>
              <w:t>Personeelskosten</w:t>
            </w:r>
          </w:p>
        </w:tc>
        <w:tc>
          <w:tcPr>
            <w:tcW w:w="3261" w:type="dxa"/>
          </w:tcPr>
          <w:p w:rsidR="00D70191" w:rsidRPr="00A7376A" w:rsidRDefault="00D70191" w:rsidP="00A7376A">
            <w:pPr>
              <w:pStyle w:val="NormalWeb"/>
              <w:spacing w:before="0" w:beforeAutospacing="0" w:after="0" w:afterAutospacing="0"/>
              <w:ind w:right="1058"/>
              <w:jc w:val="right"/>
              <w:rPr>
                <w:i/>
                <w:sz w:val="22"/>
                <w:szCs w:val="22"/>
              </w:rPr>
            </w:pPr>
            <w:r w:rsidRPr="00A7376A">
              <w:rPr>
                <w:i/>
                <w:sz w:val="22"/>
                <w:szCs w:val="22"/>
              </w:rPr>
              <w:t>141.259,09</w:t>
            </w:r>
          </w:p>
        </w:tc>
      </w:tr>
      <w:tr w:rsidR="00D70191" w:rsidTr="00A7376A">
        <w:tc>
          <w:tcPr>
            <w:tcW w:w="5103" w:type="dxa"/>
            <w:gridSpan w:val="2"/>
            <w:tcBorders>
              <w:bottom w:val="single" w:sz="8" w:space="0" w:color="auto"/>
            </w:tcBorders>
          </w:tcPr>
          <w:p w:rsidR="00D70191" w:rsidRPr="00A7376A" w:rsidRDefault="00D70191" w:rsidP="00A7376A">
            <w:pPr>
              <w:pStyle w:val="NormalWeb"/>
              <w:spacing w:before="0" w:beforeAutospacing="0" w:after="0" w:afterAutospacing="0"/>
              <w:jc w:val="both"/>
              <w:rPr>
                <w:i/>
                <w:sz w:val="22"/>
                <w:szCs w:val="22"/>
              </w:rPr>
            </w:pPr>
            <w:r w:rsidRPr="00A7376A">
              <w:rPr>
                <w:i/>
                <w:sz w:val="22"/>
                <w:szCs w:val="22"/>
              </w:rPr>
              <w:t>Andere bedrijfskosten (niet aftrekbare BTW)</w:t>
            </w:r>
          </w:p>
        </w:tc>
        <w:tc>
          <w:tcPr>
            <w:tcW w:w="3261" w:type="dxa"/>
            <w:tcBorders>
              <w:bottom w:val="single" w:sz="8" w:space="0" w:color="auto"/>
            </w:tcBorders>
          </w:tcPr>
          <w:p w:rsidR="00D70191" w:rsidRPr="00A7376A" w:rsidRDefault="00D70191" w:rsidP="00A7376A">
            <w:pPr>
              <w:pStyle w:val="NormalWeb"/>
              <w:spacing w:before="0" w:beforeAutospacing="0" w:after="0" w:afterAutospacing="0"/>
              <w:ind w:right="1058"/>
              <w:jc w:val="right"/>
              <w:rPr>
                <w:i/>
                <w:sz w:val="22"/>
                <w:szCs w:val="22"/>
              </w:rPr>
            </w:pPr>
            <w:r w:rsidRPr="00A7376A">
              <w:rPr>
                <w:i/>
                <w:sz w:val="22"/>
                <w:szCs w:val="22"/>
              </w:rPr>
              <w:t>2.316,97</w:t>
            </w:r>
          </w:p>
        </w:tc>
      </w:tr>
      <w:tr w:rsidR="00D70191" w:rsidTr="00A7376A">
        <w:tc>
          <w:tcPr>
            <w:tcW w:w="5103" w:type="dxa"/>
            <w:gridSpan w:val="2"/>
            <w:tcBorders>
              <w:top w:val="single" w:sz="8" w:space="0" w:color="auto"/>
              <w:bottom w:val="single" w:sz="12" w:space="0" w:color="auto"/>
            </w:tcBorders>
          </w:tcPr>
          <w:p w:rsidR="00D70191" w:rsidRPr="00A7376A" w:rsidRDefault="00D70191" w:rsidP="00A7376A">
            <w:pPr>
              <w:pStyle w:val="NormalWeb"/>
              <w:spacing w:before="0" w:beforeAutospacing="0" w:after="0" w:afterAutospacing="0"/>
              <w:jc w:val="both"/>
              <w:rPr>
                <w:b/>
                <w:i/>
                <w:sz w:val="22"/>
                <w:szCs w:val="22"/>
              </w:rPr>
            </w:pPr>
            <w:r w:rsidRPr="00A7376A">
              <w:rPr>
                <w:b/>
                <w:i/>
                <w:sz w:val="22"/>
                <w:szCs w:val="22"/>
              </w:rPr>
              <w:t>Totaal kosten</w:t>
            </w:r>
          </w:p>
        </w:tc>
        <w:tc>
          <w:tcPr>
            <w:tcW w:w="3261" w:type="dxa"/>
            <w:tcBorders>
              <w:top w:val="single" w:sz="8" w:space="0" w:color="auto"/>
              <w:bottom w:val="single" w:sz="12" w:space="0" w:color="auto"/>
            </w:tcBorders>
          </w:tcPr>
          <w:p w:rsidR="00D70191" w:rsidRPr="00A7376A" w:rsidRDefault="00D70191" w:rsidP="00A7376A">
            <w:pPr>
              <w:pStyle w:val="NormalWeb"/>
              <w:spacing w:before="0" w:beforeAutospacing="0" w:after="0" w:afterAutospacing="0"/>
              <w:ind w:right="1058"/>
              <w:jc w:val="right"/>
              <w:rPr>
                <w:b/>
                <w:i/>
                <w:sz w:val="22"/>
                <w:szCs w:val="22"/>
              </w:rPr>
            </w:pPr>
            <w:r w:rsidRPr="00A7376A">
              <w:rPr>
                <w:b/>
                <w:i/>
                <w:sz w:val="22"/>
                <w:szCs w:val="22"/>
              </w:rPr>
              <w:t>227.523,03</w:t>
            </w:r>
          </w:p>
        </w:tc>
      </w:tr>
    </w:tbl>
    <w:p w:rsidR="00D70191" w:rsidRDefault="00D70191" w:rsidP="000C5160">
      <w:pPr>
        <w:pStyle w:val="NormalWeb"/>
        <w:spacing w:before="0" w:beforeAutospacing="0" w:after="0" w:afterAutospacing="0"/>
        <w:jc w:val="both"/>
        <w:rPr>
          <w:sz w:val="22"/>
          <w:szCs w:val="22"/>
        </w:rPr>
      </w:pPr>
    </w:p>
    <w:p w:rsidR="00D70191" w:rsidRDefault="00D70191" w:rsidP="007726A1">
      <w:pPr>
        <w:pStyle w:val="NormalWeb"/>
        <w:tabs>
          <w:tab w:val="left" w:pos="284"/>
        </w:tabs>
        <w:spacing w:before="0" w:beforeAutospacing="0" w:after="0" w:afterAutospacing="0"/>
        <w:ind w:left="567" w:hanging="567"/>
        <w:jc w:val="both"/>
        <w:rPr>
          <w:sz w:val="22"/>
          <w:szCs w:val="22"/>
        </w:rPr>
      </w:pPr>
      <w:r>
        <w:rPr>
          <w:sz w:val="22"/>
          <w:szCs w:val="22"/>
        </w:rPr>
        <w:tab/>
        <w:t>b.</w:t>
      </w:r>
      <w:r>
        <w:rPr>
          <w:sz w:val="22"/>
          <w:szCs w:val="22"/>
        </w:rPr>
        <w:tab/>
        <w:t>In 2011 waren 1,47 VTE tewerkgesteld in functie van het Fonds Vlaanderen Internationaal.</w:t>
      </w:r>
    </w:p>
    <w:p w:rsidR="00D70191" w:rsidRDefault="00D70191" w:rsidP="007726A1">
      <w:pPr>
        <w:pStyle w:val="NormalWeb"/>
        <w:tabs>
          <w:tab w:val="left" w:pos="284"/>
        </w:tabs>
        <w:spacing w:before="0" w:beforeAutospacing="0" w:after="0" w:afterAutospacing="0"/>
        <w:ind w:left="567" w:hanging="567"/>
        <w:jc w:val="both"/>
        <w:rPr>
          <w:sz w:val="22"/>
          <w:szCs w:val="22"/>
        </w:rPr>
      </w:pPr>
    </w:p>
    <w:p w:rsidR="00D70191" w:rsidRDefault="00D70191" w:rsidP="007726A1">
      <w:pPr>
        <w:pStyle w:val="NormalWeb"/>
        <w:tabs>
          <w:tab w:val="left" w:pos="284"/>
        </w:tabs>
        <w:spacing w:before="0" w:beforeAutospacing="0" w:after="0" w:afterAutospacing="0"/>
        <w:ind w:left="567" w:hanging="567"/>
        <w:jc w:val="both"/>
        <w:rPr>
          <w:sz w:val="22"/>
          <w:szCs w:val="22"/>
        </w:rPr>
      </w:pPr>
      <w:r>
        <w:rPr>
          <w:sz w:val="22"/>
          <w:szCs w:val="22"/>
        </w:rPr>
        <w:tab/>
        <w:t>c.</w:t>
      </w:r>
      <w:r>
        <w:rPr>
          <w:sz w:val="22"/>
          <w:szCs w:val="22"/>
        </w:rPr>
        <w:tab/>
        <w:t>De analytische afrekening voor 2010 is afgerond.</w:t>
      </w:r>
    </w:p>
    <w:p w:rsidR="00D70191" w:rsidRDefault="00D70191" w:rsidP="000C5160">
      <w:pPr>
        <w:pStyle w:val="NormalWeb"/>
        <w:spacing w:before="0" w:beforeAutospacing="0" w:after="0" w:afterAutospacing="0"/>
        <w:jc w:val="both"/>
        <w:rPr>
          <w:sz w:val="22"/>
          <w:szCs w:val="22"/>
        </w:rPr>
      </w:pPr>
    </w:p>
    <w:p w:rsidR="00D70191" w:rsidRDefault="00D70191" w:rsidP="007726A1">
      <w:pPr>
        <w:pStyle w:val="NormalWeb"/>
        <w:spacing w:before="0" w:beforeAutospacing="0" w:after="0" w:afterAutospacing="0"/>
        <w:ind w:left="567" w:hanging="567"/>
        <w:jc w:val="both"/>
        <w:rPr>
          <w:sz w:val="22"/>
          <w:szCs w:val="22"/>
        </w:rPr>
      </w:pPr>
      <w:r>
        <w:rPr>
          <w:sz w:val="22"/>
          <w:szCs w:val="22"/>
        </w:rPr>
        <w:t>4. a)</w:t>
      </w:r>
      <w:r>
        <w:rPr>
          <w:sz w:val="22"/>
          <w:szCs w:val="22"/>
        </w:rPr>
        <w:tab/>
        <w:t>Zoals blijkt uit de analytische afrekening voor 2010 worden slechts weinig communicatiekosten rechtstreeks gedragen door het FVI. De meeste communicatiekosten hebben betrekking op acties die gebeuren op PMV-groepsniveau of op het niveau van de business unit bedrijfsinvesteringen. In de jaren 2007, 2008 en 2009 bedroegen de communicatiekosten die direct werden toegewezen aan het FVI respectievelijk 686, 1.451 en 1.373 euro.</w:t>
      </w:r>
    </w:p>
    <w:p w:rsidR="00D70191" w:rsidRDefault="00D70191" w:rsidP="000C5160">
      <w:pPr>
        <w:pStyle w:val="NormalWeb"/>
        <w:spacing w:before="0" w:beforeAutospacing="0" w:after="0" w:afterAutospacing="0"/>
        <w:jc w:val="both"/>
        <w:rPr>
          <w:sz w:val="22"/>
          <w:szCs w:val="22"/>
        </w:rPr>
      </w:pPr>
    </w:p>
    <w:p w:rsidR="00D70191" w:rsidRPr="000732B2" w:rsidRDefault="00D70191" w:rsidP="007726A1">
      <w:pPr>
        <w:pStyle w:val="NormalWeb"/>
        <w:tabs>
          <w:tab w:val="left" w:pos="284"/>
        </w:tabs>
        <w:spacing w:before="0" w:beforeAutospacing="0" w:after="0" w:afterAutospacing="0"/>
        <w:ind w:left="567" w:hanging="567"/>
        <w:jc w:val="both"/>
        <w:rPr>
          <w:b/>
          <w:sz w:val="22"/>
          <w:szCs w:val="22"/>
          <w:u w:val="single"/>
        </w:rPr>
      </w:pPr>
      <w:r>
        <w:rPr>
          <w:sz w:val="22"/>
          <w:szCs w:val="22"/>
        </w:rPr>
        <w:tab/>
        <w:t>b) De communicatie-inspanningen die werden ondernomen bestonden vnl. uit het geven van presentaties voor diverse organisaties (VOKA, UNIZO, FIT, AO…), het deelnemen aan diverse netwerkevents, het verspreiden van brochures en het jaarverslag van PMV, het opzetten van een roadshow en het verspreiden van mond-tot-mondreclame</w:t>
      </w:r>
      <w:r w:rsidRPr="00057D84">
        <w:rPr>
          <w:sz w:val="22"/>
          <w:szCs w:val="22"/>
        </w:rPr>
        <w:t>.</w:t>
      </w:r>
    </w:p>
    <w:p w:rsidR="00D70191" w:rsidRPr="000732B2" w:rsidRDefault="00D70191" w:rsidP="000C5160">
      <w:pPr>
        <w:pStyle w:val="NormalWeb"/>
        <w:spacing w:before="0" w:beforeAutospacing="0" w:after="0" w:afterAutospacing="0"/>
        <w:jc w:val="both"/>
        <w:rPr>
          <w:b/>
          <w:sz w:val="22"/>
          <w:szCs w:val="22"/>
          <w:u w:val="single"/>
        </w:rPr>
      </w:pPr>
    </w:p>
    <w:p w:rsidR="00D70191" w:rsidRDefault="00D70191" w:rsidP="007726A1">
      <w:pPr>
        <w:pStyle w:val="NormalWeb"/>
        <w:tabs>
          <w:tab w:val="left" w:pos="284"/>
        </w:tabs>
        <w:spacing w:before="0" w:beforeAutospacing="0" w:after="0" w:afterAutospacing="0"/>
        <w:ind w:left="567" w:hanging="567"/>
        <w:jc w:val="both"/>
        <w:rPr>
          <w:sz w:val="22"/>
          <w:szCs w:val="22"/>
        </w:rPr>
      </w:pPr>
      <w:r>
        <w:rPr>
          <w:sz w:val="22"/>
          <w:szCs w:val="22"/>
        </w:rPr>
        <w:t>5.</w:t>
      </w:r>
      <w:r>
        <w:rPr>
          <w:sz w:val="22"/>
          <w:szCs w:val="22"/>
        </w:rPr>
        <w:tab/>
        <w:t>a)</w:t>
      </w:r>
      <w:r>
        <w:rPr>
          <w:sz w:val="22"/>
          <w:szCs w:val="22"/>
        </w:rPr>
        <w:tab/>
        <w:t xml:space="preserve">De meerjarenplanning werd vorig jaar aangepast. Daarbij werd rekening gehouden met de ervaring die werd opgedaan tijdens de voorbije jaren betreffende de kwaliteit van de investeringsaanvragen en de tijd die nodig is tussen het aanmelden van een dossier en de uiteindelijke investering. </w:t>
      </w:r>
    </w:p>
    <w:p w:rsidR="00D70191" w:rsidRDefault="00D70191" w:rsidP="000C5160">
      <w:pPr>
        <w:pStyle w:val="NormalWeb"/>
        <w:spacing w:before="0" w:beforeAutospacing="0" w:after="0" w:afterAutospacing="0"/>
        <w:jc w:val="both"/>
        <w:rPr>
          <w:sz w:val="22"/>
          <w:szCs w:val="22"/>
        </w:rPr>
      </w:pPr>
    </w:p>
    <w:p w:rsidR="00D70191" w:rsidRDefault="00D70191" w:rsidP="007726A1">
      <w:pPr>
        <w:pStyle w:val="NormalWeb"/>
        <w:tabs>
          <w:tab w:val="left" w:pos="284"/>
        </w:tabs>
        <w:spacing w:before="0" w:beforeAutospacing="0" w:after="0" w:afterAutospacing="0"/>
        <w:ind w:left="567" w:hanging="567"/>
        <w:jc w:val="both"/>
        <w:rPr>
          <w:sz w:val="22"/>
          <w:szCs w:val="22"/>
        </w:rPr>
      </w:pPr>
      <w:r>
        <w:rPr>
          <w:sz w:val="22"/>
          <w:szCs w:val="22"/>
        </w:rPr>
        <w:tab/>
        <w:t>b)</w:t>
      </w:r>
      <w:r>
        <w:rPr>
          <w:sz w:val="22"/>
          <w:szCs w:val="22"/>
        </w:rPr>
        <w:tab/>
        <w:t>Op basis van de omvang van de huidige investeringsaanvragen en de ervaring die in de afgelopen jaren opgebouwd werd.</w:t>
      </w:r>
    </w:p>
    <w:p w:rsidR="00D70191" w:rsidRDefault="00D70191" w:rsidP="000C5160">
      <w:pPr>
        <w:pStyle w:val="NormalWeb"/>
        <w:spacing w:before="0" w:beforeAutospacing="0" w:after="0" w:afterAutospacing="0"/>
        <w:jc w:val="both"/>
        <w:rPr>
          <w:sz w:val="22"/>
          <w:szCs w:val="22"/>
        </w:rPr>
      </w:pPr>
    </w:p>
    <w:p w:rsidR="00D70191" w:rsidRDefault="00D70191" w:rsidP="0057249E">
      <w:pPr>
        <w:pStyle w:val="NormalWeb"/>
        <w:spacing w:before="0" w:beforeAutospacing="0" w:after="0" w:afterAutospacing="0"/>
        <w:ind w:left="567" w:hanging="567"/>
        <w:jc w:val="both"/>
        <w:rPr>
          <w:sz w:val="22"/>
          <w:szCs w:val="22"/>
        </w:rPr>
      </w:pPr>
      <w:r>
        <w:rPr>
          <w:sz w:val="22"/>
          <w:szCs w:val="22"/>
        </w:rPr>
        <w:t>6.</w:t>
      </w:r>
      <w:r>
        <w:rPr>
          <w:sz w:val="22"/>
          <w:szCs w:val="22"/>
        </w:rPr>
        <w:tab/>
        <w:t xml:space="preserve">Ik stel vast dat er in drie jaar tijd ruim tien miljoen euro werd geïnvesteerd. Bovendien nam het geïnvesteerd bedrag elk jaar toe, tot bijna vijf miljoen euro in 2010. </w:t>
      </w:r>
    </w:p>
    <w:p w:rsidR="00D70191" w:rsidRPr="001909BF" w:rsidRDefault="00D70191" w:rsidP="007B412C">
      <w:pPr>
        <w:ind w:left="567"/>
        <w:jc w:val="both"/>
        <w:rPr>
          <w:sz w:val="22"/>
          <w:szCs w:val="22"/>
        </w:rPr>
      </w:pPr>
      <w:r w:rsidRPr="0057249E">
        <w:t>Het gegeven dat er een instrument is voor investeringen in het buitenland is op zich belangrijk. Ook wanneer de ondernemer na contactname beslist dat zijn kapitaalnood elders kan gelenigd worden heeft de overheid haar rol gespeeld door het instrument beschikbaar te stellen. Elke onderneming die zich dankzij dit instrument verder kan ontwikkelen maakt dat dit instrument nuttig is.</w:t>
      </w:r>
    </w:p>
    <w:sectPr w:rsidR="00D70191" w:rsidRPr="001909BF" w:rsidSect="008E4D6E">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191" w:rsidRDefault="00D70191">
      <w:r>
        <w:separator/>
      </w:r>
    </w:p>
  </w:endnote>
  <w:endnote w:type="continuationSeparator" w:id="0">
    <w:p w:rsidR="00D70191" w:rsidRDefault="00D701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Optima">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191" w:rsidRDefault="00D70191">
      <w:r>
        <w:separator/>
      </w:r>
    </w:p>
  </w:footnote>
  <w:footnote w:type="continuationSeparator" w:id="0">
    <w:p w:rsidR="00D70191" w:rsidRDefault="00D70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07C5128"/>
    <w:multiLevelType w:val="hybridMultilevel"/>
    <w:tmpl w:val="4A1A554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100166C"/>
    <w:multiLevelType w:val="hybridMultilevel"/>
    <w:tmpl w:val="E7D43F36"/>
    <w:lvl w:ilvl="0" w:tplc="0813000F">
      <w:start w:val="1"/>
      <w:numFmt w:val="decimal"/>
      <w:lvlText w:val="%1."/>
      <w:lvlJc w:val="left"/>
      <w:pPr>
        <w:ind w:left="1004" w:hanging="360"/>
      </w:pPr>
      <w:rPr>
        <w:rFonts w:cs="Times New Roman"/>
      </w:rPr>
    </w:lvl>
    <w:lvl w:ilvl="1" w:tplc="08130019" w:tentative="1">
      <w:start w:val="1"/>
      <w:numFmt w:val="lowerLetter"/>
      <w:lvlText w:val="%2."/>
      <w:lvlJc w:val="left"/>
      <w:pPr>
        <w:ind w:left="1724" w:hanging="360"/>
      </w:pPr>
      <w:rPr>
        <w:rFonts w:cs="Times New Roman"/>
      </w:rPr>
    </w:lvl>
    <w:lvl w:ilvl="2" w:tplc="0813001B" w:tentative="1">
      <w:start w:val="1"/>
      <w:numFmt w:val="lowerRoman"/>
      <w:lvlText w:val="%3."/>
      <w:lvlJc w:val="right"/>
      <w:pPr>
        <w:ind w:left="2444" w:hanging="180"/>
      </w:pPr>
      <w:rPr>
        <w:rFonts w:cs="Times New Roman"/>
      </w:rPr>
    </w:lvl>
    <w:lvl w:ilvl="3" w:tplc="0813000F" w:tentative="1">
      <w:start w:val="1"/>
      <w:numFmt w:val="decimal"/>
      <w:lvlText w:val="%4."/>
      <w:lvlJc w:val="left"/>
      <w:pPr>
        <w:ind w:left="3164" w:hanging="360"/>
      </w:pPr>
      <w:rPr>
        <w:rFonts w:cs="Times New Roman"/>
      </w:rPr>
    </w:lvl>
    <w:lvl w:ilvl="4" w:tplc="08130019" w:tentative="1">
      <w:start w:val="1"/>
      <w:numFmt w:val="lowerLetter"/>
      <w:lvlText w:val="%5."/>
      <w:lvlJc w:val="left"/>
      <w:pPr>
        <w:ind w:left="3884" w:hanging="360"/>
      </w:pPr>
      <w:rPr>
        <w:rFonts w:cs="Times New Roman"/>
      </w:rPr>
    </w:lvl>
    <w:lvl w:ilvl="5" w:tplc="0813001B" w:tentative="1">
      <w:start w:val="1"/>
      <w:numFmt w:val="lowerRoman"/>
      <w:lvlText w:val="%6."/>
      <w:lvlJc w:val="right"/>
      <w:pPr>
        <w:ind w:left="4604" w:hanging="180"/>
      </w:pPr>
      <w:rPr>
        <w:rFonts w:cs="Times New Roman"/>
      </w:rPr>
    </w:lvl>
    <w:lvl w:ilvl="6" w:tplc="0813000F" w:tentative="1">
      <w:start w:val="1"/>
      <w:numFmt w:val="decimal"/>
      <w:lvlText w:val="%7."/>
      <w:lvlJc w:val="left"/>
      <w:pPr>
        <w:ind w:left="5324" w:hanging="360"/>
      </w:pPr>
      <w:rPr>
        <w:rFonts w:cs="Times New Roman"/>
      </w:rPr>
    </w:lvl>
    <w:lvl w:ilvl="7" w:tplc="08130019" w:tentative="1">
      <w:start w:val="1"/>
      <w:numFmt w:val="lowerLetter"/>
      <w:lvlText w:val="%8."/>
      <w:lvlJc w:val="left"/>
      <w:pPr>
        <w:ind w:left="6044" w:hanging="360"/>
      </w:pPr>
      <w:rPr>
        <w:rFonts w:cs="Times New Roman"/>
      </w:rPr>
    </w:lvl>
    <w:lvl w:ilvl="8" w:tplc="0813001B" w:tentative="1">
      <w:start w:val="1"/>
      <w:numFmt w:val="lowerRoman"/>
      <w:lvlText w:val="%9."/>
      <w:lvlJc w:val="right"/>
      <w:pPr>
        <w:ind w:left="6764" w:hanging="180"/>
      </w:pPr>
      <w:rPr>
        <w:rFonts w:cs="Times New Roman"/>
      </w:rPr>
    </w:lvl>
  </w:abstractNum>
  <w:abstractNum w:abstractNumId="3">
    <w:nsid w:val="01FB1B65"/>
    <w:multiLevelType w:val="hybridMultilevel"/>
    <w:tmpl w:val="43E05922"/>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052A5860"/>
    <w:multiLevelType w:val="hybridMultilevel"/>
    <w:tmpl w:val="E1BA3F24"/>
    <w:lvl w:ilvl="0" w:tplc="A0904062">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058E41CA"/>
    <w:multiLevelType w:val="hybridMultilevel"/>
    <w:tmpl w:val="578850C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0753247F"/>
    <w:multiLevelType w:val="multilevel"/>
    <w:tmpl w:val="B67A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957618"/>
    <w:multiLevelType w:val="hybridMultilevel"/>
    <w:tmpl w:val="13A6284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nsid w:val="0D313638"/>
    <w:multiLevelType w:val="hybridMultilevel"/>
    <w:tmpl w:val="9EEC5F00"/>
    <w:lvl w:ilvl="0" w:tplc="0413000F">
      <w:start w:val="1"/>
      <w:numFmt w:val="decimal"/>
      <w:lvlText w:val="%1."/>
      <w:lvlJc w:val="left"/>
      <w:pPr>
        <w:tabs>
          <w:tab w:val="num" w:pos="2400"/>
        </w:tabs>
        <w:ind w:left="240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110A704F"/>
    <w:multiLevelType w:val="hybridMultilevel"/>
    <w:tmpl w:val="B64405AC"/>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nsid w:val="17B8311E"/>
    <w:multiLevelType w:val="hybridMultilevel"/>
    <w:tmpl w:val="D5AEEE2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19382E76"/>
    <w:multiLevelType w:val="hybridMultilevel"/>
    <w:tmpl w:val="4F7A5820"/>
    <w:lvl w:ilvl="0" w:tplc="516646B2">
      <w:numFmt w:val="bullet"/>
      <w:lvlText w:val="-"/>
      <w:lvlJc w:val="left"/>
      <w:pPr>
        <w:tabs>
          <w:tab w:val="num" w:pos="360"/>
        </w:tabs>
        <w:ind w:left="360" w:hanging="360"/>
      </w:pPr>
      <w:rPr>
        <w:rFonts w:ascii="Arial" w:eastAsia="Times New Roman" w:hAnsi="Aria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1A9D2E39"/>
    <w:multiLevelType w:val="hybridMultilevel"/>
    <w:tmpl w:val="1F30E5AE"/>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nsid w:val="1C5A5B59"/>
    <w:multiLevelType w:val="hybridMultilevel"/>
    <w:tmpl w:val="47F00F28"/>
    <w:lvl w:ilvl="0" w:tplc="516646B2">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0A20C84"/>
    <w:multiLevelType w:val="hybridMultilevel"/>
    <w:tmpl w:val="C436D858"/>
    <w:lvl w:ilvl="0" w:tplc="F29C0F7A">
      <w:start w:val="1"/>
      <w:numFmt w:val="decimal"/>
      <w:pStyle w:val="Rt6"/>
      <w:lvlText w:val="%1."/>
      <w:lvlJc w:val="left"/>
      <w:pPr>
        <w:tabs>
          <w:tab w:val="num" w:pos="36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23005F50"/>
    <w:multiLevelType w:val="hybridMultilevel"/>
    <w:tmpl w:val="766A4C62"/>
    <w:lvl w:ilvl="0" w:tplc="89DC4B6E">
      <w:start w:val="1"/>
      <w:numFmt w:val="bullet"/>
      <w:pStyle w:val="opsommingniveau2"/>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083"/>
        </w:tabs>
        <w:ind w:left="1083" w:hanging="360"/>
      </w:pPr>
      <w:rPr>
        <w:rFonts w:ascii="Courier New" w:hAnsi="Courier New"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16">
    <w:nsid w:val="25CC433B"/>
    <w:multiLevelType w:val="hybridMultilevel"/>
    <w:tmpl w:val="22BCCCD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7">
    <w:nsid w:val="2C43405F"/>
    <w:multiLevelType w:val="hybridMultilevel"/>
    <w:tmpl w:val="23FCCE8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8">
    <w:nsid w:val="2F8B1F0B"/>
    <w:multiLevelType w:val="hybridMultilevel"/>
    <w:tmpl w:val="3A88CD5C"/>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9">
    <w:nsid w:val="3A296F60"/>
    <w:multiLevelType w:val="hybridMultilevel"/>
    <w:tmpl w:val="F59E437A"/>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20">
    <w:nsid w:val="4A061087"/>
    <w:multiLevelType w:val="hybridMultilevel"/>
    <w:tmpl w:val="639A9C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1">
    <w:nsid w:val="4DA14C95"/>
    <w:multiLevelType w:val="hybridMultilevel"/>
    <w:tmpl w:val="52948D3A"/>
    <w:lvl w:ilvl="0" w:tplc="FD44B62C">
      <w:start w:val="1"/>
      <w:numFmt w:val="decimal"/>
      <w:lvlText w:val="%1."/>
      <w:lvlJc w:val="left"/>
      <w:pPr>
        <w:tabs>
          <w:tab w:val="num" w:pos="720"/>
        </w:tabs>
        <w:ind w:left="720" w:hanging="360"/>
      </w:pPr>
      <w:rPr>
        <w:rFonts w:cs="Arial" w:hint="default"/>
        <w:sz w:val="2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4EAB3F09"/>
    <w:multiLevelType w:val="hybridMultilevel"/>
    <w:tmpl w:val="A93E40C4"/>
    <w:lvl w:ilvl="0" w:tplc="516646B2">
      <w:numFmt w:val="bullet"/>
      <w:lvlText w:val="-"/>
      <w:lvlJc w:val="left"/>
      <w:pPr>
        <w:tabs>
          <w:tab w:val="num" w:pos="1080"/>
        </w:tabs>
        <w:ind w:left="1080" w:hanging="360"/>
      </w:pPr>
      <w:rPr>
        <w:rFonts w:ascii="Arial" w:eastAsia="Times New Roman" w:hAnsi="Aria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3">
    <w:nsid w:val="5135320F"/>
    <w:multiLevelType w:val="hybridMultilevel"/>
    <w:tmpl w:val="20C0EBF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4">
    <w:nsid w:val="54E93592"/>
    <w:multiLevelType w:val="hybridMultilevel"/>
    <w:tmpl w:val="D89E9D6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5">
    <w:nsid w:val="57330ABB"/>
    <w:multiLevelType w:val="hybridMultilevel"/>
    <w:tmpl w:val="C3B0F24C"/>
    <w:lvl w:ilvl="0" w:tplc="7B444600">
      <w:start w:val="3"/>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6">
    <w:nsid w:val="5C53330C"/>
    <w:multiLevelType w:val="hybridMultilevel"/>
    <w:tmpl w:val="0A5E11EC"/>
    <w:lvl w:ilvl="0" w:tplc="B28C1D68">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5F0C0B9F"/>
    <w:multiLevelType w:val="hybridMultilevel"/>
    <w:tmpl w:val="E21E1F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4EA442B"/>
    <w:multiLevelType w:val="hybridMultilevel"/>
    <w:tmpl w:val="C5501AD0"/>
    <w:lvl w:ilvl="0" w:tplc="0413000F">
      <w:start w:val="1"/>
      <w:numFmt w:val="decimal"/>
      <w:lvlText w:val="%1."/>
      <w:lvlJc w:val="left"/>
      <w:pPr>
        <w:tabs>
          <w:tab w:val="num" w:pos="2400"/>
        </w:tabs>
        <w:ind w:left="240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68C35EEE"/>
    <w:multiLevelType w:val="hybridMultilevel"/>
    <w:tmpl w:val="2076D5D6"/>
    <w:lvl w:ilvl="0" w:tplc="0813000F">
      <w:start w:val="1"/>
      <w:numFmt w:val="decimal"/>
      <w:lvlText w:val="%1."/>
      <w:lvlJc w:val="left"/>
      <w:pPr>
        <w:ind w:left="1080" w:hanging="360"/>
      </w:pPr>
      <w:rPr>
        <w:rFonts w:cs="Times New Roman"/>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30">
    <w:nsid w:val="6CE9033D"/>
    <w:multiLevelType w:val="hybridMultilevel"/>
    <w:tmpl w:val="F7DA1E0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nsid w:val="6CFB1A4C"/>
    <w:multiLevelType w:val="hybridMultilevel"/>
    <w:tmpl w:val="3A94AFEC"/>
    <w:lvl w:ilvl="0" w:tplc="0413000F">
      <w:start w:val="1"/>
      <w:numFmt w:val="decimal"/>
      <w:lvlText w:val="%1."/>
      <w:lvlJc w:val="left"/>
      <w:pPr>
        <w:tabs>
          <w:tab w:val="num" w:pos="2400"/>
        </w:tabs>
        <w:ind w:left="240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nsid w:val="6EC0116C"/>
    <w:multiLevelType w:val="hybridMultilevel"/>
    <w:tmpl w:val="1918265C"/>
    <w:lvl w:ilvl="0" w:tplc="0813000F">
      <w:start w:val="1"/>
      <w:numFmt w:val="decimal"/>
      <w:lvlText w:val="%1."/>
      <w:lvlJc w:val="left"/>
      <w:pPr>
        <w:ind w:left="360" w:hanging="360"/>
      </w:pPr>
      <w:rPr>
        <w:rFonts w:cs="Times New Roman"/>
      </w:rPr>
    </w:lvl>
    <w:lvl w:ilvl="1" w:tplc="516646B2">
      <w:numFmt w:val="bullet"/>
      <w:lvlText w:val="-"/>
      <w:lvlJc w:val="left"/>
      <w:pPr>
        <w:tabs>
          <w:tab w:val="num" w:pos="1080"/>
        </w:tabs>
        <w:ind w:left="1080" w:hanging="360"/>
      </w:pPr>
      <w:rPr>
        <w:rFonts w:ascii="Arial" w:eastAsia="Times New Roman" w:hAnsi="Arial" w:hint="default"/>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3">
    <w:nsid w:val="70DE348D"/>
    <w:multiLevelType w:val="hybridMultilevel"/>
    <w:tmpl w:val="B35686F2"/>
    <w:lvl w:ilvl="0" w:tplc="4030C818">
      <w:start w:val="1"/>
      <w:numFmt w:val="decimal"/>
      <w:lvlText w:val="%1."/>
      <w:lvlJc w:val="left"/>
      <w:pPr>
        <w:ind w:left="1571" w:hanging="360"/>
      </w:pPr>
      <w:rPr>
        <w:rFonts w:cs="Times New Roman" w:hint="default"/>
      </w:rPr>
    </w:lvl>
    <w:lvl w:ilvl="1" w:tplc="08130019">
      <w:start w:val="1"/>
      <w:numFmt w:val="lowerLetter"/>
      <w:lvlText w:val="%2."/>
      <w:lvlJc w:val="left"/>
      <w:pPr>
        <w:ind w:left="2291" w:hanging="360"/>
      </w:pPr>
      <w:rPr>
        <w:rFonts w:cs="Times New Roman"/>
      </w:rPr>
    </w:lvl>
    <w:lvl w:ilvl="2" w:tplc="0813001B" w:tentative="1">
      <w:start w:val="1"/>
      <w:numFmt w:val="lowerRoman"/>
      <w:lvlText w:val="%3."/>
      <w:lvlJc w:val="right"/>
      <w:pPr>
        <w:ind w:left="3011" w:hanging="180"/>
      </w:pPr>
      <w:rPr>
        <w:rFonts w:cs="Times New Roman"/>
      </w:rPr>
    </w:lvl>
    <w:lvl w:ilvl="3" w:tplc="0813000F" w:tentative="1">
      <w:start w:val="1"/>
      <w:numFmt w:val="decimal"/>
      <w:lvlText w:val="%4."/>
      <w:lvlJc w:val="left"/>
      <w:pPr>
        <w:ind w:left="3731" w:hanging="360"/>
      </w:pPr>
      <w:rPr>
        <w:rFonts w:cs="Times New Roman"/>
      </w:rPr>
    </w:lvl>
    <w:lvl w:ilvl="4" w:tplc="08130019" w:tentative="1">
      <w:start w:val="1"/>
      <w:numFmt w:val="lowerLetter"/>
      <w:lvlText w:val="%5."/>
      <w:lvlJc w:val="left"/>
      <w:pPr>
        <w:ind w:left="4451" w:hanging="360"/>
      </w:pPr>
      <w:rPr>
        <w:rFonts w:cs="Times New Roman"/>
      </w:rPr>
    </w:lvl>
    <w:lvl w:ilvl="5" w:tplc="0813001B" w:tentative="1">
      <w:start w:val="1"/>
      <w:numFmt w:val="lowerRoman"/>
      <w:lvlText w:val="%6."/>
      <w:lvlJc w:val="right"/>
      <w:pPr>
        <w:ind w:left="5171" w:hanging="180"/>
      </w:pPr>
      <w:rPr>
        <w:rFonts w:cs="Times New Roman"/>
      </w:rPr>
    </w:lvl>
    <w:lvl w:ilvl="6" w:tplc="0813000F" w:tentative="1">
      <w:start w:val="1"/>
      <w:numFmt w:val="decimal"/>
      <w:lvlText w:val="%7."/>
      <w:lvlJc w:val="left"/>
      <w:pPr>
        <w:ind w:left="5891" w:hanging="360"/>
      </w:pPr>
      <w:rPr>
        <w:rFonts w:cs="Times New Roman"/>
      </w:rPr>
    </w:lvl>
    <w:lvl w:ilvl="7" w:tplc="08130019" w:tentative="1">
      <w:start w:val="1"/>
      <w:numFmt w:val="lowerLetter"/>
      <w:lvlText w:val="%8."/>
      <w:lvlJc w:val="left"/>
      <w:pPr>
        <w:ind w:left="6611" w:hanging="360"/>
      </w:pPr>
      <w:rPr>
        <w:rFonts w:cs="Times New Roman"/>
      </w:rPr>
    </w:lvl>
    <w:lvl w:ilvl="8" w:tplc="0813001B" w:tentative="1">
      <w:start w:val="1"/>
      <w:numFmt w:val="lowerRoman"/>
      <w:lvlText w:val="%9."/>
      <w:lvlJc w:val="right"/>
      <w:pPr>
        <w:ind w:left="7331" w:hanging="180"/>
      </w:pPr>
      <w:rPr>
        <w:rFonts w:cs="Times New Roman"/>
      </w:rPr>
    </w:lvl>
  </w:abstractNum>
  <w:abstractNum w:abstractNumId="34">
    <w:nsid w:val="71547946"/>
    <w:multiLevelType w:val="hybridMultilevel"/>
    <w:tmpl w:val="8EDAE27A"/>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5">
    <w:nsid w:val="738F0847"/>
    <w:multiLevelType w:val="hybridMultilevel"/>
    <w:tmpl w:val="6EFAFDFE"/>
    <w:lvl w:ilvl="0" w:tplc="A984DAF0">
      <w:start w:val="1"/>
      <w:numFmt w:val="decimal"/>
      <w:lvlText w:val="%1."/>
      <w:lvlJc w:val="left"/>
      <w:pPr>
        <w:tabs>
          <w:tab w:val="num" w:pos="720"/>
        </w:tabs>
        <w:ind w:left="720" w:hanging="360"/>
      </w:pPr>
      <w:rPr>
        <w:rFonts w:ascii="Times New Roman" w:hAnsi="Times New Roman" w:cs="Times New Roman" w:hint="default"/>
        <w:sz w:val="22"/>
        <w:szCs w:val="22"/>
      </w:rPr>
    </w:lvl>
    <w:lvl w:ilvl="1" w:tplc="1ADA9F64">
      <w:start w:val="1"/>
      <w:numFmt w:val="bullet"/>
      <w:lvlText w:val=""/>
      <w:lvlJc w:val="left"/>
      <w:pPr>
        <w:tabs>
          <w:tab w:val="num" w:pos="1420"/>
        </w:tabs>
        <w:ind w:left="1420" w:hanging="340"/>
      </w:pPr>
      <w:rPr>
        <w:rFonts w:ascii="Symbol" w:eastAsia="Times New Roman"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6">
    <w:nsid w:val="7439036A"/>
    <w:multiLevelType w:val="hybridMultilevel"/>
    <w:tmpl w:val="4C90C420"/>
    <w:lvl w:ilvl="0" w:tplc="B28C1D68">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7">
    <w:nsid w:val="78C145FB"/>
    <w:multiLevelType w:val="hybridMultilevel"/>
    <w:tmpl w:val="D4D211E0"/>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8">
    <w:nsid w:val="78C5722D"/>
    <w:multiLevelType w:val="hybridMultilevel"/>
    <w:tmpl w:val="EBCC8AB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9">
    <w:nsid w:val="7D980352"/>
    <w:multiLevelType w:val="hybridMultilevel"/>
    <w:tmpl w:val="C48A7E60"/>
    <w:lvl w:ilvl="0" w:tplc="8B8E3FE4">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0">
    <w:nsid w:val="7DDE069D"/>
    <w:multiLevelType w:val="hybridMultilevel"/>
    <w:tmpl w:val="085C054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32"/>
  </w:num>
  <w:num w:numId="4">
    <w:abstractNumId w:val="4"/>
  </w:num>
  <w:num w:numId="5">
    <w:abstractNumId w:val="6"/>
  </w:num>
  <w:num w:numId="6">
    <w:abstractNumId w:val="11"/>
  </w:num>
  <w:num w:numId="7">
    <w:abstractNumId w:val="13"/>
  </w:num>
  <w:num w:numId="8">
    <w:abstractNumId w:val="31"/>
  </w:num>
  <w:num w:numId="9">
    <w:abstractNumId w:val="8"/>
  </w:num>
  <w:num w:numId="10">
    <w:abstractNumId w:val="38"/>
  </w:num>
  <w:num w:numId="11">
    <w:abstractNumId w:val="17"/>
  </w:num>
  <w:num w:numId="12">
    <w:abstractNumId w:val="28"/>
  </w:num>
  <w:num w:numId="13">
    <w:abstractNumId w:val="36"/>
  </w:num>
  <w:num w:numId="14">
    <w:abstractNumId w:val="26"/>
  </w:num>
  <w:num w:numId="15">
    <w:abstractNumId w:val="10"/>
  </w:num>
  <w:num w:numId="16">
    <w:abstractNumId w:val="35"/>
  </w:num>
  <w:num w:numId="17">
    <w:abstractNumId w:val="22"/>
  </w:num>
  <w:num w:numId="18">
    <w:abstractNumId w:val="21"/>
  </w:num>
  <w:num w:numId="19">
    <w:abstractNumId w:val="20"/>
  </w:num>
  <w:num w:numId="20">
    <w:abstractNumId w:val="19"/>
  </w:num>
  <w:num w:numId="21">
    <w:abstractNumId w:val="1"/>
  </w:num>
  <w:num w:numId="22">
    <w:abstractNumId w:val="5"/>
  </w:num>
  <w:num w:numId="23">
    <w:abstractNumId w:val="40"/>
  </w:num>
  <w:num w:numId="24">
    <w:abstractNumId w:val="30"/>
  </w:num>
  <w:num w:numId="25">
    <w:abstractNumId w:val="29"/>
  </w:num>
  <w:num w:numId="26">
    <w:abstractNumId w:val="3"/>
  </w:num>
  <w:num w:numId="27">
    <w:abstractNumId w:val="9"/>
  </w:num>
  <w:num w:numId="28">
    <w:abstractNumId w:val="37"/>
  </w:num>
  <w:num w:numId="29">
    <w:abstractNumId w:val="34"/>
  </w:num>
  <w:num w:numId="30">
    <w:abstractNumId w:val="39"/>
  </w:num>
  <w:num w:numId="31">
    <w:abstractNumId w:val="2"/>
  </w:num>
  <w:num w:numId="32">
    <w:abstractNumId w:val="25"/>
  </w:num>
  <w:num w:numId="33">
    <w:abstractNumId w:val="23"/>
  </w:num>
  <w:num w:numId="34">
    <w:abstractNumId w:val="27"/>
  </w:num>
  <w:num w:numId="35">
    <w:abstractNumId w:val="33"/>
  </w:num>
  <w:num w:numId="36">
    <w:abstractNumId w:val="18"/>
  </w:num>
  <w:num w:numId="37">
    <w:abstractNumId w:val="12"/>
  </w:num>
  <w:num w:numId="38">
    <w:abstractNumId w:val="24"/>
  </w:num>
  <w:num w:numId="39">
    <w:abstractNumId w:val="7"/>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4A0"/>
    <w:rsid w:val="000014D9"/>
    <w:rsid w:val="00001C82"/>
    <w:rsid w:val="000021D5"/>
    <w:rsid w:val="00010EBC"/>
    <w:rsid w:val="00012EE3"/>
    <w:rsid w:val="000152D5"/>
    <w:rsid w:val="0002296E"/>
    <w:rsid w:val="00024075"/>
    <w:rsid w:val="000266C5"/>
    <w:rsid w:val="00026BE6"/>
    <w:rsid w:val="00032658"/>
    <w:rsid w:val="000334DF"/>
    <w:rsid w:val="00036542"/>
    <w:rsid w:val="00037DE4"/>
    <w:rsid w:val="000406FD"/>
    <w:rsid w:val="000416F3"/>
    <w:rsid w:val="00047A45"/>
    <w:rsid w:val="0005004C"/>
    <w:rsid w:val="000512DE"/>
    <w:rsid w:val="0005236C"/>
    <w:rsid w:val="000557BF"/>
    <w:rsid w:val="0005669B"/>
    <w:rsid w:val="00056988"/>
    <w:rsid w:val="00057D84"/>
    <w:rsid w:val="00064F8A"/>
    <w:rsid w:val="0006714D"/>
    <w:rsid w:val="00072457"/>
    <w:rsid w:val="000732B2"/>
    <w:rsid w:val="00073D1F"/>
    <w:rsid w:val="00075EB4"/>
    <w:rsid w:val="00077E4A"/>
    <w:rsid w:val="00077EDB"/>
    <w:rsid w:val="00080BE7"/>
    <w:rsid w:val="000812CB"/>
    <w:rsid w:val="00082B5B"/>
    <w:rsid w:val="0008477E"/>
    <w:rsid w:val="000926AF"/>
    <w:rsid w:val="000A3F88"/>
    <w:rsid w:val="000A5603"/>
    <w:rsid w:val="000A774E"/>
    <w:rsid w:val="000B771A"/>
    <w:rsid w:val="000C0FBF"/>
    <w:rsid w:val="000C2B42"/>
    <w:rsid w:val="000C5160"/>
    <w:rsid w:val="000C6AE0"/>
    <w:rsid w:val="000C77C5"/>
    <w:rsid w:val="000D06A0"/>
    <w:rsid w:val="000D496F"/>
    <w:rsid w:val="000D5486"/>
    <w:rsid w:val="000D57C6"/>
    <w:rsid w:val="000E0431"/>
    <w:rsid w:val="000E06A0"/>
    <w:rsid w:val="000F1488"/>
    <w:rsid w:val="000F2BC1"/>
    <w:rsid w:val="00101002"/>
    <w:rsid w:val="00104702"/>
    <w:rsid w:val="001070AF"/>
    <w:rsid w:val="001076C6"/>
    <w:rsid w:val="001120CA"/>
    <w:rsid w:val="00112E35"/>
    <w:rsid w:val="00114238"/>
    <w:rsid w:val="00115DC9"/>
    <w:rsid w:val="001202AA"/>
    <w:rsid w:val="00122475"/>
    <w:rsid w:val="00126B21"/>
    <w:rsid w:val="00127D26"/>
    <w:rsid w:val="00131773"/>
    <w:rsid w:val="00131C3E"/>
    <w:rsid w:val="00131E13"/>
    <w:rsid w:val="00134E08"/>
    <w:rsid w:val="00135503"/>
    <w:rsid w:val="00142C2F"/>
    <w:rsid w:val="00150061"/>
    <w:rsid w:val="001512EB"/>
    <w:rsid w:val="001514DE"/>
    <w:rsid w:val="0015384E"/>
    <w:rsid w:val="001538E8"/>
    <w:rsid w:val="001555AD"/>
    <w:rsid w:val="001555C5"/>
    <w:rsid w:val="001563B4"/>
    <w:rsid w:val="00160BEF"/>
    <w:rsid w:val="0016160E"/>
    <w:rsid w:val="001618C4"/>
    <w:rsid w:val="00164400"/>
    <w:rsid w:val="00164843"/>
    <w:rsid w:val="001662D5"/>
    <w:rsid w:val="001665D5"/>
    <w:rsid w:val="00184A60"/>
    <w:rsid w:val="001909BF"/>
    <w:rsid w:val="00192147"/>
    <w:rsid w:val="001924C6"/>
    <w:rsid w:val="0019251F"/>
    <w:rsid w:val="001949EF"/>
    <w:rsid w:val="0019747B"/>
    <w:rsid w:val="001A2BA0"/>
    <w:rsid w:val="001A5337"/>
    <w:rsid w:val="001A7305"/>
    <w:rsid w:val="001B72E9"/>
    <w:rsid w:val="001C56A1"/>
    <w:rsid w:val="001C5A7E"/>
    <w:rsid w:val="001D392E"/>
    <w:rsid w:val="001D3E83"/>
    <w:rsid w:val="001E744B"/>
    <w:rsid w:val="001F473A"/>
    <w:rsid w:val="00200423"/>
    <w:rsid w:val="00207485"/>
    <w:rsid w:val="00210567"/>
    <w:rsid w:val="00213292"/>
    <w:rsid w:val="0021409D"/>
    <w:rsid w:val="00215EFE"/>
    <w:rsid w:val="002200B6"/>
    <w:rsid w:val="00220A79"/>
    <w:rsid w:val="002265C0"/>
    <w:rsid w:val="00226A2F"/>
    <w:rsid w:val="00232C25"/>
    <w:rsid w:val="00234054"/>
    <w:rsid w:val="002348C7"/>
    <w:rsid w:val="002354FC"/>
    <w:rsid w:val="00237710"/>
    <w:rsid w:val="00237CDE"/>
    <w:rsid w:val="002405F5"/>
    <w:rsid w:val="00243513"/>
    <w:rsid w:val="002460BA"/>
    <w:rsid w:val="002470FA"/>
    <w:rsid w:val="00260410"/>
    <w:rsid w:val="0026076D"/>
    <w:rsid w:val="002612B7"/>
    <w:rsid w:val="00263A4C"/>
    <w:rsid w:val="00264673"/>
    <w:rsid w:val="0026577C"/>
    <w:rsid w:val="0026611C"/>
    <w:rsid w:val="002665BC"/>
    <w:rsid w:val="0027260C"/>
    <w:rsid w:val="0028200E"/>
    <w:rsid w:val="00285978"/>
    <w:rsid w:val="002911B9"/>
    <w:rsid w:val="00294E57"/>
    <w:rsid w:val="002961A9"/>
    <w:rsid w:val="00296BFC"/>
    <w:rsid w:val="00296CBA"/>
    <w:rsid w:val="00297D9E"/>
    <w:rsid w:val="002A119A"/>
    <w:rsid w:val="002B1CAD"/>
    <w:rsid w:val="002B4468"/>
    <w:rsid w:val="002B5292"/>
    <w:rsid w:val="002C0604"/>
    <w:rsid w:val="002C49DB"/>
    <w:rsid w:val="002C6EFE"/>
    <w:rsid w:val="002D3438"/>
    <w:rsid w:val="002D3C05"/>
    <w:rsid w:val="002D47B7"/>
    <w:rsid w:val="002D4D49"/>
    <w:rsid w:val="002D5276"/>
    <w:rsid w:val="002D5F6F"/>
    <w:rsid w:val="002D7DF9"/>
    <w:rsid w:val="002E02C1"/>
    <w:rsid w:val="002E067E"/>
    <w:rsid w:val="002E114D"/>
    <w:rsid w:val="002E2852"/>
    <w:rsid w:val="002E6E2C"/>
    <w:rsid w:val="002F10AE"/>
    <w:rsid w:val="002F5A68"/>
    <w:rsid w:val="002F6722"/>
    <w:rsid w:val="002F7CA4"/>
    <w:rsid w:val="00301A1D"/>
    <w:rsid w:val="00302094"/>
    <w:rsid w:val="00303381"/>
    <w:rsid w:val="003048C6"/>
    <w:rsid w:val="00305BA6"/>
    <w:rsid w:val="00310921"/>
    <w:rsid w:val="0031170F"/>
    <w:rsid w:val="003127DE"/>
    <w:rsid w:val="003149CA"/>
    <w:rsid w:val="00315C88"/>
    <w:rsid w:val="00317567"/>
    <w:rsid w:val="00317B6D"/>
    <w:rsid w:val="003263C0"/>
    <w:rsid w:val="00335BC1"/>
    <w:rsid w:val="00335C59"/>
    <w:rsid w:val="00343734"/>
    <w:rsid w:val="0034449D"/>
    <w:rsid w:val="00352D34"/>
    <w:rsid w:val="00354D1B"/>
    <w:rsid w:val="003556D4"/>
    <w:rsid w:val="00356226"/>
    <w:rsid w:val="003602C1"/>
    <w:rsid w:val="00361FD5"/>
    <w:rsid w:val="003621E7"/>
    <w:rsid w:val="003632CD"/>
    <w:rsid w:val="00367197"/>
    <w:rsid w:val="00372ACC"/>
    <w:rsid w:val="00374BAB"/>
    <w:rsid w:val="00376784"/>
    <w:rsid w:val="00377043"/>
    <w:rsid w:val="00377E0B"/>
    <w:rsid w:val="00381A47"/>
    <w:rsid w:val="00382CFA"/>
    <w:rsid w:val="003864C6"/>
    <w:rsid w:val="003875A5"/>
    <w:rsid w:val="00393397"/>
    <w:rsid w:val="003940B6"/>
    <w:rsid w:val="00394767"/>
    <w:rsid w:val="00396FE4"/>
    <w:rsid w:val="003A0A79"/>
    <w:rsid w:val="003A528F"/>
    <w:rsid w:val="003A78A0"/>
    <w:rsid w:val="003B5710"/>
    <w:rsid w:val="003B7A83"/>
    <w:rsid w:val="003C19BE"/>
    <w:rsid w:val="003C310C"/>
    <w:rsid w:val="003C4D5A"/>
    <w:rsid w:val="003C5BF5"/>
    <w:rsid w:val="003C6D0A"/>
    <w:rsid w:val="003D2F0B"/>
    <w:rsid w:val="003D31D2"/>
    <w:rsid w:val="003D33A4"/>
    <w:rsid w:val="003D4F46"/>
    <w:rsid w:val="003D5917"/>
    <w:rsid w:val="003D5B86"/>
    <w:rsid w:val="003D753C"/>
    <w:rsid w:val="003D7AC8"/>
    <w:rsid w:val="003E3FA2"/>
    <w:rsid w:val="003F1613"/>
    <w:rsid w:val="003F1773"/>
    <w:rsid w:val="003F2AF1"/>
    <w:rsid w:val="003F3792"/>
    <w:rsid w:val="003F4A68"/>
    <w:rsid w:val="00401570"/>
    <w:rsid w:val="00401A21"/>
    <w:rsid w:val="004118D5"/>
    <w:rsid w:val="00413C6B"/>
    <w:rsid w:val="0041428D"/>
    <w:rsid w:val="00426DB0"/>
    <w:rsid w:val="0043421D"/>
    <w:rsid w:val="0043427D"/>
    <w:rsid w:val="00435CF0"/>
    <w:rsid w:val="00441B05"/>
    <w:rsid w:val="004426C8"/>
    <w:rsid w:val="004445CD"/>
    <w:rsid w:val="00445237"/>
    <w:rsid w:val="00445DF2"/>
    <w:rsid w:val="00451DFE"/>
    <w:rsid w:val="004526B6"/>
    <w:rsid w:val="00456315"/>
    <w:rsid w:val="00456CB4"/>
    <w:rsid w:val="0046481F"/>
    <w:rsid w:val="00474442"/>
    <w:rsid w:val="004747A1"/>
    <w:rsid w:val="00480234"/>
    <w:rsid w:val="00484FAF"/>
    <w:rsid w:val="0048597A"/>
    <w:rsid w:val="00492BE7"/>
    <w:rsid w:val="00496797"/>
    <w:rsid w:val="004A1C18"/>
    <w:rsid w:val="004B4A42"/>
    <w:rsid w:val="004B4A59"/>
    <w:rsid w:val="004B7C36"/>
    <w:rsid w:val="004C0D12"/>
    <w:rsid w:val="004C5608"/>
    <w:rsid w:val="004C6C13"/>
    <w:rsid w:val="004D360F"/>
    <w:rsid w:val="004D5F55"/>
    <w:rsid w:val="004D6BFA"/>
    <w:rsid w:val="004E5DA7"/>
    <w:rsid w:val="004E6959"/>
    <w:rsid w:val="004E7733"/>
    <w:rsid w:val="004F088B"/>
    <w:rsid w:val="004F1E11"/>
    <w:rsid w:val="004F61C9"/>
    <w:rsid w:val="0050540F"/>
    <w:rsid w:val="00505E0C"/>
    <w:rsid w:val="0051234D"/>
    <w:rsid w:val="00513DAE"/>
    <w:rsid w:val="00515142"/>
    <w:rsid w:val="005211C5"/>
    <w:rsid w:val="00521DEA"/>
    <w:rsid w:val="00523934"/>
    <w:rsid w:val="00523AD8"/>
    <w:rsid w:val="00524040"/>
    <w:rsid w:val="0052668A"/>
    <w:rsid w:val="00540837"/>
    <w:rsid w:val="00542076"/>
    <w:rsid w:val="005444F5"/>
    <w:rsid w:val="00547D50"/>
    <w:rsid w:val="00553964"/>
    <w:rsid w:val="005550AD"/>
    <w:rsid w:val="00560F06"/>
    <w:rsid w:val="0057249E"/>
    <w:rsid w:val="00582B9B"/>
    <w:rsid w:val="00584DEA"/>
    <w:rsid w:val="0058549C"/>
    <w:rsid w:val="00586F9B"/>
    <w:rsid w:val="00587C9E"/>
    <w:rsid w:val="00591323"/>
    <w:rsid w:val="0059438C"/>
    <w:rsid w:val="00596203"/>
    <w:rsid w:val="00596E46"/>
    <w:rsid w:val="005A647E"/>
    <w:rsid w:val="005B5FD6"/>
    <w:rsid w:val="005B7E55"/>
    <w:rsid w:val="005C0063"/>
    <w:rsid w:val="005D001C"/>
    <w:rsid w:val="005D3C10"/>
    <w:rsid w:val="005D5592"/>
    <w:rsid w:val="005D5EC4"/>
    <w:rsid w:val="005D7262"/>
    <w:rsid w:val="005E078E"/>
    <w:rsid w:val="005E407E"/>
    <w:rsid w:val="005E5C49"/>
    <w:rsid w:val="005E5D58"/>
    <w:rsid w:val="005F0C99"/>
    <w:rsid w:val="005F257B"/>
    <w:rsid w:val="005F6335"/>
    <w:rsid w:val="005F7B42"/>
    <w:rsid w:val="00600B90"/>
    <w:rsid w:val="00603061"/>
    <w:rsid w:val="006073A2"/>
    <w:rsid w:val="0060792C"/>
    <w:rsid w:val="00611AD6"/>
    <w:rsid w:val="00613B99"/>
    <w:rsid w:val="0061457B"/>
    <w:rsid w:val="00616CE3"/>
    <w:rsid w:val="00617A3F"/>
    <w:rsid w:val="00623C5E"/>
    <w:rsid w:val="006333A4"/>
    <w:rsid w:val="00633E69"/>
    <w:rsid w:val="00635178"/>
    <w:rsid w:val="00636B79"/>
    <w:rsid w:val="00637A29"/>
    <w:rsid w:val="00640E8E"/>
    <w:rsid w:val="00651CA4"/>
    <w:rsid w:val="00651DF5"/>
    <w:rsid w:val="0065414A"/>
    <w:rsid w:val="00655CA4"/>
    <w:rsid w:val="006571C1"/>
    <w:rsid w:val="00663548"/>
    <w:rsid w:val="00665CA8"/>
    <w:rsid w:val="0067266C"/>
    <w:rsid w:val="00682AE0"/>
    <w:rsid w:val="0068388E"/>
    <w:rsid w:val="00684A03"/>
    <w:rsid w:val="00691777"/>
    <w:rsid w:val="0069461E"/>
    <w:rsid w:val="006951E6"/>
    <w:rsid w:val="0069520D"/>
    <w:rsid w:val="00696F16"/>
    <w:rsid w:val="00697B71"/>
    <w:rsid w:val="006A1506"/>
    <w:rsid w:val="006A1B6B"/>
    <w:rsid w:val="006A236B"/>
    <w:rsid w:val="006A2965"/>
    <w:rsid w:val="006A2F49"/>
    <w:rsid w:val="006A7D68"/>
    <w:rsid w:val="006B1952"/>
    <w:rsid w:val="006B508E"/>
    <w:rsid w:val="006B7422"/>
    <w:rsid w:val="006B7BB1"/>
    <w:rsid w:val="006C118B"/>
    <w:rsid w:val="006C1DB9"/>
    <w:rsid w:val="006C1EE1"/>
    <w:rsid w:val="006C250D"/>
    <w:rsid w:val="006C3626"/>
    <w:rsid w:val="006C4CBB"/>
    <w:rsid w:val="006C50A8"/>
    <w:rsid w:val="006C5315"/>
    <w:rsid w:val="006D04A4"/>
    <w:rsid w:val="006D2015"/>
    <w:rsid w:val="006D2246"/>
    <w:rsid w:val="006D28B5"/>
    <w:rsid w:val="006D29A5"/>
    <w:rsid w:val="006D3F55"/>
    <w:rsid w:val="006D41F9"/>
    <w:rsid w:val="006E1D11"/>
    <w:rsid w:val="006E41B2"/>
    <w:rsid w:val="006E4238"/>
    <w:rsid w:val="006E4976"/>
    <w:rsid w:val="006E6C7C"/>
    <w:rsid w:val="006F3B19"/>
    <w:rsid w:val="006F4AF2"/>
    <w:rsid w:val="006F7DA6"/>
    <w:rsid w:val="00700FB1"/>
    <w:rsid w:val="0070287A"/>
    <w:rsid w:val="0070637E"/>
    <w:rsid w:val="00712AAF"/>
    <w:rsid w:val="00714A08"/>
    <w:rsid w:val="00724D31"/>
    <w:rsid w:val="00726773"/>
    <w:rsid w:val="00730951"/>
    <w:rsid w:val="00731455"/>
    <w:rsid w:val="00732336"/>
    <w:rsid w:val="00732CD9"/>
    <w:rsid w:val="00734F3D"/>
    <w:rsid w:val="00735454"/>
    <w:rsid w:val="0073606B"/>
    <w:rsid w:val="00743A62"/>
    <w:rsid w:val="00744F7D"/>
    <w:rsid w:val="007458F9"/>
    <w:rsid w:val="0075278B"/>
    <w:rsid w:val="00754076"/>
    <w:rsid w:val="007578EC"/>
    <w:rsid w:val="00761A9F"/>
    <w:rsid w:val="007630CC"/>
    <w:rsid w:val="00770906"/>
    <w:rsid w:val="007726A1"/>
    <w:rsid w:val="00772BCA"/>
    <w:rsid w:val="00773C43"/>
    <w:rsid w:val="00775604"/>
    <w:rsid w:val="007759EF"/>
    <w:rsid w:val="007830A0"/>
    <w:rsid w:val="00786016"/>
    <w:rsid w:val="00786911"/>
    <w:rsid w:val="00786AFA"/>
    <w:rsid w:val="007936ED"/>
    <w:rsid w:val="007A182B"/>
    <w:rsid w:val="007A2B4B"/>
    <w:rsid w:val="007A2C59"/>
    <w:rsid w:val="007A40A2"/>
    <w:rsid w:val="007A6007"/>
    <w:rsid w:val="007A66F2"/>
    <w:rsid w:val="007B0883"/>
    <w:rsid w:val="007B0BBB"/>
    <w:rsid w:val="007B11AA"/>
    <w:rsid w:val="007B412C"/>
    <w:rsid w:val="007B6B02"/>
    <w:rsid w:val="007B7526"/>
    <w:rsid w:val="007C4110"/>
    <w:rsid w:val="007C5C81"/>
    <w:rsid w:val="007C6518"/>
    <w:rsid w:val="007D158F"/>
    <w:rsid w:val="007D3CAE"/>
    <w:rsid w:val="007D44A1"/>
    <w:rsid w:val="007D49DE"/>
    <w:rsid w:val="007D788E"/>
    <w:rsid w:val="007E2B4F"/>
    <w:rsid w:val="007E470F"/>
    <w:rsid w:val="007E6A23"/>
    <w:rsid w:val="007F1390"/>
    <w:rsid w:val="007F1569"/>
    <w:rsid w:val="007F2C05"/>
    <w:rsid w:val="007F4A40"/>
    <w:rsid w:val="00800819"/>
    <w:rsid w:val="008027AA"/>
    <w:rsid w:val="00803754"/>
    <w:rsid w:val="0080406D"/>
    <w:rsid w:val="00807878"/>
    <w:rsid w:val="00807916"/>
    <w:rsid w:val="008113DF"/>
    <w:rsid w:val="00823E80"/>
    <w:rsid w:val="008243DA"/>
    <w:rsid w:val="008278A8"/>
    <w:rsid w:val="008314BB"/>
    <w:rsid w:val="008320B4"/>
    <w:rsid w:val="00835415"/>
    <w:rsid w:val="00836A52"/>
    <w:rsid w:val="00840AD9"/>
    <w:rsid w:val="00844CE0"/>
    <w:rsid w:val="0084545E"/>
    <w:rsid w:val="00845FEB"/>
    <w:rsid w:val="00846642"/>
    <w:rsid w:val="008500E2"/>
    <w:rsid w:val="008515FF"/>
    <w:rsid w:val="008523AD"/>
    <w:rsid w:val="00852B11"/>
    <w:rsid w:val="008534CA"/>
    <w:rsid w:val="008549B6"/>
    <w:rsid w:val="00855007"/>
    <w:rsid w:val="008576DC"/>
    <w:rsid w:val="00865E1E"/>
    <w:rsid w:val="00867774"/>
    <w:rsid w:val="00871261"/>
    <w:rsid w:val="00871857"/>
    <w:rsid w:val="00874CAF"/>
    <w:rsid w:val="0087539B"/>
    <w:rsid w:val="00880032"/>
    <w:rsid w:val="00881552"/>
    <w:rsid w:val="008825AE"/>
    <w:rsid w:val="0088461A"/>
    <w:rsid w:val="00890537"/>
    <w:rsid w:val="00894537"/>
    <w:rsid w:val="00894C6A"/>
    <w:rsid w:val="00896420"/>
    <w:rsid w:val="008966D4"/>
    <w:rsid w:val="008A1162"/>
    <w:rsid w:val="008B3053"/>
    <w:rsid w:val="008B7632"/>
    <w:rsid w:val="008B7F13"/>
    <w:rsid w:val="008C635D"/>
    <w:rsid w:val="008C7521"/>
    <w:rsid w:val="008D2651"/>
    <w:rsid w:val="008D32C4"/>
    <w:rsid w:val="008D3C31"/>
    <w:rsid w:val="008D5308"/>
    <w:rsid w:val="008D72EF"/>
    <w:rsid w:val="008E00CF"/>
    <w:rsid w:val="008E1557"/>
    <w:rsid w:val="008E2CB1"/>
    <w:rsid w:val="008E4D6E"/>
    <w:rsid w:val="008E5BD1"/>
    <w:rsid w:val="008E75DE"/>
    <w:rsid w:val="008F2ED5"/>
    <w:rsid w:val="008F2EFB"/>
    <w:rsid w:val="008F4021"/>
    <w:rsid w:val="008F4116"/>
    <w:rsid w:val="008F4769"/>
    <w:rsid w:val="008F4B4B"/>
    <w:rsid w:val="008F4BCF"/>
    <w:rsid w:val="008F5058"/>
    <w:rsid w:val="008F7141"/>
    <w:rsid w:val="00902958"/>
    <w:rsid w:val="00904B9A"/>
    <w:rsid w:val="00906881"/>
    <w:rsid w:val="00912D30"/>
    <w:rsid w:val="00912E8D"/>
    <w:rsid w:val="00913EE1"/>
    <w:rsid w:val="00915C9E"/>
    <w:rsid w:val="00921ECF"/>
    <w:rsid w:val="00923AFC"/>
    <w:rsid w:val="00924CEF"/>
    <w:rsid w:val="0092558B"/>
    <w:rsid w:val="009264A0"/>
    <w:rsid w:val="009272E2"/>
    <w:rsid w:val="00927876"/>
    <w:rsid w:val="009347FC"/>
    <w:rsid w:val="0093520F"/>
    <w:rsid w:val="009409D9"/>
    <w:rsid w:val="00941DAD"/>
    <w:rsid w:val="00943523"/>
    <w:rsid w:val="0095319B"/>
    <w:rsid w:val="00954CBF"/>
    <w:rsid w:val="009556DB"/>
    <w:rsid w:val="00955803"/>
    <w:rsid w:val="00956ADB"/>
    <w:rsid w:val="00960C1D"/>
    <w:rsid w:val="0096192D"/>
    <w:rsid w:val="009626B7"/>
    <w:rsid w:val="0096439F"/>
    <w:rsid w:val="009665B7"/>
    <w:rsid w:val="00967309"/>
    <w:rsid w:val="00972FBD"/>
    <w:rsid w:val="00980348"/>
    <w:rsid w:val="00984353"/>
    <w:rsid w:val="009917D7"/>
    <w:rsid w:val="00991A69"/>
    <w:rsid w:val="009A070F"/>
    <w:rsid w:val="009A2ACD"/>
    <w:rsid w:val="009A4BE9"/>
    <w:rsid w:val="009A58D1"/>
    <w:rsid w:val="009A778C"/>
    <w:rsid w:val="009B0288"/>
    <w:rsid w:val="009B1247"/>
    <w:rsid w:val="009B2BD9"/>
    <w:rsid w:val="009B6BBB"/>
    <w:rsid w:val="009B76EA"/>
    <w:rsid w:val="009B7D64"/>
    <w:rsid w:val="009C00FE"/>
    <w:rsid w:val="009C1C5D"/>
    <w:rsid w:val="009C3837"/>
    <w:rsid w:val="009C417B"/>
    <w:rsid w:val="009C437D"/>
    <w:rsid w:val="009D0BA1"/>
    <w:rsid w:val="009D3FF0"/>
    <w:rsid w:val="009D417F"/>
    <w:rsid w:val="009D73CD"/>
    <w:rsid w:val="009E0B24"/>
    <w:rsid w:val="009E1017"/>
    <w:rsid w:val="009E267E"/>
    <w:rsid w:val="009E3980"/>
    <w:rsid w:val="009E3BAF"/>
    <w:rsid w:val="009E3D1D"/>
    <w:rsid w:val="009E42C6"/>
    <w:rsid w:val="009F0118"/>
    <w:rsid w:val="009F0523"/>
    <w:rsid w:val="009F0FB2"/>
    <w:rsid w:val="009F52D4"/>
    <w:rsid w:val="00A00CF6"/>
    <w:rsid w:val="00A019EF"/>
    <w:rsid w:val="00A02BDA"/>
    <w:rsid w:val="00A059DB"/>
    <w:rsid w:val="00A073B8"/>
    <w:rsid w:val="00A15124"/>
    <w:rsid w:val="00A1749A"/>
    <w:rsid w:val="00A17C51"/>
    <w:rsid w:val="00A223D0"/>
    <w:rsid w:val="00A2287B"/>
    <w:rsid w:val="00A22E0F"/>
    <w:rsid w:val="00A238B0"/>
    <w:rsid w:val="00A259DB"/>
    <w:rsid w:val="00A25BA0"/>
    <w:rsid w:val="00A26E6B"/>
    <w:rsid w:val="00A27AB4"/>
    <w:rsid w:val="00A27BDB"/>
    <w:rsid w:val="00A40D56"/>
    <w:rsid w:val="00A4135F"/>
    <w:rsid w:val="00A41EE8"/>
    <w:rsid w:val="00A42887"/>
    <w:rsid w:val="00A42E9D"/>
    <w:rsid w:val="00A43700"/>
    <w:rsid w:val="00A45827"/>
    <w:rsid w:val="00A52247"/>
    <w:rsid w:val="00A53D7E"/>
    <w:rsid w:val="00A5630B"/>
    <w:rsid w:val="00A565AA"/>
    <w:rsid w:val="00A613F2"/>
    <w:rsid w:val="00A6236F"/>
    <w:rsid w:val="00A63D22"/>
    <w:rsid w:val="00A656EC"/>
    <w:rsid w:val="00A67A8C"/>
    <w:rsid w:val="00A72EA1"/>
    <w:rsid w:val="00A7376A"/>
    <w:rsid w:val="00A746DA"/>
    <w:rsid w:val="00A75A94"/>
    <w:rsid w:val="00A82245"/>
    <w:rsid w:val="00A83EFE"/>
    <w:rsid w:val="00A910EA"/>
    <w:rsid w:val="00A96496"/>
    <w:rsid w:val="00AA6A13"/>
    <w:rsid w:val="00AB3962"/>
    <w:rsid w:val="00AB412E"/>
    <w:rsid w:val="00AB6571"/>
    <w:rsid w:val="00AC2C30"/>
    <w:rsid w:val="00AC3756"/>
    <w:rsid w:val="00AC77E9"/>
    <w:rsid w:val="00AD4559"/>
    <w:rsid w:val="00AD51D9"/>
    <w:rsid w:val="00AD6A20"/>
    <w:rsid w:val="00AD7A7B"/>
    <w:rsid w:val="00AE073F"/>
    <w:rsid w:val="00AE157A"/>
    <w:rsid w:val="00AE3328"/>
    <w:rsid w:val="00AE3D22"/>
    <w:rsid w:val="00AE5077"/>
    <w:rsid w:val="00AE6A49"/>
    <w:rsid w:val="00AF055B"/>
    <w:rsid w:val="00AF1652"/>
    <w:rsid w:val="00AF368B"/>
    <w:rsid w:val="00AF3910"/>
    <w:rsid w:val="00AF62DF"/>
    <w:rsid w:val="00AF71F6"/>
    <w:rsid w:val="00B0120F"/>
    <w:rsid w:val="00B0787A"/>
    <w:rsid w:val="00B07BFB"/>
    <w:rsid w:val="00B127F1"/>
    <w:rsid w:val="00B12EAF"/>
    <w:rsid w:val="00B13ADD"/>
    <w:rsid w:val="00B15743"/>
    <w:rsid w:val="00B161FA"/>
    <w:rsid w:val="00B16560"/>
    <w:rsid w:val="00B17427"/>
    <w:rsid w:val="00B1767C"/>
    <w:rsid w:val="00B17C8E"/>
    <w:rsid w:val="00B248E6"/>
    <w:rsid w:val="00B25931"/>
    <w:rsid w:val="00B27055"/>
    <w:rsid w:val="00B356C3"/>
    <w:rsid w:val="00B41D57"/>
    <w:rsid w:val="00B46BC4"/>
    <w:rsid w:val="00B506D9"/>
    <w:rsid w:val="00B52DE1"/>
    <w:rsid w:val="00B531A4"/>
    <w:rsid w:val="00B543C4"/>
    <w:rsid w:val="00B544A0"/>
    <w:rsid w:val="00B5647B"/>
    <w:rsid w:val="00B60327"/>
    <w:rsid w:val="00B60704"/>
    <w:rsid w:val="00B61EE5"/>
    <w:rsid w:val="00B63A4A"/>
    <w:rsid w:val="00B645EF"/>
    <w:rsid w:val="00B65455"/>
    <w:rsid w:val="00B660A6"/>
    <w:rsid w:val="00B76410"/>
    <w:rsid w:val="00B8546E"/>
    <w:rsid w:val="00B8723B"/>
    <w:rsid w:val="00B87D96"/>
    <w:rsid w:val="00B93773"/>
    <w:rsid w:val="00BA363B"/>
    <w:rsid w:val="00BA518D"/>
    <w:rsid w:val="00BC0ED7"/>
    <w:rsid w:val="00BC39F2"/>
    <w:rsid w:val="00BC48D9"/>
    <w:rsid w:val="00BD124F"/>
    <w:rsid w:val="00BD537E"/>
    <w:rsid w:val="00BD5732"/>
    <w:rsid w:val="00BE157D"/>
    <w:rsid w:val="00BE3004"/>
    <w:rsid w:val="00BF3100"/>
    <w:rsid w:val="00BF56EC"/>
    <w:rsid w:val="00C02F77"/>
    <w:rsid w:val="00C10A52"/>
    <w:rsid w:val="00C12A17"/>
    <w:rsid w:val="00C14B4E"/>
    <w:rsid w:val="00C2024E"/>
    <w:rsid w:val="00C21584"/>
    <w:rsid w:val="00C261C5"/>
    <w:rsid w:val="00C278E1"/>
    <w:rsid w:val="00C31F97"/>
    <w:rsid w:val="00C33EF1"/>
    <w:rsid w:val="00C3464E"/>
    <w:rsid w:val="00C359EF"/>
    <w:rsid w:val="00C36066"/>
    <w:rsid w:val="00C36486"/>
    <w:rsid w:val="00C371CD"/>
    <w:rsid w:val="00C37D5F"/>
    <w:rsid w:val="00C4243B"/>
    <w:rsid w:val="00C42D2F"/>
    <w:rsid w:val="00C44F3A"/>
    <w:rsid w:val="00C46E8B"/>
    <w:rsid w:val="00C527D9"/>
    <w:rsid w:val="00C530DC"/>
    <w:rsid w:val="00C53B4D"/>
    <w:rsid w:val="00C61D52"/>
    <w:rsid w:val="00C64E1C"/>
    <w:rsid w:val="00C6575D"/>
    <w:rsid w:val="00C67C8A"/>
    <w:rsid w:val="00C67F69"/>
    <w:rsid w:val="00C7012B"/>
    <w:rsid w:val="00C720D1"/>
    <w:rsid w:val="00C75667"/>
    <w:rsid w:val="00C7672B"/>
    <w:rsid w:val="00C76AAC"/>
    <w:rsid w:val="00C83987"/>
    <w:rsid w:val="00C840AC"/>
    <w:rsid w:val="00C858B9"/>
    <w:rsid w:val="00C868EE"/>
    <w:rsid w:val="00C90971"/>
    <w:rsid w:val="00C9719A"/>
    <w:rsid w:val="00CA34D4"/>
    <w:rsid w:val="00CA3B92"/>
    <w:rsid w:val="00CA4BC6"/>
    <w:rsid w:val="00CA563B"/>
    <w:rsid w:val="00CB277B"/>
    <w:rsid w:val="00CB3DF0"/>
    <w:rsid w:val="00CB55B5"/>
    <w:rsid w:val="00CB63FA"/>
    <w:rsid w:val="00CC7710"/>
    <w:rsid w:val="00CD0889"/>
    <w:rsid w:val="00CD31FD"/>
    <w:rsid w:val="00CE3446"/>
    <w:rsid w:val="00CE477A"/>
    <w:rsid w:val="00CE582E"/>
    <w:rsid w:val="00CF1464"/>
    <w:rsid w:val="00D01C6C"/>
    <w:rsid w:val="00D03F8D"/>
    <w:rsid w:val="00D05B0A"/>
    <w:rsid w:val="00D05BC1"/>
    <w:rsid w:val="00D0710D"/>
    <w:rsid w:val="00D12B24"/>
    <w:rsid w:val="00D15964"/>
    <w:rsid w:val="00D15A4C"/>
    <w:rsid w:val="00D16EE1"/>
    <w:rsid w:val="00D17AAF"/>
    <w:rsid w:val="00D245B7"/>
    <w:rsid w:val="00D25555"/>
    <w:rsid w:val="00D271EE"/>
    <w:rsid w:val="00D27369"/>
    <w:rsid w:val="00D27AD1"/>
    <w:rsid w:val="00D31377"/>
    <w:rsid w:val="00D32019"/>
    <w:rsid w:val="00D3277B"/>
    <w:rsid w:val="00D37BF1"/>
    <w:rsid w:val="00D40F2D"/>
    <w:rsid w:val="00D4424C"/>
    <w:rsid w:val="00D4429F"/>
    <w:rsid w:val="00D46100"/>
    <w:rsid w:val="00D46424"/>
    <w:rsid w:val="00D4718D"/>
    <w:rsid w:val="00D535F7"/>
    <w:rsid w:val="00D53E69"/>
    <w:rsid w:val="00D5424E"/>
    <w:rsid w:val="00D54DB2"/>
    <w:rsid w:val="00D65876"/>
    <w:rsid w:val="00D671F9"/>
    <w:rsid w:val="00D70191"/>
    <w:rsid w:val="00D70C5E"/>
    <w:rsid w:val="00D77844"/>
    <w:rsid w:val="00D82976"/>
    <w:rsid w:val="00D91ACC"/>
    <w:rsid w:val="00D91DEA"/>
    <w:rsid w:val="00D9397E"/>
    <w:rsid w:val="00D939EF"/>
    <w:rsid w:val="00D96C15"/>
    <w:rsid w:val="00D97900"/>
    <w:rsid w:val="00DA0BF6"/>
    <w:rsid w:val="00DA2A4F"/>
    <w:rsid w:val="00DB5224"/>
    <w:rsid w:val="00DB7E46"/>
    <w:rsid w:val="00DC02B9"/>
    <w:rsid w:val="00DC47C4"/>
    <w:rsid w:val="00DC4D18"/>
    <w:rsid w:val="00DC6637"/>
    <w:rsid w:val="00DC672E"/>
    <w:rsid w:val="00DD11ED"/>
    <w:rsid w:val="00DD5F65"/>
    <w:rsid w:val="00DD666A"/>
    <w:rsid w:val="00DD6B65"/>
    <w:rsid w:val="00DD774A"/>
    <w:rsid w:val="00DE03ED"/>
    <w:rsid w:val="00DE04C4"/>
    <w:rsid w:val="00DE0933"/>
    <w:rsid w:val="00DE173D"/>
    <w:rsid w:val="00DE2FF8"/>
    <w:rsid w:val="00DE3353"/>
    <w:rsid w:val="00DE5B7A"/>
    <w:rsid w:val="00DF11DB"/>
    <w:rsid w:val="00DF2F7F"/>
    <w:rsid w:val="00DF3B32"/>
    <w:rsid w:val="00DF69B1"/>
    <w:rsid w:val="00E04933"/>
    <w:rsid w:val="00E04D3C"/>
    <w:rsid w:val="00E06CB2"/>
    <w:rsid w:val="00E14C05"/>
    <w:rsid w:val="00E310B9"/>
    <w:rsid w:val="00E32060"/>
    <w:rsid w:val="00E409C1"/>
    <w:rsid w:val="00E4439F"/>
    <w:rsid w:val="00E44792"/>
    <w:rsid w:val="00E4728E"/>
    <w:rsid w:val="00E479D5"/>
    <w:rsid w:val="00E53F58"/>
    <w:rsid w:val="00E55EDF"/>
    <w:rsid w:val="00E56F41"/>
    <w:rsid w:val="00E57B50"/>
    <w:rsid w:val="00E61593"/>
    <w:rsid w:val="00E62F83"/>
    <w:rsid w:val="00E658D3"/>
    <w:rsid w:val="00E73D6E"/>
    <w:rsid w:val="00E7689E"/>
    <w:rsid w:val="00E8277E"/>
    <w:rsid w:val="00E84DCA"/>
    <w:rsid w:val="00E87802"/>
    <w:rsid w:val="00E87E71"/>
    <w:rsid w:val="00E92BB6"/>
    <w:rsid w:val="00EA0949"/>
    <w:rsid w:val="00EA2582"/>
    <w:rsid w:val="00EA7DA2"/>
    <w:rsid w:val="00EB38D1"/>
    <w:rsid w:val="00EB4975"/>
    <w:rsid w:val="00EB6A18"/>
    <w:rsid w:val="00EC5842"/>
    <w:rsid w:val="00ED0473"/>
    <w:rsid w:val="00ED3C8D"/>
    <w:rsid w:val="00ED526E"/>
    <w:rsid w:val="00ED60EA"/>
    <w:rsid w:val="00ED6AB7"/>
    <w:rsid w:val="00ED6ACF"/>
    <w:rsid w:val="00EE2DA0"/>
    <w:rsid w:val="00EE3BC1"/>
    <w:rsid w:val="00EF0351"/>
    <w:rsid w:val="00EF0CE4"/>
    <w:rsid w:val="00EF2619"/>
    <w:rsid w:val="00EF3799"/>
    <w:rsid w:val="00EF3FCD"/>
    <w:rsid w:val="00EF7FEB"/>
    <w:rsid w:val="00F04C9C"/>
    <w:rsid w:val="00F07738"/>
    <w:rsid w:val="00F10E81"/>
    <w:rsid w:val="00F11699"/>
    <w:rsid w:val="00F1270A"/>
    <w:rsid w:val="00F17B83"/>
    <w:rsid w:val="00F252B0"/>
    <w:rsid w:val="00F2576A"/>
    <w:rsid w:val="00F3282B"/>
    <w:rsid w:val="00F3284A"/>
    <w:rsid w:val="00F33679"/>
    <w:rsid w:val="00F343F2"/>
    <w:rsid w:val="00F35202"/>
    <w:rsid w:val="00F40FA2"/>
    <w:rsid w:val="00F46232"/>
    <w:rsid w:val="00F46D79"/>
    <w:rsid w:val="00F51D3F"/>
    <w:rsid w:val="00F532D7"/>
    <w:rsid w:val="00F53AFB"/>
    <w:rsid w:val="00F609C9"/>
    <w:rsid w:val="00F64C76"/>
    <w:rsid w:val="00F64E5E"/>
    <w:rsid w:val="00F670D0"/>
    <w:rsid w:val="00F7049A"/>
    <w:rsid w:val="00F72837"/>
    <w:rsid w:val="00F734E3"/>
    <w:rsid w:val="00F775C1"/>
    <w:rsid w:val="00F77CD4"/>
    <w:rsid w:val="00F81E5F"/>
    <w:rsid w:val="00F839D3"/>
    <w:rsid w:val="00F83A3B"/>
    <w:rsid w:val="00F849D4"/>
    <w:rsid w:val="00F85EE8"/>
    <w:rsid w:val="00F8631C"/>
    <w:rsid w:val="00F911ED"/>
    <w:rsid w:val="00F91275"/>
    <w:rsid w:val="00F9210B"/>
    <w:rsid w:val="00F92BC5"/>
    <w:rsid w:val="00F92C30"/>
    <w:rsid w:val="00FA0CD3"/>
    <w:rsid w:val="00FA390F"/>
    <w:rsid w:val="00FA6204"/>
    <w:rsid w:val="00FA7C02"/>
    <w:rsid w:val="00FB0C26"/>
    <w:rsid w:val="00FB1EAB"/>
    <w:rsid w:val="00FB25E6"/>
    <w:rsid w:val="00FB6494"/>
    <w:rsid w:val="00FB77E8"/>
    <w:rsid w:val="00FC1966"/>
    <w:rsid w:val="00FC2960"/>
    <w:rsid w:val="00FD087E"/>
    <w:rsid w:val="00FD3819"/>
    <w:rsid w:val="00FD5478"/>
    <w:rsid w:val="00FE0394"/>
    <w:rsid w:val="00FE24B1"/>
    <w:rsid w:val="00FE7466"/>
    <w:rsid w:val="00FF159C"/>
    <w:rsid w:val="00FF38C2"/>
    <w:rsid w:val="00FF3AF7"/>
    <w:rsid w:val="00FF4C2D"/>
    <w:rsid w:val="00FF6FBD"/>
    <w:rsid w:val="00FF75F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75"/>
    <w:rPr>
      <w:sz w:val="20"/>
      <w:szCs w:val="20"/>
    </w:rPr>
  </w:style>
  <w:style w:type="paragraph" w:styleId="Heading1">
    <w:name w:val="heading 1"/>
    <w:basedOn w:val="Normal"/>
    <w:next w:val="Normal"/>
    <w:link w:val="Heading1Char"/>
    <w:uiPriority w:val="99"/>
    <w:qFormat/>
    <w:rsid w:val="00CE582E"/>
    <w:pPr>
      <w:keepNext/>
      <w:outlineLvl w:val="0"/>
    </w:pPr>
    <w:rPr>
      <w:b/>
      <w:bCs/>
      <w:sz w:val="24"/>
      <w:szCs w:val="24"/>
      <w:lang w:val="nl-BE"/>
    </w:rPr>
  </w:style>
  <w:style w:type="paragraph" w:styleId="Heading3">
    <w:name w:val="heading 3"/>
    <w:basedOn w:val="Normal"/>
    <w:next w:val="Normal"/>
    <w:link w:val="Heading3Char"/>
    <w:uiPriority w:val="99"/>
    <w:qFormat/>
    <w:rsid w:val="0013550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50D"/>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0A350D"/>
    <w:rPr>
      <w:rFonts w:asciiTheme="majorHAnsi" w:eastAsiaTheme="majorEastAsia" w:hAnsiTheme="majorHAnsi" w:cstheme="majorBidi"/>
      <w:b/>
      <w:bCs/>
      <w:sz w:val="26"/>
      <w:szCs w:val="26"/>
    </w:rPr>
  </w:style>
  <w:style w:type="paragraph" w:customStyle="1" w:styleId="A-TitelMinister">
    <w:name w:val="A-TitelMinister"/>
    <w:basedOn w:val="Normal"/>
    <w:uiPriority w:val="99"/>
    <w:rsid w:val="00F91275"/>
    <w:rPr>
      <w:smallCaps/>
      <w:sz w:val="24"/>
      <w:lang w:val="nl-BE"/>
    </w:rPr>
  </w:style>
  <w:style w:type="paragraph" w:customStyle="1" w:styleId="A-NaamMinister">
    <w:name w:val="A-NaamMinister"/>
    <w:basedOn w:val="Normal"/>
    <w:uiPriority w:val="99"/>
    <w:rsid w:val="00F91275"/>
    <w:rPr>
      <w:b/>
      <w:smallCaps/>
      <w:sz w:val="22"/>
      <w:lang w:val="nl-BE"/>
    </w:rPr>
  </w:style>
  <w:style w:type="paragraph" w:customStyle="1" w:styleId="A-Lijn">
    <w:name w:val="A-Lijn"/>
    <w:basedOn w:val="Normal"/>
    <w:uiPriority w:val="99"/>
    <w:rsid w:val="00F91275"/>
    <w:pPr>
      <w:pBdr>
        <w:top w:val="single" w:sz="4" w:space="1" w:color="auto"/>
      </w:pBdr>
    </w:pPr>
    <w:rPr>
      <w:smallCaps/>
      <w:sz w:val="22"/>
      <w:lang w:val="nl-BE"/>
    </w:rPr>
  </w:style>
  <w:style w:type="paragraph" w:customStyle="1" w:styleId="A-Type">
    <w:name w:val="A-Type"/>
    <w:uiPriority w:val="99"/>
    <w:rsid w:val="00F91275"/>
    <w:rPr>
      <w:b/>
      <w:smallCaps/>
      <w:szCs w:val="20"/>
      <w:lang w:val="nl-BE"/>
    </w:rPr>
  </w:style>
  <w:style w:type="character" w:customStyle="1" w:styleId="AntwoordNaamMinisterChar">
    <w:name w:val="AntwoordNaamMinister Char"/>
    <w:basedOn w:val="DefaultParagraphFont"/>
    <w:uiPriority w:val="99"/>
    <w:rsid w:val="00F91275"/>
    <w:rPr>
      <w:rFonts w:cs="Times New Roman"/>
      <w:b/>
      <w:smallCaps/>
      <w:sz w:val="24"/>
      <w:szCs w:val="24"/>
      <w:lang w:val="nl-BE" w:eastAsia="nl-NL" w:bidi="ar-SA"/>
    </w:rPr>
  </w:style>
  <w:style w:type="paragraph" w:styleId="BodyText">
    <w:name w:val="Body Text"/>
    <w:basedOn w:val="Normal"/>
    <w:link w:val="BodyTextChar"/>
    <w:uiPriority w:val="99"/>
    <w:rsid w:val="00F91275"/>
    <w:rPr>
      <w:rFonts w:ascii="Courier New" w:hAnsi="Courier New"/>
      <w:sz w:val="24"/>
    </w:rPr>
  </w:style>
  <w:style w:type="character" w:customStyle="1" w:styleId="BodyTextChar">
    <w:name w:val="Body Text Char"/>
    <w:basedOn w:val="DefaultParagraphFont"/>
    <w:link w:val="BodyText"/>
    <w:uiPriority w:val="99"/>
    <w:semiHidden/>
    <w:rsid w:val="000A350D"/>
    <w:rPr>
      <w:sz w:val="20"/>
      <w:szCs w:val="20"/>
    </w:rPr>
  </w:style>
  <w:style w:type="paragraph" w:styleId="BodyTextIndent">
    <w:name w:val="Body Text Indent"/>
    <w:basedOn w:val="Normal"/>
    <w:link w:val="BodyTextIndentChar"/>
    <w:uiPriority w:val="99"/>
    <w:rsid w:val="00F91275"/>
    <w:pPr>
      <w:ind w:left="709"/>
    </w:pPr>
    <w:rPr>
      <w:sz w:val="24"/>
    </w:rPr>
  </w:style>
  <w:style w:type="character" w:customStyle="1" w:styleId="BodyTextIndentChar">
    <w:name w:val="Body Text Indent Char"/>
    <w:basedOn w:val="DefaultParagraphFont"/>
    <w:link w:val="BodyTextIndent"/>
    <w:uiPriority w:val="99"/>
    <w:semiHidden/>
    <w:rsid w:val="000A350D"/>
    <w:rPr>
      <w:sz w:val="20"/>
      <w:szCs w:val="20"/>
    </w:rPr>
  </w:style>
  <w:style w:type="paragraph" w:customStyle="1" w:styleId="Rt6">
    <w:name w:val="Rt6"/>
    <w:basedOn w:val="Normal"/>
    <w:uiPriority w:val="99"/>
    <w:rsid w:val="008F4769"/>
    <w:pPr>
      <w:numPr>
        <w:numId w:val="1"/>
      </w:numPr>
      <w:spacing w:line="360" w:lineRule="auto"/>
      <w:jc w:val="both"/>
    </w:pPr>
    <w:rPr>
      <w:rFonts w:ascii="Optima" w:hAnsi="Optima"/>
      <w:szCs w:val="16"/>
      <w:lang w:val="en-GB"/>
    </w:rPr>
  </w:style>
  <w:style w:type="paragraph" w:styleId="FootnoteText">
    <w:name w:val="footnote text"/>
    <w:basedOn w:val="Normal"/>
    <w:link w:val="FootnoteTextChar"/>
    <w:autoRedefine/>
    <w:uiPriority w:val="99"/>
    <w:semiHidden/>
    <w:rsid w:val="009556DB"/>
    <w:pPr>
      <w:jc w:val="both"/>
    </w:pPr>
    <w:rPr>
      <w:rFonts w:ascii="Optima" w:hAnsi="Optima"/>
      <w:sz w:val="18"/>
      <w:lang w:val="nl-BE"/>
    </w:rPr>
  </w:style>
  <w:style w:type="character" w:customStyle="1" w:styleId="FootnoteTextChar">
    <w:name w:val="Footnote Text Char"/>
    <w:basedOn w:val="DefaultParagraphFont"/>
    <w:link w:val="FootnoteText"/>
    <w:uiPriority w:val="99"/>
    <w:semiHidden/>
    <w:rsid w:val="000A350D"/>
    <w:rPr>
      <w:sz w:val="20"/>
      <w:szCs w:val="20"/>
    </w:rPr>
  </w:style>
  <w:style w:type="character" w:styleId="FootnoteReference">
    <w:name w:val="footnote reference"/>
    <w:basedOn w:val="DefaultParagraphFont"/>
    <w:uiPriority w:val="99"/>
    <w:semiHidden/>
    <w:rsid w:val="009556DB"/>
    <w:rPr>
      <w:rFonts w:cs="Times New Roman"/>
      <w:vertAlign w:val="superscript"/>
    </w:rPr>
  </w:style>
  <w:style w:type="paragraph" w:styleId="BalloonText">
    <w:name w:val="Balloon Text"/>
    <w:basedOn w:val="Normal"/>
    <w:link w:val="BalloonTextChar"/>
    <w:uiPriority w:val="99"/>
    <w:semiHidden/>
    <w:rsid w:val="00E53F58"/>
    <w:rPr>
      <w:rFonts w:ascii="Tahoma" w:hAnsi="Tahoma" w:cs="Tahoma"/>
      <w:sz w:val="16"/>
      <w:szCs w:val="16"/>
    </w:rPr>
  </w:style>
  <w:style w:type="character" w:customStyle="1" w:styleId="BalloonTextChar">
    <w:name w:val="Balloon Text Char"/>
    <w:basedOn w:val="DefaultParagraphFont"/>
    <w:link w:val="BalloonText"/>
    <w:uiPriority w:val="99"/>
    <w:semiHidden/>
    <w:rsid w:val="000A350D"/>
    <w:rPr>
      <w:sz w:val="0"/>
      <w:szCs w:val="0"/>
    </w:rPr>
  </w:style>
  <w:style w:type="character" w:styleId="Hyperlink">
    <w:name w:val="Hyperlink"/>
    <w:basedOn w:val="DefaultParagraphFont"/>
    <w:uiPriority w:val="99"/>
    <w:rsid w:val="00735454"/>
    <w:rPr>
      <w:rFonts w:cs="Times New Roman"/>
      <w:color w:val="0000FF"/>
      <w:u w:val="single"/>
    </w:rPr>
  </w:style>
  <w:style w:type="paragraph" w:customStyle="1" w:styleId="msolistparagraph0">
    <w:name w:val="msolistparagraph"/>
    <w:basedOn w:val="Normal"/>
    <w:uiPriority w:val="99"/>
    <w:rsid w:val="00735454"/>
    <w:pPr>
      <w:ind w:left="720"/>
    </w:pPr>
    <w:rPr>
      <w:rFonts w:ascii="Calibri" w:hAnsi="Calibri"/>
      <w:sz w:val="22"/>
      <w:szCs w:val="22"/>
    </w:rPr>
  </w:style>
  <w:style w:type="paragraph" w:customStyle="1" w:styleId="CharCharCharCharCharCharCharCharCharChar">
    <w:name w:val="Char Char Char Char Char Char Char Char Char Char"/>
    <w:basedOn w:val="Normal"/>
    <w:uiPriority w:val="99"/>
    <w:rsid w:val="00294E57"/>
    <w:pPr>
      <w:keepLines/>
      <w:pBdr>
        <w:top w:val="single" w:sz="4" w:space="1" w:color="auto"/>
      </w:pBdr>
      <w:spacing w:before="480"/>
      <w:jc w:val="both"/>
    </w:pPr>
    <w:rPr>
      <w:i/>
      <w:iCs/>
      <w:sz w:val="24"/>
      <w:szCs w:val="24"/>
      <w:lang w:val="fr-FR" w:eastAsia="en-GB"/>
    </w:rPr>
  </w:style>
  <w:style w:type="table" w:styleId="TableGrid">
    <w:name w:val="Table Grid"/>
    <w:basedOn w:val="TableNormal"/>
    <w:uiPriority w:val="99"/>
    <w:rsid w:val="008D5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uiPriority w:val="99"/>
    <w:rsid w:val="008D5308"/>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Theme">
    <w:name w:val="Table Theme"/>
    <w:basedOn w:val="TableNormal"/>
    <w:uiPriority w:val="99"/>
    <w:rsid w:val="008D5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A7D68"/>
    <w:rPr>
      <w:rFonts w:cs="Times New Roman"/>
      <w:b/>
      <w:bCs/>
    </w:rPr>
  </w:style>
  <w:style w:type="paragraph" w:customStyle="1" w:styleId="CharCharCharChar">
    <w:name w:val="Char Char Char Char"/>
    <w:basedOn w:val="Normal"/>
    <w:uiPriority w:val="99"/>
    <w:rsid w:val="003C4D5A"/>
    <w:pPr>
      <w:keepLines/>
      <w:pBdr>
        <w:top w:val="single" w:sz="4" w:space="1" w:color="auto"/>
      </w:pBdr>
      <w:spacing w:before="480"/>
      <w:jc w:val="both"/>
    </w:pPr>
    <w:rPr>
      <w:rFonts w:ascii="Arial" w:hAnsi="Arial"/>
      <w:i/>
      <w:iCs/>
      <w:sz w:val="24"/>
      <w:szCs w:val="24"/>
      <w:lang w:val="fr-FR" w:eastAsia="en-GB"/>
    </w:rPr>
  </w:style>
  <w:style w:type="paragraph" w:customStyle="1" w:styleId="StandaardSV">
    <w:name w:val="Standaard SV"/>
    <w:basedOn w:val="Normal"/>
    <w:uiPriority w:val="99"/>
    <w:rsid w:val="00B0787A"/>
    <w:pPr>
      <w:jc w:val="both"/>
    </w:pPr>
    <w:rPr>
      <w:sz w:val="22"/>
    </w:rPr>
  </w:style>
  <w:style w:type="paragraph" w:customStyle="1" w:styleId="CharCharCharCharCharCharCharChar">
    <w:name w:val="Char Char Char Char Char Char Char Char"/>
    <w:aliases w:val="Char Char Char Char Char1 Char"/>
    <w:basedOn w:val="Normal"/>
    <w:uiPriority w:val="99"/>
    <w:rsid w:val="005D5592"/>
    <w:pPr>
      <w:keepLines/>
      <w:pBdr>
        <w:top w:val="single" w:sz="4" w:space="1" w:color="auto"/>
      </w:pBdr>
      <w:spacing w:before="480"/>
      <w:jc w:val="both"/>
    </w:pPr>
    <w:rPr>
      <w:i/>
      <w:iCs/>
      <w:sz w:val="24"/>
      <w:szCs w:val="24"/>
      <w:lang w:val="fr-FR" w:eastAsia="en-GB"/>
    </w:rPr>
  </w:style>
  <w:style w:type="character" w:styleId="FollowedHyperlink">
    <w:name w:val="FollowedHyperlink"/>
    <w:basedOn w:val="DefaultParagraphFont"/>
    <w:uiPriority w:val="99"/>
    <w:rsid w:val="00343734"/>
    <w:rPr>
      <w:rFonts w:cs="Times New Roman"/>
      <w:color w:val="800080"/>
      <w:u w:val="single"/>
    </w:rPr>
  </w:style>
  <w:style w:type="paragraph" w:styleId="DocumentMap">
    <w:name w:val="Document Map"/>
    <w:basedOn w:val="Normal"/>
    <w:link w:val="DocumentMapChar"/>
    <w:uiPriority w:val="99"/>
    <w:semiHidden/>
    <w:rsid w:val="00B9377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A350D"/>
    <w:rPr>
      <w:sz w:val="0"/>
      <w:szCs w:val="0"/>
    </w:rPr>
  </w:style>
  <w:style w:type="paragraph" w:styleId="Footer">
    <w:name w:val="footer"/>
    <w:basedOn w:val="Normal"/>
    <w:link w:val="FooterChar"/>
    <w:uiPriority w:val="99"/>
    <w:rsid w:val="00CE582E"/>
    <w:pPr>
      <w:tabs>
        <w:tab w:val="center" w:pos="4536"/>
        <w:tab w:val="right" w:pos="9072"/>
      </w:tabs>
    </w:pPr>
    <w:rPr>
      <w:sz w:val="24"/>
      <w:szCs w:val="24"/>
    </w:rPr>
  </w:style>
  <w:style w:type="character" w:customStyle="1" w:styleId="FooterChar">
    <w:name w:val="Footer Char"/>
    <w:basedOn w:val="DefaultParagraphFont"/>
    <w:link w:val="Footer"/>
    <w:uiPriority w:val="99"/>
    <w:semiHidden/>
    <w:rsid w:val="000A350D"/>
    <w:rPr>
      <w:sz w:val="20"/>
      <w:szCs w:val="20"/>
    </w:rPr>
  </w:style>
  <w:style w:type="paragraph" w:customStyle="1" w:styleId="IVHtekst">
    <w:name w:val="IVH tekst"/>
    <w:basedOn w:val="Normal"/>
    <w:link w:val="IVHtekstChar"/>
    <w:uiPriority w:val="99"/>
    <w:rsid w:val="000A3F88"/>
    <w:pPr>
      <w:spacing w:before="120" w:after="120"/>
      <w:jc w:val="both"/>
    </w:pPr>
    <w:rPr>
      <w:rFonts w:ascii="Garamond" w:hAnsi="Garamond"/>
      <w:color w:val="FF0000"/>
      <w:sz w:val="24"/>
    </w:rPr>
  </w:style>
  <w:style w:type="character" w:customStyle="1" w:styleId="IVHtekstChar">
    <w:name w:val="IVH tekst Char"/>
    <w:basedOn w:val="DefaultParagraphFont"/>
    <w:link w:val="IVHtekst"/>
    <w:uiPriority w:val="99"/>
    <w:locked/>
    <w:rsid w:val="000A3F88"/>
    <w:rPr>
      <w:rFonts w:ascii="Garamond" w:hAnsi="Garamond" w:cs="Times New Roman"/>
      <w:color w:val="FF0000"/>
      <w:sz w:val="24"/>
      <w:lang w:val="nl-NL" w:eastAsia="nl-NL" w:bidi="ar-SA"/>
    </w:rPr>
  </w:style>
  <w:style w:type="paragraph" w:customStyle="1" w:styleId="SVTitel">
    <w:name w:val="SV Titel"/>
    <w:basedOn w:val="Normal"/>
    <w:uiPriority w:val="99"/>
    <w:rsid w:val="005B5FD6"/>
    <w:pPr>
      <w:jc w:val="both"/>
    </w:pPr>
    <w:rPr>
      <w:i/>
      <w:sz w:val="22"/>
    </w:rPr>
  </w:style>
  <w:style w:type="paragraph" w:customStyle="1" w:styleId="mnone">
    <w:name w:val="mnone"/>
    <w:basedOn w:val="Normal"/>
    <w:uiPriority w:val="99"/>
    <w:rsid w:val="00080BE7"/>
    <w:rPr>
      <w:sz w:val="24"/>
      <w:szCs w:val="24"/>
    </w:rPr>
  </w:style>
  <w:style w:type="paragraph" w:customStyle="1" w:styleId="opsommingniveau2">
    <w:name w:val="opsomming niveau 2"/>
    <w:basedOn w:val="Normal"/>
    <w:uiPriority w:val="99"/>
    <w:rsid w:val="001120CA"/>
    <w:pPr>
      <w:numPr>
        <w:numId w:val="2"/>
      </w:numPr>
      <w:spacing w:line="320" w:lineRule="exact"/>
    </w:pPr>
    <w:rPr>
      <w:rFonts w:ascii="Trebuchet MS" w:hAnsi="Trebuchet MS"/>
      <w:szCs w:val="22"/>
    </w:rPr>
  </w:style>
  <w:style w:type="paragraph" w:styleId="NormalWeb">
    <w:name w:val="Normal (Web)"/>
    <w:basedOn w:val="Normal"/>
    <w:uiPriority w:val="99"/>
    <w:rsid w:val="002D4D49"/>
    <w:pPr>
      <w:spacing w:before="100" w:beforeAutospacing="1" w:after="100" w:afterAutospacing="1"/>
    </w:pPr>
    <w:rPr>
      <w:sz w:val="24"/>
      <w:szCs w:val="24"/>
    </w:rPr>
  </w:style>
  <w:style w:type="paragraph" w:customStyle="1" w:styleId="ListParagraph1">
    <w:name w:val="List Paragraph1"/>
    <w:basedOn w:val="Normal"/>
    <w:uiPriority w:val="99"/>
    <w:rsid w:val="0026577C"/>
    <w:pPr>
      <w:ind w:left="708"/>
    </w:pPr>
    <w:rPr>
      <w:sz w:val="24"/>
      <w:szCs w:val="24"/>
    </w:rPr>
  </w:style>
  <w:style w:type="paragraph" w:styleId="ListParagraph">
    <w:name w:val="List Paragraph"/>
    <w:basedOn w:val="Normal"/>
    <w:uiPriority w:val="99"/>
    <w:qFormat/>
    <w:rsid w:val="00C527D9"/>
    <w:pPr>
      <w:ind w:left="708"/>
    </w:pPr>
  </w:style>
  <w:style w:type="table" w:styleId="TableSimple1">
    <w:name w:val="Table Simple 1"/>
    <w:basedOn w:val="TableNormal"/>
    <w:uiPriority w:val="99"/>
    <w:rsid w:val="00B12EAF"/>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603798359">
      <w:marLeft w:val="225"/>
      <w:marRight w:val="0"/>
      <w:marTop w:val="0"/>
      <w:marBottom w:val="450"/>
      <w:divBdr>
        <w:top w:val="none" w:sz="0" w:space="0" w:color="auto"/>
        <w:left w:val="none" w:sz="0" w:space="0" w:color="auto"/>
        <w:bottom w:val="none" w:sz="0" w:space="0" w:color="auto"/>
        <w:right w:val="none" w:sz="0" w:space="0" w:color="auto"/>
      </w:divBdr>
      <w:divsChild>
        <w:div w:id="1603798370">
          <w:marLeft w:val="720"/>
          <w:marRight w:val="0"/>
          <w:marTop w:val="100"/>
          <w:marBottom w:val="100"/>
          <w:divBdr>
            <w:top w:val="none" w:sz="0" w:space="0" w:color="auto"/>
            <w:left w:val="none" w:sz="0" w:space="0" w:color="auto"/>
            <w:bottom w:val="none" w:sz="0" w:space="0" w:color="auto"/>
            <w:right w:val="none" w:sz="0" w:space="0" w:color="auto"/>
          </w:divBdr>
        </w:div>
      </w:divsChild>
    </w:div>
    <w:div w:id="1603798361">
      <w:marLeft w:val="0"/>
      <w:marRight w:val="0"/>
      <w:marTop w:val="0"/>
      <w:marBottom w:val="0"/>
      <w:divBdr>
        <w:top w:val="none" w:sz="0" w:space="0" w:color="auto"/>
        <w:left w:val="none" w:sz="0" w:space="0" w:color="auto"/>
        <w:bottom w:val="none" w:sz="0" w:space="0" w:color="auto"/>
        <w:right w:val="none" w:sz="0" w:space="0" w:color="auto"/>
      </w:divBdr>
    </w:div>
    <w:div w:id="1603798362">
      <w:marLeft w:val="0"/>
      <w:marRight w:val="0"/>
      <w:marTop w:val="0"/>
      <w:marBottom w:val="0"/>
      <w:divBdr>
        <w:top w:val="none" w:sz="0" w:space="0" w:color="auto"/>
        <w:left w:val="none" w:sz="0" w:space="0" w:color="auto"/>
        <w:bottom w:val="none" w:sz="0" w:space="0" w:color="auto"/>
        <w:right w:val="none" w:sz="0" w:space="0" w:color="auto"/>
      </w:divBdr>
    </w:div>
    <w:div w:id="1603798363">
      <w:marLeft w:val="0"/>
      <w:marRight w:val="0"/>
      <w:marTop w:val="0"/>
      <w:marBottom w:val="0"/>
      <w:divBdr>
        <w:top w:val="none" w:sz="0" w:space="0" w:color="auto"/>
        <w:left w:val="none" w:sz="0" w:space="0" w:color="auto"/>
        <w:bottom w:val="none" w:sz="0" w:space="0" w:color="auto"/>
        <w:right w:val="none" w:sz="0" w:space="0" w:color="auto"/>
      </w:divBdr>
      <w:divsChild>
        <w:div w:id="1603798360">
          <w:marLeft w:val="0"/>
          <w:marRight w:val="0"/>
          <w:marTop w:val="0"/>
          <w:marBottom w:val="0"/>
          <w:divBdr>
            <w:top w:val="none" w:sz="0" w:space="0" w:color="auto"/>
            <w:left w:val="none" w:sz="0" w:space="0" w:color="auto"/>
            <w:bottom w:val="none" w:sz="0" w:space="0" w:color="auto"/>
            <w:right w:val="none" w:sz="0" w:space="0" w:color="auto"/>
          </w:divBdr>
        </w:div>
      </w:divsChild>
    </w:div>
    <w:div w:id="1603798364">
      <w:marLeft w:val="0"/>
      <w:marRight w:val="0"/>
      <w:marTop w:val="0"/>
      <w:marBottom w:val="0"/>
      <w:divBdr>
        <w:top w:val="none" w:sz="0" w:space="0" w:color="auto"/>
        <w:left w:val="none" w:sz="0" w:space="0" w:color="auto"/>
        <w:bottom w:val="none" w:sz="0" w:space="0" w:color="auto"/>
        <w:right w:val="none" w:sz="0" w:space="0" w:color="auto"/>
      </w:divBdr>
      <w:divsChild>
        <w:div w:id="1603798376">
          <w:marLeft w:val="0"/>
          <w:marRight w:val="0"/>
          <w:marTop w:val="0"/>
          <w:marBottom w:val="0"/>
          <w:divBdr>
            <w:top w:val="none" w:sz="0" w:space="0" w:color="auto"/>
            <w:left w:val="none" w:sz="0" w:space="0" w:color="auto"/>
            <w:bottom w:val="none" w:sz="0" w:space="0" w:color="auto"/>
            <w:right w:val="none" w:sz="0" w:space="0" w:color="auto"/>
          </w:divBdr>
        </w:div>
      </w:divsChild>
    </w:div>
    <w:div w:id="1603798365">
      <w:marLeft w:val="0"/>
      <w:marRight w:val="0"/>
      <w:marTop w:val="0"/>
      <w:marBottom w:val="0"/>
      <w:divBdr>
        <w:top w:val="none" w:sz="0" w:space="0" w:color="auto"/>
        <w:left w:val="none" w:sz="0" w:space="0" w:color="auto"/>
        <w:bottom w:val="none" w:sz="0" w:space="0" w:color="auto"/>
        <w:right w:val="none" w:sz="0" w:space="0" w:color="auto"/>
      </w:divBdr>
    </w:div>
    <w:div w:id="1603798367">
      <w:marLeft w:val="0"/>
      <w:marRight w:val="0"/>
      <w:marTop w:val="0"/>
      <w:marBottom w:val="0"/>
      <w:divBdr>
        <w:top w:val="none" w:sz="0" w:space="0" w:color="auto"/>
        <w:left w:val="none" w:sz="0" w:space="0" w:color="auto"/>
        <w:bottom w:val="none" w:sz="0" w:space="0" w:color="auto"/>
        <w:right w:val="none" w:sz="0" w:space="0" w:color="auto"/>
      </w:divBdr>
    </w:div>
    <w:div w:id="1603798368">
      <w:marLeft w:val="0"/>
      <w:marRight w:val="0"/>
      <w:marTop w:val="0"/>
      <w:marBottom w:val="0"/>
      <w:divBdr>
        <w:top w:val="none" w:sz="0" w:space="0" w:color="auto"/>
        <w:left w:val="none" w:sz="0" w:space="0" w:color="auto"/>
        <w:bottom w:val="none" w:sz="0" w:space="0" w:color="auto"/>
        <w:right w:val="none" w:sz="0" w:space="0" w:color="auto"/>
      </w:divBdr>
      <w:divsChild>
        <w:div w:id="1603798366">
          <w:marLeft w:val="0"/>
          <w:marRight w:val="0"/>
          <w:marTop w:val="0"/>
          <w:marBottom w:val="0"/>
          <w:divBdr>
            <w:top w:val="none" w:sz="0" w:space="0" w:color="auto"/>
            <w:left w:val="none" w:sz="0" w:space="0" w:color="auto"/>
            <w:bottom w:val="none" w:sz="0" w:space="0" w:color="auto"/>
            <w:right w:val="none" w:sz="0" w:space="0" w:color="auto"/>
          </w:divBdr>
        </w:div>
      </w:divsChild>
    </w:div>
    <w:div w:id="1603798369">
      <w:marLeft w:val="0"/>
      <w:marRight w:val="0"/>
      <w:marTop w:val="0"/>
      <w:marBottom w:val="0"/>
      <w:divBdr>
        <w:top w:val="none" w:sz="0" w:space="0" w:color="auto"/>
        <w:left w:val="none" w:sz="0" w:space="0" w:color="auto"/>
        <w:bottom w:val="none" w:sz="0" w:space="0" w:color="auto"/>
        <w:right w:val="none" w:sz="0" w:space="0" w:color="auto"/>
      </w:divBdr>
    </w:div>
    <w:div w:id="1603798371">
      <w:marLeft w:val="0"/>
      <w:marRight w:val="0"/>
      <w:marTop w:val="0"/>
      <w:marBottom w:val="0"/>
      <w:divBdr>
        <w:top w:val="none" w:sz="0" w:space="0" w:color="auto"/>
        <w:left w:val="none" w:sz="0" w:space="0" w:color="auto"/>
        <w:bottom w:val="none" w:sz="0" w:space="0" w:color="auto"/>
        <w:right w:val="none" w:sz="0" w:space="0" w:color="auto"/>
      </w:divBdr>
    </w:div>
    <w:div w:id="1603798372">
      <w:marLeft w:val="0"/>
      <w:marRight w:val="0"/>
      <w:marTop w:val="0"/>
      <w:marBottom w:val="0"/>
      <w:divBdr>
        <w:top w:val="none" w:sz="0" w:space="0" w:color="auto"/>
        <w:left w:val="none" w:sz="0" w:space="0" w:color="auto"/>
        <w:bottom w:val="none" w:sz="0" w:space="0" w:color="auto"/>
        <w:right w:val="none" w:sz="0" w:space="0" w:color="auto"/>
      </w:divBdr>
    </w:div>
    <w:div w:id="1603798373">
      <w:marLeft w:val="0"/>
      <w:marRight w:val="0"/>
      <w:marTop w:val="0"/>
      <w:marBottom w:val="0"/>
      <w:divBdr>
        <w:top w:val="none" w:sz="0" w:space="0" w:color="auto"/>
        <w:left w:val="none" w:sz="0" w:space="0" w:color="auto"/>
        <w:bottom w:val="none" w:sz="0" w:space="0" w:color="auto"/>
        <w:right w:val="none" w:sz="0" w:space="0" w:color="auto"/>
      </w:divBdr>
    </w:div>
    <w:div w:id="1603798374">
      <w:marLeft w:val="0"/>
      <w:marRight w:val="0"/>
      <w:marTop w:val="0"/>
      <w:marBottom w:val="0"/>
      <w:divBdr>
        <w:top w:val="none" w:sz="0" w:space="0" w:color="auto"/>
        <w:left w:val="none" w:sz="0" w:space="0" w:color="auto"/>
        <w:bottom w:val="none" w:sz="0" w:space="0" w:color="auto"/>
        <w:right w:val="none" w:sz="0" w:space="0" w:color="auto"/>
      </w:divBdr>
    </w:div>
    <w:div w:id="1603798375">
      <w:marLeft w:val="0"/>
      <w:marRight w:val="0"/>
      <w:marTop w:val="0"/>
      <w:marBottom w:val="0"/>
      <w:divBdr>
        <w:top w:val="none" w:sz="0" w:space="0" w:color="auto"/>
        <w:left w:val="none" w:sz="0" w:space="0" w:color="auto"/>
        <w:bottom w:val="none" w:sz="0" w:space="0" w:color="auto"/>
        <w:right w:val="none" w:sz="0" w:space="0" w:color="auto"/>
      </w:divBdr>
    </w:div>
    <w:div w:id="1603798377">
      <w:marLeft w:val="0"/>
      <w:marRight w:val="0"/>
      <w:marTop w:val="0"/>
      <w:marBottom w:val="0"/>
      <w:divBdr>
        <w:top w:val="none" w:sz="0" w:space="0" w:color="auto"/>
        <w:left w:val="none" w:sz="0" w:space="0" w:color="auto"/>
        <w:bottom w:val="none" w:sz="0" w:space="0" w:color="auto"/>
        <w:right w:val="none" w:sz="0" w:space="0" w:color="auto"/>
      </w:divBdr>
    </w:div>
    <w:div w:id="1603798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vhalenwi\pc\Luchthavens\20080926%20PV%20Strategienota%20Frankrijk\antwoord%20Parlementaire%20Vra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Parlementaire Vraag</Template>
  <TotalTime>1</TotalTime>
  <Pages>2</Pages>
  <Words>598</Words>
  <Characters>3289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 PEETERS</dc:title>
  <dc:subject/>
  <dc:creator>vhalenwi</dc:creator>
  <cp:keywords/>
  <dc:description/>
  <cp:lastModifiedBy>JME</cp:lastModifiedBy>
  <cp:revision>2</cp:revision>
  <cp:lastPrinted>2011-05-20T12:58:00Z</cp:lastPrinted>
  <dcterms:created xsi:type="dcterms:W3CDTF">2011-05-20T12:58:00Z</dcterms:created>
  <dcterms:modified xsi:type="dcterms:W3CDTF">2011-05-20T12:58:00Z</dcterms:modified>
</cp:coreProperties>
</file>