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F0" w:rsidRPr="009C1C5D" w:rsidRDefault="001661F0" w:rsidP="00B93773">
      <w:pPr>
        <w:pStyle w:val="A-NaamMinister"/>
        <w:tabs>
          <w:tab w:val="left" w:pos="2436"/>
        </w:tabs>
        <w:outlineLvl w:val="0"/>
        <w:rPr>
          <w:szCs w:val="22"/>
        </w:rPr>
      </w:pPr>
      <w:smartTag w:uri="urn:schemas-microsoft-com:office:smarttags" w:element="PersonName">
        <w:smartTagPr>
          <w:attr w:name="ProductID" w:val="KRIS PEETERS"/>
        </w:smartTagPr>
        <w:r>
          <w:rPr>
            <w:szCs w:val="22"/>
          </w:rPr>
          <w:t>k</w:t>
        </w:r>
        <w:r w:rsidRPr="009C1C5D">
          <w:rPr>
            <w:szCs w:val="22"/>
          </w:rPr>
          <w:t xml:space="preserve">ris </w:t>
        </w:r>
        <w:r>
          <w:rPr>
            <w:szCs w:val="22"/>
          </w:rPr>
          <w:t>p</w:t>
        </w:r>
        <w:r w:rsidRPr="009C1C5D">
          <w:rPr>
            <w:szCs w:val="22"/>
          </w:rPr>
          <w:t>eeters</w:t>
        </w:r>
      </w:smartTag>
    </w:p>
    <w:p w:rsidR="001661F0" w:rsidRPr="009C1C5D" w:rsidRDefault="001661F0" w:rsidP="009F0FB2">
      <w:pPr>
        <w:pStyle w:val="A-NaamMinister"/>
        <w:rPr>
          <w:b w:val="0"/>
          <w:szCs w:val="22"/>
        </w:rPr>
      </w:pPr>
      <w:bookmarkStart w:id="0" w:name="Text2"/>
      <w:r w:rsidRPr="009C1C5D">
        <w:rPr>
          <w:b w:val="0"/>
          <w:szCs w:val="22"/>
        </w:rPr>
        <w:t xml:space="preserve">minister-president van de </w:t>
      </w:r>
      <w:r>
        <w:rPr>
          <w:b w:val="0"/>
          <w:szCs w:val="22"/>
        </w:rPr>
        <w:t>v</w:t>
      </w:r>
      <w:r w:rsidRPr="009C1C5D">
        <w:rPr>
          <w:b w:val="0"/>
          <w:szCs w:val="22"/>
        </w:rPr>
        <w:t xml:space="preserve">laamse regering, </w:t>
      </w:r>
      <w:r>
        <w:rPr>
          <w:b w:val="0"/>
          <w:szCs w:val="22"/>
        </w:rPr>
        <w:t>v</w:t>
      </w:r>
      <w:r w:rsidRPr="009C1C5D">
        <w:rPr>
          <w:b w:val="0"/>
          <w:szCs w:val="22"/>
        </w:rPr>
        <w:t xml:space="preserve">laams minister van </w:t>
      </w:r>
      <w:bookmarkEnd w:id="0"/>
      <w:r w:rsidRPr="009C1C5D">
        <w:rPr>
          <w:b w:val="0"/>
          <w:szCs w:val="22"/>
        </w:rPr>
        <w:t>economie, buitenlands beleid, landbouw en plattelandsbeleid</w:t>
      </w:r>
    </w:p>
    <w:p w:rsidR="001661F0" w:rsidRPr="009C1C5D" w:rsidRDefault="001661F0">
      <w:pPr>
        <w:rPr>
          <w:sz w:val="22"/>
          <w:szCs w:val="22"/>
        </w:rPr>
      </w:pPr>
    </w:p>
    <w:p w:rsidR="001661F0" w:rsidRPr="009C1C5D" w:rsidRDefault="001661F0">
      <w:pPr>
        <w:pStyle w:val="A-Lijn"/>
        <w:rPr>
          <w:szCs w:val="22"/>
        </w:rPr>
      </w:pPr>
    </w:p>
    <w:p w:rsidR="001661F0" w:rsidRPr="009C1C5D" w:rsidRDefault="001661F0">
      <w:pPr>
        <w:pStyle w:val="A-Type"/>
        <w:rPr>
          <w:szCs w:val="22"/>
        </w:rPr>
        <w:sectPr w:rsidR="001661F0" w:rsidRPr="009C1C5D" w:rsidSect="008E4D6E">
          <w:pgSz w:w="11906" w:h="16838"/>
          <w:pgMar w:top="1418" w:right="1418" w:bottom="1134" w:left="1418" w:header="709" w:footer="709" w:gutter="0"/>
          <w:cols w:space="708"/>
          <w:rtlGutter/>
        </w:sectPr>
      </w:pPr>
    </w:p>
    <w:p w:rsidR="001661F0" w:rsidRPr="00D4582A" w:rsidRDefault="001661F0" w:rsidP="005B5FD6">
      <w:pPr>
        <w:jc w:val="both"/>
        <w:rPr>
          <w:b/>
          <w:smallCaps/>
          <w:sz w:val="22"/>
          <w:szCs w:val="22"/>
          <w:lang w:val="nl-BE"/>
        </w:rPr>
      </w:pPr>
      <w:r w:rsidRPr="00D4582A">
        <w:rPr>
          <w:b/>
          <w:smallCaps/>
          <w:sz w:val="22"/>
          <w:szCs w:val="22"/>
          <w:lang w:val="nl-BE"/>
        </w:rPr>
        <w:t>antwoord</w:t>
      </w:r>
    </w:p>
    <w:p w:rsidR="001661F0" w:rsidRPr="009C1C5D" w:rsidRDefault="001661F0" w:rsidP="005B5FD6">
      <w:pPr>
        <w:jc w:val="both"/>
        <w:rPr>
          <w:sz w:val="22"/>
          <w:szCs w:val="22"/>
        </w:rPr>
      </w:pPr>
      <w:r>
        <w:rPr>
          <w:sz w:val="22"/>
          <w:szCs w:val="22"/>
        </w:rPr>
        <w:t>op v</w:t>
      </w:r>
      <w:r w:rsidRPr="009C1C5D">
        <w:rPr>
          <w:sz w:val="22"/>
          <w:szCs w:val="22"/>
        </w:rPr>
        <w:t xml:space="preserve">raag nr. </w:t>
      </w:r>
      <w:r>
        <w:rPr>
          <w:sz w:val="22"/>
          <w:szCs w:val="22"/>
        </w:rPr>
        <w:t>279 van 5 april 2011</w:t>
      </w:r>
    </w:p>
    <w:p w:rsidR="001661F0" w:rsidRPr="009C1C5D" w:rsidRDefault="001661F0" w:rsidP="005B5FD6">
      <w:pPr>
        <w:jc w:val="both"/>
        <w:rPr>
          <w:b/>
          <w:sz w:val="22"/>
          <w:szCs w:val="22"/>
        </w:rPr>
      </w:pPr>
      <w:r w:rsidRPr="009C1C5D">
        <w:rPr>
          <w:sz w:val="22"/>
          <w:szCs w:val="22"/>
        </w:rPr>
        <w:t>van</w:t>
      </w:r>
      <w:r>
        <w:rPr>
          <w:sz w:val="22"/>
          <w:szCs w:val="22"/>
        </w:rPr>
        <w:t xml:space="preserve"> </w:t>
      </w:r>
      <w:r>
        <w:rPr>
          <w:b/>
          <w:smallCaps/>
          <w:sz w:val="22"/>
          <w:szCs w:val="22"/>
          <w:lang w:val="nl-BE"/>
        </w:rPr>
        <w:t>bart tommelein</w:t>
      </w:r>
    </w:p>
    <w:p w:rsidR="001661F0" w:rsidRPr="009C1C5D" w:rsidRDefault="001661F0" w:rsidP="005B5FD6">
      <w:pPr>
        <w:pBdr>
          <w:bottom w:val="single" w:sz="4" w:space="1" w:color="auto"/>
        </w:pBdr>
        <w:jc w:val="both"/>
        <w:rPr>
          <w:sz w:val="22"/>
          <w:szCs w:val="22"/>
        </w:rPr>
      </w:pPr>
    </w:p>
    <w:p w:rsidR="001661F0" w:rsidRDefault="001661F0" w:rsidP="00B645EF">
      <w:pPr>
        <w:pStyle w:val="NormalWeb"/>
        <w:spacing w:before="0" w:beforeAutospacing="0" w:after="0" w:afterAutospacing="0"/>
        <w:jc w:val="both"/>
        <w:rPr>
          <w:sz w:val="22"/>
          <w:szCs w:val="22"/>
        </w:rPr>
      </w:pPr>
    </w:p>
    <w:p w:rsidR="001661F0" w:rsidRDefault="001661F0" w:rsidP="00064EA9">
      <w:pPr>
        <w:pStyle w:val="StandaardSV"/>
      </w:pPr>
    </w:p>
    <w:p w:rsidR="001661F0" w:rsidRDefault="001661F0" w:rsidP="00064EA9">
      <w:pPr>
        <w:pStyle w:val="StandaardSV"/>
      </w:pPr>
      <w:r>
        <w:t xml:space="preserve">Ik wil graag benadrukken dat er geen consensus bestaat over hoe data over buitenlandse investeringen moeten verzameld en berekend worden. </w:t>
      </w:r>
      <w:r w:rsidRPr="00285978">
        <w:t xml:space="preserve">Dit heeft tot gevolg dat de investeringsagentschappen </w:t>
      </w:r>
      <w:r>
        <w:t xml:space="preserve">in Europa nagenoeg allemaal </w:t>
      </w:r>
      <w:r w:rsidRPr="00285978">
        <w:t>eigen methode</w:t>
      </w:r>
      <w:r>
        <w:t>s</w:t>
      </w:r>
      <w:r w:rsidRPr="00285978">
        <w:t xml:space="preserve"> ontwikkel</w:t>
      </w:r>
      <w:r>
        <w:t xml:space="preserve">d hebben voor het </w:t>
      </w:r>
      <w:r w:rsidRPr="00285978">
        <w:t>registreren van buitenlandse investeringen in hun land.</w:t>
      </w:r>
      <w:r>
        <w:t xml:space="preserve"> De data die het NFIA publiceert zijn met andere woorden moeilijk te vergelijken met die van FIT.</w:t>
      </w:r>
    </w:p>
    <w:p w:rsidR="001661F0" w:rsidRPr="00285978" w:rsidRDefault="001661F0" w:rsidP="00064EA9">
      <w:pPr>
        <w:pStyle w:val="StandaardSV"/>
      </w:pPr>
    </w:p>
    <w:p w:rsidR="001661F0" w:rsidRDefault="001661F0" w:rsidP="00064EA9">
      <w:pPr>
        <w:pStyle w:val="StandaardSV"/>
      </w:pPr>
      <w:r>
        <w:t xml:space="preserve">Als men toch een vergelijking wil maken baseert men zich best op de resultaten van een onafhankelijk studiebureau, zoals Oxford Intelligence, dat voor Ernst &amp; Young op jaarbasis de investeringen in Europa opvolgt. Als we de cijfers uit de European Investment Monitor van Ernst &amp; Young bekijken, blijkt dat Nederland in 2008 116 nieuwe investeringen heeft aangetrokken en in 2009 108 (het NFIA meldde voor diezelfde jaren respectievelijk 182 en 155 aangetrokken investeringsprojecten door Nederland). Volgens datzelfde rapport trok België in 2008 142 investeringsprojecten aan en in 2009 146 projecten. Dit geeft aan dat voorzichtig dient omgesprongen te worden met het vergelijken van cijfers van buitenlandse directe investeringen tussen verschillende landen. </w:t>
      </w:r>
    </w:p>
    <w:p w:rsidR="001661F0" w:rsidRDefault="001661F0" w:rsidP="00064EA9">
      <w:pPr>
        <w:pStyle w:val="StandaardSV"/>
      </w:pPr>
    </w:p>
    <w:p w:rsidR="001661F0" w:rsidRDefault="001661F0" w:rsidP="00064EA9">
      <w:pPr>
        <w:pStyle w:val="StandaardSV"/>
      </w:pPr>
      <w:r>
        <w:t>Op basis van de data van FIT bezorg ik graag volgende informatie.</w:t>
      </w:r>
    </w:p>
    <w:p w:rsidR="001661F0" w:rsidRDefault="001661F0" w:rsidP="00064EA9">
      <w:pPr>
        <w:pStyle w:val="StandaardSV"/>
      </w:pPr>
    </w:p>
    <w:p w:rsidR="001661F0" w:rsidRDefault="001661F0" w:rsidP="00064EA9">
      <w:pPr>
        <w:pStyle w:val="StandaardSV"/>
        <w:numPr>
          <w:ilvl w:val="0"/>
          <w:numId w:val="39"/>
        </w:numPr>
        <w:ind w:left="426" w:hanging="426"/>
      </w:pPr>
      <w:r>
        <w:t xml:space="preserve">Onderstaande tabel geeft een overzicht van de buitenlandse investeringen in Vlaanderen die door </w:t>
      </w:r>
      <w:r w:rsidRPr="00DB5224">
        <w:t>FIT</w:t>
      </w:r>
      <w:r>
        <w:t xml:space="preserve"> werden ondersteund.</w:t>
      </w:r>
      <w:r w:rsidRPr="001924C6">
        <w:rPr>
          <w:szCs w:val="22"/>
        </w:rPr>
        <w:t xml:space="preserve"> </w:t>
      </w:r>
      <w:r>
        <w:rPr>
          <w:szCs w:val="22"/>
        </w:rPr>
        <w:t>Cijfers over de bijhorende tewerkstelling en het investeringsbedrag zijn steeds gebaseerd op schattingen. Zoals reeds op eerdere parlementaire vragen geantwoord werd beschikt FIT ongeveer in 30 à 35% van de gevallen over tewerkstellingscijfers of investerings-bedragen. FIT kiest er bewust voor om deze cijfers niet te extrapoleren maar enkel te werken met de reële cijfers. Bijgevolg tonen deze cijfers slechts een gedeelte van de realiteit.</w:t>
      </w:r>
    </w:p>
    <w:p w:rsidR="001661F0" w:rsidRPr="00285978" w:rsidRDefault="001661F0" w:rsidP="00064EA9">
      <w:pPr>
        <w:pStyle w:val="StandaardSV"/>
      </w:pPr>
    </w:p>
    <w:tbl>
      <w:tblPr>
        <w:tblW w:w="8646" w:type="dxa"/>
        <w:tblInd w:w="534" w:type="dxa"/>
        <w:tblBorders>
          <w:top w:val="single" w:sz="12" w:space="0" w:color="000000"/>
          <w:bottom w:val="single" w:sz="12" w:space="0" w:color="000000"/>
          <w:insideH w:val="single" w:sz="6" w:space="0" w:color="000000"/>
        </w:tblBorders>
        <w:tblLook w:val="00A0"/>
      </w:tblPr>
      <w:tblGrid>
        <w:gridCol w:w="2868"/>
        <w:gridCol w:w="1951"/>
        <w:gridCol w:w="1592"/>
        <w:gridCol w:w="2235"/>
      </w:tblGrid>
      <w:tr w:rsidR="001661F0" w:rsidRPr="001924C6" w:rsidTr="006C008F">
        <w:trPr>
          <w:trHeight w:val="255"/>
        </w:trPr>
        <w:tc>
          <w:tcPr>
            <w:tcW w:w="2868" w:type="dxa"/>
            <w:tcBorders>
              <w:top w:val="single" w:sz="12" w:space="0" w:color="000000"/>
              <w:bottom w:val="single" w:sz="12" w:space="0" w:color="000000"/>
            </w:tcBorders>
            <w:noWrap/>
          </w:tcPr>
          <w:p w:rsidR="001661F0" w:rsidRPr="006C008F" w:rsidRDefault="001661F0" w:rsidP="00BF6173">
            <w:pPr>
              <w:rPr>
                <w:b/>
                <w:bCs/>
                <w:i/>
                <w:sz w:val="22"/>
                <w:szCs w:val="22"/>
                <w:lang w:val="nl-BE" w:eastAsia="nl-BE"/>
              </w:rPr>
            </w:pPr>
            <w:r w:rsidRPr="006C008F">
              <w:rPr>
                <w:b/>
                <w:bCs/>
                <w:i/>
                <w:sz w:val="22"/>
                <w:szCs w:val="22"/>
                <w:lang w:val="nl-BE" w:eastAsia="nl-BE"/>
              </w:rPr>
              <w:t>FIT</w:t>
            </w:r>
          </w:p>
        </w:tc>
        <w:tc>
          <w:tcPr>
            <w:tcW w:w="1951" w:type="dxa"/>
            <w:tcBorders>
              <w:top w:val="single" w:sz="12" w:space="0" w:color="000000"/>
              <w:bottom w:val="single" w:sz="12" w:space="0" w:color="000000"/>
            </w:tcBorders>
            <w:noWrap/>
          </w:tcPr>
          <w:p w:rsidR="001661F0" w:rsidRPr="006C008F" w:rsidRDefault="001661F0" w:rsidP="006C008F">
            <w:pPr>
              <w:jc w:val="center"/>
              <w:rPr>
                <w:b/>
                <w:bCs/>
                <w:i/>
                <w:sz w:val="22"/>
                <w:szCs w:val="22"/>
                <w:lang w:val="nl-BE" w:eastAsia="nl-BE"/>
              </w:rPr>
            </w:pPr>
            <w:r w:rsidRPr="006C008F">
              <w:rPr>
                <w:b/>
                <w:bCs/>
                <w:i/>
                <w:sz w:val="22"/>
                <w:szCs w:val="22"/>
                <w:lang w:val="nl-BE" w:eastAsia="nl-BE"/>
              </w:rPr>
              <w:t>2008</w:t>
            </w:r>
          </w:p>
        </w:tc>
        <w:tc>
          <w:tcPr>
            <w:tcW w:w="1592" w:type="dxa"/>
            <w:tcBorders>
              <w:top w:val="single" w:sz="12" w:space="0" w:color="000000"/>
              <w:bottom w:val="single" w:sz="12" w:space="0" w:color="000000"/>
            </w:tcBorders>
            <w:noWrap/>
          </w:tcPr>
          <w:p w:rsidR="001661F0" w:rsidRPr="006C008F" w:rsidRDefault="001661F0" w:rsidP="006C008F">
            <w:pPr>
              <w:jc w:val="center"/>
              <w:rPr>
                <w:b/>
                <w:bCs/>
                <w:i/>
                <w:sz w:val="22"/>
                <w:szCs w:val="22"/>
                <w:lang w:val="nl-BE" w:eastAsia="nl-BE"/>
              </w:rPr>
            </w:pPr>
            <w:r w:rsidRPr="006C008F">
              <w:rPr>
                <w:b/>
                <w:bCs/>
                <w:i/>
                <w:sz w:val="22"/>
                <w:szCs w:val="22"/>
                <w:lang w:val="nl-BE" w:eastAsia="nl-BE"/>
              </w:rPr>
              <w:t>2009</w:t>
            </w:r>
          </w:p>
        </w:tc>
        <w:tc>
          <w:tcPr>
            <w:tcW w:w="2235" w:type="dxa"/>
            <w:tcBorders>
              <w:top w:val="single" w:sz="12" w:space="0" w:color="000000"/>
              <w:bottom w:val="single" w:sz="12" w:space="0" w:color="000000"/>
            </w:tcBorders>
            <w:noWrap/>
          </w:tcPr>
          <w:p w:rsidR="001661F0" w:rsidRPr="006C008F" w:rsidRDefault="001661F0" w:rsidP="006C008F">
            <w:pPr>
              <w:jc w:val="center"/>
              <w:rPr>
                <w:b/>
                <w:bCs/>
                <w:i/>
                <w:sz w:val="22"/>
                <w:szCs w:val="22"/>
                <w:lang w:val="nl-BE" w:eastAsia="nl-BE"/>
              </w:rPr>
            </w:pPr>
            <w:r w:rsidRPr="006C008F">
              <w:rPr>
                <w:b/>
                <w:bCs/>
                <w:i/>
                <w:sz w:val="22"/>
                <w:szCs w:val="22"/>
                <w:lang w:val="nl-BE" w:eastAsia="nl-BE"/>
              </w:rPr>
              <w:t>2010</w:t>
            </w:r>
          </w:p>
        </w:tc>
      </w:tr>
      <w:tr w:rsidR="001661F0" w:rsidRPr="001924C6" w:rsidTr="006C008F">
        <w:trPr>
          <w:trHeight w:val="255"/>
        </w:trPr>
        <w:tc>
          <w:tcPr>
            <w:tcW w:w="2868" w:type="dxa"/>
            <w:noWrap/>
          </w:tcPr>
          <w:p w:rsidR="001661F0" w:rsidRPr="006C008F" w:rsidRDefault="001661F0" w:rsidP="00BF6173">
            <w:pPr>
              <w:rPr>
                <w:i/>
                <w:sz w:val="22"/>
                <w:szCs w:val="22"/>
                <w:lang w:val="nl-BE" w:eastAsia="nl-BE"/>
              </w:rPr>
            </w:pPr>
            <w:r w:rsidRPr="006C008F">
              <w:rPr>
                <w:i/>
                <w:sz w:val="22"/>
                <w:szCs w:val="22"/>
                <w:lang w:val="nl-BE" w:eastAsia="nl-BE"/>
              </w:rPr>
              <w:t>Projecten</w:t>
            </w:r>
          </w:p>
        </w:tc>
        <w:tc>
          <w:tcPr>
            <w:tcW w:w="1951" w:type="dxa"/>
            <w:noWrap/>
          </w:tcPr>
          <w:p w:rsidR="001661F0" w:rsidRPr="006C008F" w:rsidRDefault="001661F0" w:rsidP="006C008F">
            <w:pPr>
              <w:jc w:val="center"/>
              <w:rPr>
                <w:i/>
                <w:sz w:val="22"/>
                <w:szCs w:val="22"/>
                <w:lang w:val="nl-BE" w:eastAsia="nl-BE"/>
              </w:rPr>
            </w:pPr>
            <w:r w:rsidRPr="006C008F">
              <w:rPr>
                <w:i/>
                <w:sz w:val="22"/>
                <w:szCs w:val="22"/>
                <w:lang w:val="nl-BE" w:eastAsia="nl-BE"/>
              </w:rPr>
              <w:t>36</w:t>
            </w:r>
          </w:p>
        </w:tc>
        <w:tc>
          <w:tcPr>
            <w:tcW w:w="1592" w:type="dxa"/>
            <w:noWrap/>
          </w:tcPr>
          <w:p w:rsidR="001661F0" w:rsidRPr="006C008F" w:rsidRDefault="001661F0" w:rsidP="006C008F">
            <w:pPr>
              <w:jc w:val="center"/>
              <w:rPr>
                <w:i/>
                <w:sz w:val="22"/>
                <w:szCs w:val="22"/>
                <w:lang w:val="nl-BE" w:eastAsia="nl-BE"/>
              </w:rPr>
            </w:pPr>
            <w:r w:rsidRPr="006C008F">
              <w:rPr>
                <w:i/>
                <w:sz w:val="22"/>
                <w:szCs w:val="22"/>
                <w:lang w:val="nl-BE" w:eastAsia="nl-BE"/>
              </w:rPr>
              <w:t>41</w:t>
            </w:r>
          </w:p>
        </w:tc>
        <w:tc>
          <w:tcPr>
            <w:tcW w:w="2235" w:type="dxa"/>
            <w:noWrap/>
          </w:tcPr>
          <w:p w:rsidR="001661F0" w:rsidRPr="006C008F" w:rsidRDefault="001661F0" w:rsidP="006C008F">
            <w:pPr>
              <w:jc w:val="center"/>
              <w:rPr>
                <w:i/>
                <w:sz w:val="22"/>
                <w:szCs w:val="22"/>
                <w:lang w:val="nl-BE" w:eastAsia="nl-BE"/>
              </w:rPr>
            </w:pPr>
            <w:r w:rsidRPr="006C008F">
              <w:rPr>
                <w:i/>
                <w:sz w:val="22"/>
                <w:szCs w:val="22"/>
                <w:lang w:val="nl-BE" w:eastAsia="nl-BE"/>
              </w:rPr>
              <w:t>52</w:t>
            </w:r>
          </w:p>
        </w:tc>
      </w:tr>
      <w:tr w:rsidR="001661F0" w:rsidRPr="001924C6" w:rsidTr="006C008F">
        <w:trPr>
          <w:trHeight w:val="255"/>
        </w:trPr>
        <w:tc>
          <w:tcPr>
            <w:tcW w:w="2868" w:type="dxa"/>
            <w:noWrap/>
          </w:tcPr>
          <w:p w:rsidR="001661F0" w:rsidRPr="006C008F" w:rsidRDefault="001661F0" w:rsidP="00BF6173">
            <w:pPr>
              <w:rPr>
                <w:i/>
                <w:sz w:val="22"/>
                <w:szCs w:val="22"/>
                <w:lang w:val="nl-BE" w:eastAsia="nl-BE"/>
              </w:rPr>
            </w:pPr>
            <w:r w:rsidRPr="006C008F">
              <w:rPr>
                <w:i/>
                <w:sz w:val="22"/>
                <w:szCs w:val="22"/>
                <w:lang w:val="nl-BE" w:eastAsia="nl-BE"/>
              </w:rPr>
              <w:t>Tewerkstelling</w:t>
            </w:r>
          </w:p>
        </w:tc>
        <w:tc>
          <w:tcPr>
            <w:tcW w:w="1951" w:type="dxa"/>
            <w:noWrap/>
          </w:tcPr>
          <w:p w:rsidR="001661F0" w:rsidRPr="006C008F" w:rsidRDefault="001661F0" w:rsidP="006C008F">
            <w:pPr>
              <w:jc w:val="center"/>
              <w:rPr>
                <w:i/>
                <w:sz w:val="22"/>
                <w:szCs w:val="22"/>
                <w:lang w:val="nl-BE" w:eastAsia="nl-BE"/>
              </w:rPr>
            </w:pPr>
            <w:r w:rsidRPr="006C008F">
              <w:rPr>
                <w:i/>
                <w:sz w:val="22"/>
                <w:szCs w:val="22"/>
                <w:lang w:val="nl-BE" w:eastAsia="nl-BE"/>
              </w:rPr>
              <w:t>683</w:t>
            </w:r>
          </w:p>
        </w:tc>
        <w:tc>
          <w:tcPr>
            <w:tcW w:w="1592" w:type="dxa"/>
            <w:noWrap/>
          </w:tcPr>
          <w:p w:rsidR="001661F0" w:rsidRPr="006C008F" w:rsidRDefault="001661F0" w:rsidP="006C008F">
            <w:pPr>
              <w:jc w:val="center"/>
              <w:rPr>
                <w:i/>
                <w:sz w:val="22"/>
                <w:szCs w:val="22"/>
                <w:lang w:val="nl-BE" w:eastAsia="nl-BE"/>
              </w:rPr>
            </w:pPr>
            <w:r w:rsidRPr="006C008F">
              <w:rPr>
                <w:i/>
                <w:sz w:val="22"/>
                <w:szCs w:val="22"/>
                <w:lang w:val="nl-BE" w:eastAsia="nl-BE"/>
              </w:rPr>
              <w:t>638</w:t>
            </w:r>
          </w:p>
        </w:tc>
        <w:tc>
          <w:tcPr>
            <w:tcW w:w="2235" w:type="dxa"/>
            <w:noWrap/>
          </w:tcPr>
          <w:p w:rsidR="001661F0" w:rsidRPr="006C008F" w:rsidRDefault="001661F0" w:rsidP="006C008F">
            <w:pPr>
              <w:jc w:val="center"/>
              <w:rPr>
                <w:i/>
                <w:sz w:val="22"/>
                <w:szCs w:val="22"/>
                <w:lang w:val="nl-BE" w:eastAsia="nl-BE"/>
              </w:rPr>
            </w:pPr>
            <w:r w:rsidRPr="006C008F">
              <w:rPr>
                <w:i/>
                <w:sz w:val="22"/>
                <w:szCs w:val="22"/>
                <w:lang w:val="nl-BE" w:eastAsia="nl-BE"/>
              </w:rPr>
              <w:t>1.008</w:t>
            </w:r>
          </w:p>
        </w:tc>
      </w:tr>
      <w:tr w:rsidR="001661F0" w:rsidRPr="001924C6" w:rsidTr="006C008F">
        <w:trPr>
          <w:trHeight w:val="255"/>
        </w:trPr>
        <w:tc>
          <w:tcPr>
            <w:tcW w:w="2868" w:type="dxa"/>
            <w:tcBorders>
              <w:bottom w:val="single" w:sz="12" w:space="0" w:color="000000"/>
            </w:tcBorders>
            <w:noWrap/>
          </w:tcPr>
          <w:p w:rsidR="001661F0" w:rsidRPr="006C008F" w:rsidRDefault="001661F0" w:rsidP="00BF6173">
            <w:pPr>
              <w:rPr>
                <w:i/>
                <w:sz w:val="22"/>
                <w:szCs w:val="22"/>
                <w:lang w:val="nl-BE" w:eastAsia="nl-BE"/>
              </w:rPr>
            </w:pPr>
            <w:r w:rsidRPr="006C008F">
              <w:rPr>
                <w:i/>
                <w:sz w:val="22"/>
                <w:szCs w:val="22"/>
                <w:lang w:val="nl-BE" w:eastAsia="nl-BE"/>
              </w:rPr>
              <w:t>Investeringsbedrag (1000 €)</w:t>
            </w:r>
          </w:p>
        </w:tc>
        <w:tc>
          <w:tcPr>
            <w:tcW w:w="1951" w:type="dxa"/>
            <w:tcBorders>
              <w:bottom w:val="single" w:sz="12" w:space="0" w:color="000000"/>
            </w:tcBorders>
            <w:noWrap/>
          </w:tcPr>
          <w:p w:rsidR="001661F0" w:rsidRPr="006C008F" w:rsidRDefault="001661F0" w:rsidP="006C008F">
            <w:pPr>
              <w:jc w:val="center"/>
              <w:rPr>
                <w:i/>
                <w:sz w:val="22"/>
                <w:szCs w:val="22"/>
                <w:lang w:val="nl-BE" w:eastAsia="nl-BE"/>
              </w:rPr>
            </w:pPr>
            <w:r w:rsidRPr="006C008F">
              <w:rPr>
                <w:i/>
                <w:sz w:val="22"/>
                <w:szCs w:val="22"/>
                <w:lang w:val="nl-BE" w:eastAsia="nl-BE"/>
              </w:rPr>
              <w:t>509.000</w:t>
            </w:r>
          </w:p>
        </w:tc>
        <w:tc>
          <w:tcPr>
            <w:tcW w:w="1592" w:type="dxa"/>
            <w:tcBorders>
              <w:bottom w:val="single" w:sz="12" w:space="0" w:color="000000"/>
            </w:tcBorders>
            <w:noWrap/>
          </w:tcPr>
          <w:p w:rsidR="001661F0" w:rsidRPr="006C008F" w:rsidRDefault="001661F0" w:rsidP="006C008F">
            <w:pPr>
              <w:jc w:val="center"/>
              <w:rPr>
                <w:i/>
                <w:sz w:val="22"/>
                <w:szCs w:val="22"/>
                <w:lang w:val="nl-BE" w:eastAsia="nl-BE"/>
              </w:rPr>
            </w:pPr>
            <w:r w:rsidRPr="006C008F">
              <w:rPr>
                <w:i/>
                <w:sz w:val="22"/>
                <w:szCs w:val="22"/>
                <w:lang w:val="nl-BE" w:eastAsia="nl-BE"/>
              </w:rPr>
              <w:t>109.000</w:t>
            </w:r>
          </w:p>
        </w:tc>
        <w:tc>
          <w:tcPr>
            <w:tcW w:w="2235" w:type="dxa"/>
            <w:tcBorders>
              <w:bottom w:val="single" w:sz="12" w:space="0" w:color="000000"/>
            </w:tcBorders>
            <w:noWrap/>
          </w:tcPr>
          <w:p w:rsidR="001661F0" w:rsidRPr="006C008F" w:rsidRDefault="001661F0" w:rsidP="006C008F">
            <w:pPr>
              <w:jc w:val="center"/>
              <w:rPr>
                <w:i/>
                <w:sz w:val="22"/>
                <w:szCs w:val="22"/>
                <w:lang w:val="nl-BE" w:eastAsia="nl-BE"/>
              </w:rPr>
            </w:pPr>
            <w:r w:rsidRPr="006C008F">
              <w:rPr>
                <w:i/>
                <w:sz w:val="22"/>
                <w:szCs w:val="22"/>
                <w:lang w:val="nl-BE" w:eastAsia="nl-BE"/>
              </w:rPr>
              <w:t>362.000</w:t>
            </w:r>
          </w:p>
        </w:tc>
      </w:tr>
    </w:tbl>
    <w:p w:rsidR="001661F0" w:rsidRDefault="001661F0" w:rsidP="00064EA9">
      <w:pPr>
        <w:pStyle w:val="StandaardSV"/>
      </w:pPr>
    </w:p>
    <w:p w:rsidR="001661F0" w:rsidRDefault="001661F0" w:rsidP="00064EA9">
      <w:pPr>
        <w:pStyle w:val="StandaardSV"/>
        <w:numPr>
          <w:ilvl w:val="0"/>
          <w:numId w:val="39"/>
        </w:numPr>
        <w:ind w:left="426" w:hanging="426"/>
      </w:pPr>
      <w:r>
        <w:t xml:space="preserve">Volgende tabel biedt een overzicht van het aantal door </w:t>
      </w:r>
      <w:r w:rsidRPr="00DB5224">
        <w:t>Vlaanderen</w:t>
      </w:r>
      <w:r>
        <w:t xml:space="preserve"> aangetrokken investerings-projecten uit Azië en het gekend investeringsbedrag. Zoals eerder aangegeven vertoont het investeringsbedrag een grillig verloop door de onvolledigheid van de data. Ook wat het aantal aangetrokken investeringsprojecten betreft is het moeilijk een duidelijke trend waar te nemen. Ik wil er wel op wijzen dat ondanks het feit dat 2009 een crisisjaar was, het aantal investerings-projecten uit Azië er amper op achteruitgegaan is in vergelijking met de twee voorgaande jaren. In 2010 heeft Vlaanderen dan weer uitzonderlijk veel investeringen weten aan te trekken uit Azië. Uit de cijfers voor de komende jaren zal moeten blijken of Vlaanderen structureel meer investeringen aantrekt uit Azië.</w:t>
      </w:r>
    </w:p>
    <w:p w:rsidR="001661F0" w:rsidRDefault="001661F0" w:rsidP="00064EA9">
      <w:pPr>
        <w:pStyle w:val="StandaardSV"/>
        <w:ind w:left="426"/>
      </w:pPr>
      <w:r>
        <w:t>Achter de algemene cijfers uit onderstaande tabel, gaan drie tendensen schuil: (i) een sterk stijgend aantal investeringen uit China (en India in mindere mate), (ii) het aandeel van investeringen uit Japan neemt af en (iii) het aantal oorspronglanden dat in onze regio investeert neemt toe (Maleisië, Singapore, Zuid-Korea, Taiwan etc.).</w:t>
      </w:r>
    </w:p>
    <w:p w:rsidR="001661F0" w:rsidRDefault="001661F0" w:rsidP="00064EA9">
      <w:pPr>
        <w:pStyle w:val="StandaardSV"/>
      </w:pPr>
      <w:r>
        <w:br w:type="page"/>
      </w:r>
    </w:p>
    <w:tbl>
      <w:tblPr>
        <w:tblW w:w="8646" w:type="dxa"/>
        <w:tblInd w:w="534" w:type="dxa"/>
        <w:tblBorders>
          <w:top w:val="single" w:sz="12" w:space="0" w:color="000000"/>
          <w:bottom w:val="single" w:sz="12" w:space="0" w:color="000000"/>
          <w:insideH w:val="single" w:sz="6" w:space="0" w:color="000000"/>
        </w:tblBorders>
        <w:tblLook w:val="00A0"/>
      </w:tblPr>
      <w:tblGrid>
        <w:gridCol w:w="2017"/>
        <w:gridCol w:w="2649"/>
        <w:gridCol w:w="3980"/>
      </w:tblGrid>
      <w:tr w:rsidR="001661F0" w:rsidRPr="00244AE8" w:rsidTr="006C008F">
        <w:trPr>
          <w:trHeight w:val="255"/>
        </w:trPr>
        <w:tc>
          <w:tcPr>
            <w:tcW w:w="2017" w:type="dxa"/>
            <w:tcBorders>
              <w:top w:val="single" w:sz="12" w:space="0" w:color="000000"/>
              <w:bottom w:val="single" w:sz="12" w:space="0" w:color="000000"/>
            </w:tcBorders>
            <w:noWrap/>
          </w:tcPr>
          <w:p w:rsidR="001661F0" w:rsidRPr="006C008F" w:rsidRDefault="001661F0" w:rsidP="00BF6173">
            <w:pPr>
              <w:rPr>
                <w:b/>
                <w:bCs/>
                <w:i/>
                <w:sz w:val="22"/>
                <w:szCs w:val="22"/>
                <w:lang w:val="nl-BE" w:eastAsia="nl-BE"/>
              </w:rPr>
            </w:pPr>
            <w:r w:rsidRPr="006C008F">
              <w:rPr>
                <w:b/>
                <w:bCs/>
                <w:i/>
                <w:sz w:val="22"/>
                <w:szCs w:val="22"/>
                <w:lang w:val="nl-BE" w:eastAsia="nl-BE"/>
              </w:rPr>
              <w:t>Azië</w:t>
            </w:r>
          </w:p>
        </w:tc>
        <w:tc>
          <w:tcPr>
            <w:tcW w:w="2649" w:type="dxa"/>
            <w:tcBorders>
              <w:top w:val="single" w:sz="12" w:space="0" w:color="000000"/>
              <w:bottom w:val="single" w:sz="12" w:space="0" w:color="000000"/>
            </w:tcBorders>
            <w:noWrap/>
          </w:tcPr>
          <w:p w:rsidR="001661F0" w:rsidRPr="006C008F" w:rsidRDefault="001661F0" w:rsidP="006C008F">
            <w:pPr>
              <w:jc w:val="center"/>
              <w:rPr>
                <w:b/>
                <w:bCs/>
                <w:i/>
                <w:sz w:val="22"/>
                <w:szCs w:val="22"/>
                <w:lang w:val="nl-BE" w:eastAsia="nl-BE"/>
              </w:rPr>
            </w:pPr>
            <w:r w:rsidRPr="006C008F">
              <w:rPr>
                <w:b/>
                <w:bCs/>
                <w:i/>
                <w:sz w:val="22"/>
                <w:szCs w:val="22"/>
                <w:lang w:val="nl-BE" w:eastAsia="nl-BE"/>
              </w:rPr>
              <w:t xml:space="preserve">Aantal projecten </w:t>
            </w:r>
          </w:p>
        </w:tc>
        <w:tc>
          <w:tcPr>
            <w:tcW w:w="3980" w:type="dxa"/>
            <w:tcBorders>
              <w:top w:val="single" w:sz="12" w:space="0" w:color="000000"/>
              <w:bottom w:val="single" w:sz="12" w:space="0" w:color="000000"/>
            </w:tcBorders>
            <w:noWrap/>
          </w:tcPr>
          <w:p w:rsidR="001661F0" w:rsidRPr="006C008F" w:rsidRDefault="001661F0" w:rsidP="006C008F">
            <w:pPr>
              <w:jc w:val="center"/>
              <w:rPr>
                <w:b/>
                <w:bCs/>
                <w:i/>
                <w:sz w:val="22"/>
                <w:szCs w:val="22"/>
                <w:lang w:val="nl-BE" w:eastAsia="nl-BE"/>
              </w:rPr>
            </w:pPr>
            <w:r w:rsidRPr="006C008F">
              <w:rPr>
                <w:b/>
                <w:bCs/>
                <w:i/>
                <w:sz w:val="22"/>
                <w:szCs w:val="22"/>
                <w:lang w:val="nl-BE" w:eastAsia="nl-BE"/>
              </w:rPr>
              <w:t>Gekend Investeringsbedrag (1000 €)</w:t>
            </w:r>
          </w:p>
        </w:tc>
      </w:tr>
      <w:tr w:rsidR="001661F0" w:rsidRPr="001C56A1" w:rsidTr="006C008F">
        <w:trPr>
          <w:trHeight w:val="276"/>
        </w:trPr>
        <w:tc>
          <w:tcPr>
            <w:tcW w:w="2017" w:type="dxa"/>
            <w:noWrap/>
          </w:tcPr>
          <w:p w:rsidR="001661F0" w:rsidRPr="006C008F" w:rsidRDefault="001661F0" w:rsidP="006C008F">
            <w:pPr>
              <w:ind w:left="33"/>
              <w:rPr>
                <w:i/>
                <w:sz w:val="22"/>
                <w:szCs w:val="22"/>
                <w:lang w:val="nl-BE" w:eastAsia="nl-BE"/>
              </w:rPr>
            </w:pPr>
            <w:r w:rsidRPr="006C008F">
              <w:rPr>
                <w:i/>
                <w:sz w:val="22"/>
                <w:szCs w:val="22"/>
                <w:lang w:val="nl-BE" w:eastAsia="nl-BE"/>
              </w:rPr>
              <w:t>2003</w:t>
            </w:r>
          </w:p>
        </w:tc>
        <w:tc>
          <w:tcPr>
            <w:tcW w:w="2649" w:type="dxa"/>
            <w:noWrap/>
          </w:tcPr>
          <w:p w:rsidR="001661F0" w:rsidRPr="006C008F" w:rsidRDefault="001661F0" w:rsidP="006C008F">
            <w:pPr>
              <w:jc w:val="center"/>
              <w:rPr>
                <w:i/>
                <w:sz w:val="22"/>
                <w:szCs w:val="22"/>
                <w:lang w:val="nl-BE" w:eastAsia="nl-BE"/>
              </w:rPr>
            </w:pPr>
            <w:r w:rsidRPr="006C008F">
              <w:rPr>
                <w:i/>
                <w:sz w:val="22"/>
                <w:szCs w:val="22"/>
                <w:lang w:val="nl-BE" w:eastAsia="nl-BE"/>
              </w:rPr>
              <w:t>27</w:t>
            </w:r>
          </w:p>
        </w:tc>
        <w:tc>
          <w:tcPr>
            <w:tcW w:w="3980" w:type="dxa"/>
            <w:noWrap/>
          </w:tcPr>
          <w:p w:rsidR="001661F0" w:rsidRPr="006C008F" w:rsidRDefault="001661F0" w:rsidP="006C008F">
            <w:pPr>
              <w:ind w:right="1593"/>
              <w:jc w:val="right"/>
              <w:rPr>
                <w:i/>
                <w:sz w:val="22"/>
                <w:szCs w:val="22"/>
                <w:lang w:val="nl-BE" w:eastAsia="nl-BE"/>
              </w:rPr>
            </w:pPr>
            <w:r w:rsidRPr="006C008F">
              <w:rPr>
                <w:i/>
                <w:sz w:val="22"/>
                <w:szCs w:val="22"/>
                <w:lang w:val="nl-BE" w:eastAsia="nl-BE"/>
              </w:rPr>
              <w:t>57.000</w:t>
            </w:r>
          </w:p>
        </w:tc>
      </w:tr>
      <w:tr w:rsidR="001661F0" w:rsidRPr="001C56A1" w:rsidTr="006C008F">
        <w:trPr>
          <w:trHeight w:val="276"/>
        </w:trPr>
        <w:tc>
          <w:tcPr>
            <w:tcW w:w="2017" w:type="dxa"/>
            <w:noWrap/>
          </w:tcPr>
          <w:p w:rsidR="001661F0" w:rsidRPr="006C008F" w:rsidRDefault="001661F0" w:rsidP="006C008F">
            <w:pPr>
              <w:ind w:left="33"/>
              <w:rPr>
                <w:i/>
                <w:sz w:val="22"/>
                <w:szCs w:val="22"/>
                <w:lang w:val="nl-BE" w:eastAsia="nl-BE"/>
              </w:rPr>
            </w:pPr>
            <w:r w:rsidRPr="006C008F">
              <w:rPr>
                <w:i/>
                <w:sz w:val="22"/>
                <w:szCs w:val="22"/>
                <w:lang w:val="nl-BE" w:eastAsia="nl-BE"/>
              </w:rPr>
              <w:t>2004</w:t>
            </w:r>
          </w:p>
        </w:tc>
        <w:tc>
          <w:tcPr>
            <w:tcW w:w="2649" w:type="dxa"/>
            <w:noWrap/>
          </w:tcPr>
          <w:p w:rsidR="001661F0" w:rsidRPr="006C008F" w:rsidRDefault="001661F0" w:rsidP="006C008F">
            <w:pPr>
              <w:jc w:val="center"/>
              <w:rPr>
                <w:i/>
                <w:sz w:val="22"/>
                <w:szCs w:val="22"/>
                <w:lang w:val="nl-BE" w:eastAsia="nl-BE"/>
              </w:rPr>
            </w:pPr>
            <w:r w:rsidRPr="006C008F">
              <w:rPr>
                <w:i/>
                <w:sz w:val="22"/>
                <w:szCs w:val="22"/>
                <w:lang w:val="nl-BE" w:eastAsia="nl-BE"/>
              </w:rPr>
              <w:t>39</w:t>
            </w:r>
          </w:p>
        </w:tc>
        <w:tc>
          <w:tcPr>
            <w:tcW w:w="3980" w:type="dxa"/>
            <w:noWrap/>
          </w:tcPr>
          <w:p w:rsidR="001661F0" w:rsidRPr="006C008F" w:rsidRDefault="001661F0" w:rsidP="006C008F">
            <w:pPr>
              <w:ind w:right="1593"/>
              <w:jc w:val="right"/>
              <w:rPr>
                <w:i/>
                <w:sz w:val="22"/>
                <w:szCs w:val="22"/>
                <w:lang w:val="nl-BE" w:eastAsia="nl-BE"/>
              </w:rPr>
            </w:pPr>
            <w:r w:rsidRPr="006C008F">
              <w:rPr>
                <w:i/>
                <w:sz w:val="22"/>
                <w:szCs w:val="22"/>
                <w:lang w:val="nl-BE" w:eastAsia="nl-BE"/>
              </w:rPr>
              <w:t>152.000</w:t>
            </w:r>
          </w:p>
        </w:tc>
      </w:tr>
      <w:tr w:rsidR="001661F0" w:rsidRPr="001C56A1" w:rsidTr="006C008F">
        <w:trPr>
          <w:trHeight w:val="276"/>
        </w:trPr>
        <w:tc>
          <w:tcPr>
            <w:tcW w:w="2017" w:type="dxa"/>
            <w:noWrap/>
          </w:tcPr>
          <w:p w:rsidR="001661F0" w:rsidRPr="006C008F" w:rsidRDefault="001661F0" w:rsidP="006C008F">
            <w:pPr>
              <w:ind w:left="33"/>
              <w:rPr>
                <w:i/>
                <w:sz w:val="22"/>
                <w:szCs w:val="22"/>
                <w:lang w:val="nl-BE" w:eastAsia="nl-BE"/>
              </w:rPr>
            </w:pPr>
            <w:r w:rsidRPr="006C008F">
              <w:rPr>
                <w:i/>
                <w:sz w:val="22"/>
                <w:szCs w:val="22"/>
                <w:lang w:val="nl-BE" w:eastAsia="nl-BE"/>
              </w:rPr>
              <w:t>2005</w:t>
            </w:r>
          </w:p>
        </w:tc>
        <w:tc>
          <w:tcPr>
            <w:tcW w:w="2649" w:type="dxa"/>
            <w:noWrap/>
          </w:tcPr>
          <w:p w:rsidR="001661F0" w:rsidRPr="006C008F" w:rsidRDefault="001661F0" w:rsidP="006C008F">
            <w:pPr>
              <w:jc w:val="center"/>
              <w:rPr>
                <w:i/>
                <w:sz w:val="22"/>
                <w:szCs w:val="22"/>
                <w:lang w:val="nl-BE" w:eastAsia="nl-BE"/>
              </w:rPr>
            </w:pPr>
            <w:r w:rsidRPr="006C008F">
              <w:rPr>
                <w:i/>
                <w:sz w:val="22"/>
                <w:szCs w:val="22"/>
                <w:lang w:val="nl-BE" w:eastAsia="nl-BE"/>
              </w:rPr>
              <w:t>13</w:t>
            </w:r>
          </w:p>
        </w:tc>
        <w:tc>
          <w:tcPr>
            <w:tcW w:w="3980" w:type="dxa"/>
            <w:noWrap/>
          </w:tcPr>
          <w:p w:rsidR="001661F0" w:rsidRPr="006C008F" w:rsidRDefault="001661F0" w:rsidP="006C008F">
            <w:pPr>
              <w:ind w:right="1593"/>
              <w:jc w:val="right"/>
              <w:rPr>
                <w:i/>
                <w:sz w:val="22"/>
                <w:szCs w:val="22"/>
                <w:lang w:val="nl-BE" w:eastAsia="nl-BE"/>
              </w:rPr>
            </w:pPr>
            <w:r w:rsidRPr="006C008F">
              <w:rPr>
                <w:i/>
                <w:sz w:val="22"/>
                <w:szCs w:val="22"/>
                <w:lang w:val="nl-BE" w:eastAsia="nl-BE"/>
              </w:rPr>
              <w:t>88.000</w:t>
            </w:r>
          </w:p>
        </w:tc>
      </w:tr>
      <w:tr w:rsidR="001661F0" w:rsidRPr="001C56A1" w:rsidTr="006C008F">
        <w:trPr>
          <w:trHeight w:val="276"/>
        </w:trPr>
        <w:tc>
          <w:tcPr>
            <w:tcW w:w="2017" w:type="dxa"/>
            <w:noWrap/>
          </w:tcPr>
          <w:p w:rsidR="001661F0" w:rsidRPr="006C008F" w:rsidRDefault="001661F0" w:rsidP="006C008F">
            <w:pPr>
              <w:ind w:left="33"/>
              <w:rPr>
                <w:i/>
                <w:sz w:val="22"/>
                <w:szCs w:val="22"/>
                <w:lang w:val="nl-BE" w:eastAsia="nl-BE"/>
              </w:rPr>
            </w:pPr>
            <w:r w:rsidRPr="006C008F">
              <w:rPr>
                <w:i/>
                <w:sz w:val="22"/>
                <w:szCs w:val="22"/>
                <w:lang w:val="nl-BE" w:eastAsia="nl-BE"/>
              </w:rPr>
              <w:t>2006</w:t>
            </w:r>
          </w:p>
        </w:tc>
        <w:tc>
          <w:tcPr>
            <w:tcW w:w="2649" w:type="dxa"/>
            <w:noWrap/>
          </w:tcPr>
          <w:p w:rsidR="001661F0" w:rsidRPr="006C008F" w:rsidRDefault="001661F0" w:rsidP="006C008F">
            <w:pPr>
              <w:jc w:val="center"/>
              <w:rPr>
                <w:i/>
                <w:sz w:val="22"/>
                <w:szCs w:val="22"/>
                <w:lang w:val="nl-BE" w:eastAsia="nl-BE"/>
              </w:rPr>
            </w:pPr>
            <w:r w:rsidRPr="006C008F">
              <w:rPr>
                <w:i/>
                <w:sz w:val="22"/>
                <w:szCs w:val="22"/>
                <w:lang w:val="nl-BE" w:eastAsia="nl-BE"/>
              </w:rPr>
              <w:t>30</w:t>
            </w:r>
          </w:p>
        </w:tc>
        <w:tc>
          <w:tcPr>
            <w:tcW w:w="3980" w:type="dxa"/>
            <w:noWrap/>
          </w:tcPr>
          <w:p w:rsidR="001661F0" w:rsidRPr="006C008F" w:rsidRDefault="001661F0" w:rsidP="006C008F">
            <w:pPr>
              <w:ind w:right="1593"/>
              <w:jc w:val="right"/>
              <w:rPr>
                <w:i/>
                <w:sz w:val="22"/>
                <w:szCs w:val="22"/>
                <w:lang w:val="nl-BE" w:eastAsia="nl-BE"/>
              </w:rPr>
            </w:pPr>
            <w:r w:rsidRPr="006C008F">
              <w:rPr>
                <w:i/>
                <w:sz w:val="22"/>
                <w:szCs w:val="22"/>
                <w:lang w:val="nl-BE" w:eastAsia="nl-BE"/>
              </w:rPr>
              <w:t>253.000</w:t>
            </w:r>
          </w:p>
        </w:tc>
      </w:tr>
      <w:tr w:rsidR="001661F0" w:rsidRPr="001C56A1" w:rsidTr="006C008F">
        <w:trPr>
          <w:trHeight w:val="276"/>
        </w:trPr>
        <w:tc>
          <w:tcPr>
            <w:tcW w:w="2017" w:type="dxa"/>
            <w:noWrap/>
          </w:tcPr>
          <w:p w:rsidR="001661F0" w:rsidRPr="006C008F" w:rsidRDefault="001661F0" w:rsidP="006C008F">
            <w:pPr>
              <w:ind w:left="33"/>
              <w:rPr>
                <w:i/>
                <w:sz w:val="22"/>
                <w:szCs w:val="22"/>
                <w:lang w:val="nl-BE" w:eastAsia="nl-BE"/>
              </w:rPr>
            </w:pPr>
            <w:r w:rsidRPr="006C008F">
              <w:rPr>
                <w:i/>
                <w:sz w:val="22"/>
                <w:szCs w:val="22"/>
                <w:lang w:val="nl-BE" w:eastAsia="nl-BE"/>
              </w:rPr>
              <w:t>2007</w:t>
            </w:r>
          </w:p>
        </w:tc>
        <w:tc>
          <w:tcPr>
            <w:tcW w:w="2649" w:type="dxa"/>
            <w:noWrap/>
          </w:tcPr>
          <w:p w:rsidR="001661F0" w:rsidRPr="006C008F" w:rsidRDefault="001661F0" w:rsidP="006C008F">
            <w:pPr>
              <w:jc w:val="center"/>
              <w:rPr>
                <w:i/>
                <w:sz w:val="22"/>
                <w:szCs w:val="22"/>
                <w:lang w:val="nl-BE" w:eastAsia="nl-BE"/>
              </w:rPr>
            </w:pPr>
            <w:r w:rsidRPr="006C008F">
              <w:rPr>
                <w:i/>
                <w:sz w:val="22"/>
                <w:szCs w:val="22"/>
                <w:lang w:val="nl-BE" w:eastAsia="nl-BE"/>
              </w:rPr>
              <w:t>27</w:t>
            </w:r>
          </w:p>
        </w:tc>
        <w:tc>
          <w:tcPr>
            <w:tcW w:w="3980" w:type="dxa"/>
            <w:noWrap/>
          </w:tcPr>
          <w:p w:rsidR="001661F0" w:rsidRPr="006C008F" w:rsidRDefault="001661F0" w:rsidP="006C008F">
            <w:pPr>
              <w:ind w:right="1593"/>
              <w:jc w:val="right"/>
              <w:rPr>
                <w:i/>
                <w:sz w:val="22"/>
                <w:szCs w:val="22"/>
                <w:lang w:val="nl-BE" w:eastAsia="nl-BE"/>
              </w:rPr>
            </w:pPr>
            <w:r w:rsidRPr="006C008F">
              <w:rPr>
                <w:i/>
                <w:sz w:val="22"/>
                <w:szCs w:val="22"/>
                <w:lang w:val="nl-BE" w:eastAsia="nl-BE"/>
              </w:rPr>
              <w:t>25.000</w:t>
            </w:r>
          </w:p>
        </w:tc>
      </w:tr>
      <w:tr w:rsidR="001661F0" w:rsidRPr="001C56A1" w:rsidTr="006C008F">
        <w:trPr>
          <w:trHeight w:val="276"/>
        </w:trPr>
        <w:tc>
          <w:tcPr>
            <w:tcW w:w="2017" w:type="dxa"/>
            <w:noWrap/>
          </w:tcPr>
          <w:p w:rsidR="001661F0" w:rsidRPr="006C008F" w:rsidRDefault="001661F0" w:rsidP="006C008F">
            <w:pPr>
              <w:ind w:left="33"/>
              <w:rPr>
                <w:i/>
                <w:sz w:val="22"/>
                <w:szCs w:val="22"/>
                <w:lang w:val="nl-BE" w:eastAsia="nl-BE"/>
              </w:rPr>
            </w:pPr>
            <w:r w:rsidRPr="006C008F">
              <w:rPr>
                <w:i/>
                <w:sz w:val="22"/>
                <w:szCs w:val="22"/>
                <w:lang w:val="nl-BE" w:eastAsia="nl-BE"/>
              </w:rPr>
              <w:t>2008</w:t>
            </w:r>
          </w:p>
        </w:tc>
        <w:tc>
          <w:tcPr>
            <w:tcW w:w="2649" w:type="dxa"/>
            <w:noWrap/>
          </w:tcPr>
          <w:p w:rsidR="001661F0" w:rsidRPr="006C008F" w:rsidRDefault="001661F0" w:rsidP="006C008F">
            <w:pPr>
              <w:jc w:val="center"/>
              <w:rPr>
                <w:i/>
                <w:sz w:val="22"/>
                <w:szCs w:val="22"/>
                <w:lang w:val="nl-BE" w:eastAsia="nl-BE"/>
              </w:rPr>
            </w:pPr>
            <w:r w:rsidRPr="006C008F">
              <w:rPr>
                <w:i/>
                <w:sz w:val="22"/>
                <w:szCs w:val="22"/>
                <w:lang w:val="nl-BE" w:eastAsia="nl-BE"/>
              </w:rPr>
              <w:t>25</w:t>
            </w:r>
          </w:p>
        </w:tc>
        <w:tc>
          <w:tcPr>
            <w:tcW w:w="3980" w:type="dxa"/>
            <w:noWrap/>
          </w:tcPr>
          <w:p w:rsidR="001661F0" w:rsidRPr="006C008F" w:rsidRDefault="001661F0" w:rsidP="006C008F">
            <w:pPr>
              <w:ind w:right="1593"/>
              <w:jc w:val="right"/>
              <w:rPr>
                <w:i/>
                <w:sz w:val="22"/>
                <w:szCs w:val="22"/>
                <w:lang w:val="nl-BE" w:eastAsia="nl-BE"/>
              </w:rPr>
            </w:pPr>
            <w:r w:rsidRPr="006C008F">
              <w:rPr>
                <w:i/>
                <w:sz w:val="22"/>
                <w:szCs w:val="22"/>
                <w:lang w:val="nl-BE" w:eastAsia="nl-BE"/>
              </w:rPr>
              <w:t>210.000</w:t>
            </w:r>
          </w:p>
        </w:tc>
      </w:tr>
      <w:tr w:rsidR="001661F0" w:rsidRPr="001C56A1" w:rsidTr="006C008F">
        <w:trPr>
          <w:trHeight w:val="280"/>
        </w:trPr>
        <w:tc>
          <w:tcPr>
            <w:tcW w:w="2017" w:type="dxa"/>
          </w:tcPr>
          <w:p w:rsidR="001661F0" w:rsidRPr="006C008F" w:rsidRDefault="001661F0" w:rsidP="006C008F">
            <w:pPr>
              <w:ind w:left="33"/>
              <w:rPr>
                <w:i/>
                <w:sz w:val="22"/>
                <w:szCs w:val="22"/>
                <w:lang w:val="nl-BE" w:eastAsia="nl-BE"/>
              </w:rPr>
            </w:pPr>
            <w:r w:rsidRPr="006C008F">
              <w:rPr>
                <w:i/>
                <w:sz w:val="22"/>
                <w:szCs w:val="22"/>
                <w:lang w:val="nl-BE" w:eastAsia="nl-BE"/>
              </w:rPr>
              <w:t>2009</w:t>
            </w:r>
          </w:p>
        </w:tc>
        <w:tc>
          <w:tcPr>
            <w:tcW w:w="2649" w:type="dxa"/>
            <w:noWrap/>
          </w:tcPr>
          <w:p w:rsidR="001661F0" w:rsidRPr="006C008F" w:rsidRDefault="001661F0" w:rsidP="006C008F">
            <w:pPr>
              <w:jc w:val="center"/>
              <w:rPr>
                <w:i/>
                <w:sz w:val="22"/>
                <w:szCs w:val="22"/>
                <w:lang w:val="nl-BE" w:eastAsia="nl-BE"/>
              </w:rPr>
            </w:pPr>
            <w:r w:rsidRPr="006C008F">
              <w:rPr>
                <w:i/>
                <w:sz w:val="22"/>
                <w:szCs w:val="22"/>
                <w:lang w:val="nl-BE" w:eastAsia="nl-BE"/>
              </w:rPr>
              <w:t>24</w:t>
            </w:r>
          </w:p>
        </w:tc>
        <w:tc>
          <w:tcPr>
            <w:tcW w:w="3980" w:type="dxa"/>
            <w:noWrap/>
          </w:tcPr>
          <w:p w:rsidR="001661F0" w:rsidRPr="006C008F" w:rsidRDefault="001661F0" w:rsidP="006C008F">
            <w:pPr>
              <w:ind w:right="1593"/>
              <w:jc w:val="right"/>
              <w:rPr>
                <w:i/>
                <w:sz w:val="22"/>
                <w:szCs w:val="22"/>
                <w:lang w:val="nl-BE" w:eastAsia="nl-BE"/>
              </w:rPr>
            </w:pPr>
            <w:r w:rsidRPr="006C008F">
              <w:rPr>
                <w:i/>
                <w:sz w:val="22"/>
                <w:szCs w:val="22"/>
                <w:lang w:val="nl-BE" w:eastAsia="nl-BE"/>
              </w:rPr>
              <w:t>126.000</w:t>
            </w:r>
          </w:p>
        </w:tc>
      </w:tr>
      <w:tr w:rsidR="001661F0" w:rsidRPr="001C56A1" w:rsidTr="006C008F">
        <w:trPr>
          <w:trHeight w:val="151"/>
        </w:trPr>
        <w:tc>
          <w:tcPr>
            <w:tcW w:w="2017" w:type="dxa"/>
            <w:tcBorders>
              <w:bottom w:val="single" w:sz="12" w:space="0" w:color="000000"/>
            </w:tcBorders>
          </w:tcPr>
          <w:p w:rsidR="001661F0" w:rsidRPr="006C008F" w:rsidRDefault="001661F0" w:rsidP="006C008F">
            <w:pPr>
              <w:ind w:left="33"/>
              <w:rPr>
                <w:i/>
                <w:sz w:val="22"/>
                <w:szCs w:val="22"/>
                <w:lang w:val="nl-BE" w:eastAsia="nl-BE"/>
              </w:rPr>
            </w:pPr>
            <w:r w:rsidRPr="006C008F">
              <w:rPr>
                <w:i/>
                <w:sz w:val="22"/>
                <w:szCs w:val="22"/>
                <w:lang w:val="nl-BE" w:eastAsia="nl-BE"/>
              </w:rPr>
              <w:t>2010</w:t>
            </w:r>
          </w:p>
        </w:tc>
        <w:tc>
          <w:tcPr>
            <w:tcW w:w="2649" w:type="dxa"/>
            <w:tcBorders>
              <w:bottom w:val="single" w:sz="12" w:space="0" w:color="000000"/>
            </w:tcBorders>
            <w:noWrap/>
          </w:tcPr>
          <w:p w:rsidR="001661F0" w:rsidRPr="006C008F" w:rsidRDefault="001661F0" w:rsidP="006C008F">
            <w:pPr>
              <w:jc w:val="center"/>
              <w:rPr>
                <w:i/>
                <w:sz w:val="22"/>
                <w:szCs w:val="22"/>
                <w:lang w:val="nl-BE" w:eastAsia="nl-BE"/>
              </w:rPr>
            </w:pPr>
            <w:r w:rsidRPr="006C008F">
              <w:rPr>
                <w:i/>
                <w:sz w:val="22"/>
                <w:szCs w:val="22"/>
                <w:lang w:val="nl-BE" w:eastAsia="nl-BE"/>
              </w:rPr>
              <w:t>49</w:t>
            </w:r>
          </w:p>
        </w:tc>
        <w:tc>
          <w:tcPr>
            <w:tcW w:w="3980" w:type="dxa"/>
            <w:tcBorders>
              <w:bottom w:val="single" w:sz="12" w:space="0" w:color="000000"/>
            </w:tcBorders>
            <w:noWrap/>
          </w:tcPr>
          <w:p w:rsidR="001661F0" w:rsidRPr="006C008F" w:rsidRDefault="001661F0" w:rsidP="006C008F">
            <w:pPr>
              <w:ind w:right="1593"/>
              <w:jc w:val="right"/>
              <w:rPr>
                <w:i/>
                <w:sz w:val="22"/>
                <w:szCs w:val="22"/>
                <w:lang w:val="nl-BE" w:eastAsia="nl-BE"/>
              </w:rPr>
            </w:pPr>
            <w:r w:rsidRPr="006C008F">
              <w:rPr>
                <w:i/>
                <w:sz w:val="22"/>
                <w:szCs w:val="22"/>
                <w:lang w:val="nl-BE" w:eastAsia="nl-BE"/>
              </w:rPr>
              <w:t>223.000</w:t>
            </w:r>
          </w:p>
        </w:tc>
      </w:tr>
    </w:tbl>
    <w:p w:rsidR="001661F0" w:rsidRDefault="001661F0" w:rsidP="00064EA9">
      <w:pPr>
        <w:pStyle w:val="StandaardSV"/>
        <w:ind w:left="426"/>
      </w:pPr>
    </w:p>
    <w:p w:rsidR="001661F0" w:rsidRDefault="001661F0" w:rsidP="00064EA9">
      <w:pPr>
        <w:pStyle w:val="StandaardSV"/>
        <w:numPr>
          <w:ilvl w:val="0"/>
          <w:numId w:val="39"/>
        </w:numPr>
        <w:ind w:left="426" w:hanging="426"/>
      </w:pPr>
      <w:r>
        <w:t>Onderstaande tabel geeft een overzicht van de aangetrokken investeringen per sector voor de jaren 2008, 2009 en 2010.</w:t>
      </w:r>
    </w:p>
    <w:p w:rsidR="001661F0" w:rsidRDefault="001661F0" w:rsidP="00064EA9">
      <w:pPr>
        <w:pStyle w:val="StandaardSV"/>
      </w:pPr>
    </w:p>
    <w:tbl>
      <w:tblPr>
        <w:tblW w:w="0" w:type="auto"/>
        <w:tblInd w:w="534" w:type="dxa"/>
        <w:tblBorders>
          <w:top w:val="single" w:sz="12" w:space="0" w:color="000000"/>
          <w:bottom w:val="single" w:sz="12" w:space="0" w:color="000000"/>
          <w:insideH w:val="single" w:sz="6" w:space="0" w:color="000000"/>
        </w:tblBorders>
        <w:tblLook w:val="00A0"/>
      </w:tblPr>
      <w:tblGrid>
        <w:gridCol w:w="1762"/>
        <w:gridCol w:w="1121"/>
        <w:gridCol w:w="1134"/>
        <w:gridCol w:w="1134"/>
        <w:gridCol w:w="1134"/>
        <w:gridCol w:w="1134"/>
        <w:gridCol w:w="1227"/>
      </w:tblGrid>
      <w:tr w:rsidR="001661F0" w:rsidRPr="00244AE8" w:rsidTr="006C008F">
        <w:trPr>
          <w:trHeight w:val="244"/>
        </w:trPr>
        <w:tc>
          <w:tcPr>
            <w:tcW w:w="1762" w:type="dxa"/>
            <w:tcBorders>
              <w:top w:val="single" w:sz="12" w:space="0" w:color="000000"/>
              <w:bottom w:val="single" w:sz="12" w:space="0" w:color="000000"/>
            </w:tcBorders>
          </w:tcPr>
          <w:p w:rsidR="001661F0" w:rsidRPr="006C008F" w:rsidRDefault="001661F0" w:rsidP="00BF6173">
            <w:pPr>
              <w:rPr>
                <w:b/>
                <w:bCs/>
                <w:i/>
                <w:sz w:val="22"/>
                <w:szCs w:val="22"/>
                <w:lang w:val="nl-BE" w:eastAsia="nl-BE"/>
              </w:rPr>
            </w:pPr>
            <w:r w:rsidRPr="006C008F">
              <w:rPr>
                <w:b/>
                <w:bCs/>
                <w:i/>
                <w:sz w:val="22"/>
                <w:szCs w:val="22"/>
                <w:lang w:val="nl-BE" w:eastAsia="nl-BE"/>
              </w:rPr>
              <w:t>Sector</w:t>
            </w:r>
          </w:p>
        </w:tc>
        <w:tc>
          <w:tcPr>
            <w:tcW w:w="2255" w:type="dxa"/>
            <w:gridSpan w:val="2"/>
            <w:tcBorders>
              <w:top w:val="single" w:sz="12" w:space="0" w:color="000000"/>
              <w:bottom w:val="single" w:sz="12" w:space="0" w:color="000000"/>
            </w:tcBorders>
          </w:tcPr>
          <w:p w:rsidR="001661F0" w:rsidRPr="006C008F" w:rsidRDefault="001661F0" w:rsidP="006C008F">
            <w:pPr>
              <w:jc w:val="center"/>
              <w:rPr>
                <w:b/>
                <w:bCs/>
                <w:i/>
                <w:sz w:val="22"/>
                <w:szCs w:val="22"/>
                <w:lang w:val="nl-BE" w:eastAsia="nl-BE"/>
              </w:rPr>
            </w:pPr>
            <w:r w:rsidRPr="006C008F">
              <w:rPr>
                <w:b/>
                <w:bCs/>
                <w:i/>
                <w:sz w:val="22"/>
                <w:szCs w:val="22"/>
                <w:lang w:val="nl-BE" w:eastAsia="nl-BE"/>
              </w:rPr>
              <w:t>2008</w:t>
            </w:r>
          </w:p>
        </w:tc>
        <w:tc>
          <w:tcPr>
            <w:tcW w:w="2268" w:type="dxa"/>
            <w:gridSpan w:val="2"/>
            <w:tcBorders>
              <w:top w:val="single" w:sz="12" w:space="0" w:color="000000"/>
              <w:bottom w:val="single" w:sz="12" w:space="0" w:color="000000"/>
            </w:tcBorders>
          </w:tcPr>
          <w:p w:rsidR="001661F0" w:rsidRPr="006C008F" w:rsidRDefault="001661F0" w:rsidP="006C008F">
            <w:pPr>
              <w:jc w:val="center"/>
              <w:rPr>
                <w:b/>
                <w:bCs/>
                <w:i/>
                <w:sz w:val="22"/>
                <w:szCs w:val="22"/>
                <w:lang w:val="nl-BE" w:eastAsia="nl-BE"/>
              </w:rPr>
            </w:pPr>
            <w:r w:rsidRPr="006C008F">
              <w:rPr>
                <w:b/>
                <w:bCs/>
                <w:i/>
                <w:sz w:val="22"/>
                <w:szCs w:val="22"/>
                <w:lang w:val="nl-BE" w:eastAsia="nl-BE"/>
              </w:rPr>
              <w:t>2009</w:t>
            </w:r>
          </w:p>
        </w:tc>
        <w:tc>
          <w:tcPr>
            <w:tcW w:w="2361" w:type="dxa"/>
            <w:gridSpan w:val="2"/>
            <w:tcBorders>
              <w:top w:val="single" w:sz="12" w:space="0" w:color="000000"/>
              <w:bottom w:val="single" w:sz="12" w:space="0" w:color="000000"/>
            </w:tcBorders>
          </w:tcPr>
          <w:p w:rsidR="001661F0" w:rsidRPr="006C008F" w:rsidRDefault="001661F0" w:rsidP="006C008F">
            <w:pPr>
              <w:jc w:val="center"/>
              <w:rPr>
                <w:b/>
                <w:bCs/>
                <w:i/>
                <w:sz w:val="22"/>
                <w:szCs w:val="22"/>
                <w:lang w:val="nl-BE" w:eastAsia="nl-BE"/>
              </w:rPr>
            </w:pPr>
            <w:r w:rsidRPr="006C008F">
              <w:rPr>
                <w:b/>
                <w:bCs/>
                <w:i/>
                <w:sz w:val="22"/>
                <w:szCs w:val="22"/>
                <w:lang w:val="nl-BE" w:eastAsia="nl-BE"/>
              </w:rPr>
              <w:t>2010</w:t>
            </w:r>
          </w:p>
        </w:tc>
      </w:tr>
      <w:tr w:rsidR="001661F0" w:rsidRPr="00244AE8" w:rsidTr="006C008F">
        <w:trPr>
          <w:trHeight w:val="250"/>
        </w:trPr>
        <w:tc>
          <w:tcPr>
            <w:tcW w:w="1762" w:type="dxa"/>
          </w:tcPr>
          <w:p w:rsidR="001661F0" w:rsidRPr="006C008F" w:rsidRDefault="001661F0" w:rsidP="006C008F">
            <w:pPr>
              <w:pStyle w:val="StandaardSV"/>
              <w:tabs>
                <w:tab w:val="right" w:leader="dot" w:pos="9741"/>
              </w:tabs>
              <w:rPr>
                <w:i/>
                <w:caps/>
                <w:noProof/>
                <w:color w:val="4F81BD"/>
                <w:szCs w:val="22"/>
              </w:rPr>
            </w:pPr>
          </w:p>
        </w:tc>
        <w:tc>
          <w:tcPr>
            <w:tcW w:w="1121" w:type="dxa"/>
          </w:tcPr>
          <w:p w:rsidR="001661F0" w:rsidRPr="006C008F" w:rsidRDefault="001661F0" w:rsidP="006C008F">
            <w:pPr>
              <w:jc w:val="center"/>
              <w:rPr>
                <w:b/>
                <w:i/>
                <w:sz w:val="22"/>
                <w:szCs w:val="22"/>
                <w:lang w:val="nl-BE" w:eastAsia="nl-BE"/>
              </w:rPr>
            </w:pPr>
            <w:r w:rsidRPr="006C008F">
              <w:rPr>
                <w:b/>
                <w:i/>
                <w:sz w:val="22"/>
                <w:szCs w:val="22"/>
                <w:lang w:val="nl-BE" w:eastAsia="nl-BE"/>
              </w:rPr>
              <w:t>Aantal</w:t>
            </w:r>
          </w:p>
        </w:tc>
        <w:tc>
          <w:tcPr>
            <w:tcW w:w="1134" w:type="dxa"/>
          </w:tcPr>
          <w:p w:rsidR="001661F0" w:rsidRPr="006C008F" w:rsidRDefault="001661F0" w:rsidP="006C008F">
            <w:pPr>
              <w:jc w:val="center"/>
              <w:rPr>
                <w:b/>
                <w:i/>
                <w:sz w:val="22"/>
                <w:szCs w:val="22"/>
                <w:lang w:val="nl-BE" w:eastAsia="nl-BE"/>
              </w:rPr>
            </w:pPr>
            <w:r w:rsidRPr="006C008F">
              <w:rPr>
                <w:b/>
                <w:i/>
                <w:sz w:val="22"/>
                <w:szCs w:val="22"/>
                <w:lang w:val="nl-BE" w:eastAsia="nl-BE"/>
              </w:rPr>
              <w:t>% totaal</w:t>
            </w:r>
          </w:p>
        </w:tc>
        <w:tc>
          <w:tcPr>
            <w:tcW w:w="1134" w:type="dxa"/>
          </w:tcPr>
          <w:p w:rsidR="001661F0" w:rsidRPr="006C008F" w:rsidRDefault="001661F0" w:rsidP="006C008F">
            <w:pPr>
              <w:jc w:val="center"/>
              <w:rPr>
                <w:b/>
                <w:i/>
                <w:sz w:val="22"/>
                <w:szCs w:val="22"/>
                <w:lang w:val="nl-BE" w:eastAsia="nl-BE"/>
              </w:rPr>
            </w:pPr>
            <w:r w:rsidRPr="006C008F">
              <w:rPr>
                <w:b/>
                <w:i/>
                <w:sz w:val="22"/>
                <w:szCs w:val="22"/>
                <w:lang w:val="nl-BE" w:eastAsia="nl-BE"/>
              </w:rPr>
              <w:t>Aantal</w:t>
            </w:r>
          </w:p>
        </w:tc>
        <w:tc>
          <w:tcPr>
            <w:tcW w:w="1134" w:type="dxa"/>
          </w:tcPr>
          <w:p w:rsidR="001661F0" w:rsidRPr="006C008F" w:rsidRDefault="001661F0" w:rsidP="006C008F">
            <w:pPr>
              <w:jc w:val="center"/>
              <w:rPr>
                <w:b/>
                <w:i/>
                <w:sz w:val="22"/>
                <w:szCs w:val="22"/>
                <w:lang w:val="nl-BE" w:eastAsia="nl-BE"/>
              </w:rPr>
            </w:pPr>
            <w:r w:rsidRPr="006C008F">
              <w:rPr>
                <w:b/>
                <w:i/>
                <w:sz w:val="22"/>
                <w:szCs w:val="22"/>
                <w:lang w:val="nl-BE" w:eastAsia="nl-BE"/>
              </w:rPr>
              <w:t>% totaal</w:t>
            </w:r>
          </w:p>
        </w:tc>
        <w:tc>
          <w:tcPr>
            <w:tcW w:w="1134" w:type="dxa"/>
          </w:tcPr>
          <w:p w:rsidR="001661F0" w:rsidRPr="006C008F" w:rsidRDefault="001661F0" w:rsidP="006C008F">
            <w:pPr>
              <w:jc w:val="center"/>
              <w:rPr>
                <w:b/>
                <w:i/>
                <w:sz w:val="22"/>
                <w:szCs w:val="22"/>
                <w:lang w:val="nl-BE" w:eastAsia="nl-BE"/>
              </w:rPr>
            </w:pPr>
            <w:r w:rsidRPr="006C008F">
              <w:rPr>
                <w:b/>
                <w:i/>
                <w:sz w:val="22"/>
                <w:szCs w:val="22"/>
                <w:lang w:val="nl-BE" w:eastAsia="nl-BE"/>
              </w:rPr>
              <w:t>Aantal</w:t>
            </w:r>
          </w:p>
        </w:tc>
        <w:tc>
          <w:tcPr>
            <w:tcW w:w="1227" w:type="dxa"/>
          </w:tcPr>
          <w:p w:rsidR="001661F0" w:rsidRPr="006C008F" w:rsidRDefault="001661F0" w:rsidP="006C008F">
            <w:pPr>
              <w:jc w:val="center"/>
              <w:rPr>
                <w:b/>
                <w:i/>
                <w:sz w:val="22"/>
                <w:szCs w:val="22"/>
                <w:lang w:val="nl-BE" w:eastAsia="nl-BE"/>
              </w:rPr>
            </w:pPr>
            <w:r w:rsidRPr="006C008F">
              <w:rPr>
                <w:b/>
                <w:i/>
                <w:sz w:val="22"/>
                <w:szCs w:val="22"/>
                <w:lang w:val="nl-BE" w:eastAsia="nl-BE"/>
              </w:rPr>
              <w:t>% totaal</w:t>
            </w:r>
          </w:p>
        </w:tc>
      </w:tr>
      <w:tr w:rsidR="001661F0" w:rsidRPr="00244AE8" w:rsidTr="006C008F">
        <w:trPr>
          <w:trHeight w:val="454"/>
        </w:trPr>
        <w:tc>
          <w:tcPr>
            <w:tcW w:w="1762" w:type="dxa"/>
          </w:tcPr>
          <w:p w:rsidR="001661F0" w:rsidRPr="006C008F" w:rsidRDefault="001661F0" w:rsidP="00BF6173">
            <w:pPr>
              <w:rPr>
                <w:i/>
                <w:sz w:val="22"/>
                <w:szCs w:val="22"/>
                <w:lang w:val="nl-BE" w:eastAsia="nl-BE"/>
              </w:rPr>
            </w:pPr>
            <w:r w:rsidRPr="006C008F">
              <w:rPr>
                <w:i/>
                <w:sz w:val="22"/>
                <w:szCs w:val="22"/>
                <w:lang w:val="nl-BE" w:eastAsia="nl-BE"/>
              </w:rPr>
              <w:t>Automobiel &amp; Componenten</w:t>
            </w:r>
          </w:p>
        </w:tc>
        <w:tc>
          <w:tcPr>
            <w:tcW w:w="1121" w:type="dxa"/>
          </w:tcPr>
          <w:p w:rsidR="001661F0" w:rsidRPr="006C008F" w:rsidRDefault="001661F0" w:rsidP="006C008F">
            <w:pPr>
              <w:jc w:val="center"/>
              <w:rPr>
                <w:i/>
                <w:sz w:val="22"/>
                <w:szCs w:val="22"/>
                <w:lang w:val="nl-BE" w:eastAsia="nl-BE"/>
              </w:rPr>
            </w:pPr>
            <w:r w:rsidRPr="006C008F">
              <w:rPr>
                <w:i/>
                <w:sz w:val="22"/>
                <w:szCs w:val="22"/>
                <w:lang w:val="nl-BE" w:eastAsia="nl-BE"/>
              </w:rPr>
              <w:t>5</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3,2</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4</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3,5</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17</w:t>
            </w:r>
          </w:p>
        </w:tc>
        <w:tc>
          <w:tcPr>
            <w:tcW w:w="1227" w:type="dxa"/>
          </w:tcPr>
          <w:p w:rsidR="001661F0" w:rsidRPr="006C008F" w:rsidRDefault="001661F0" w:rsidP="006C008F">
            <w:pPr>
              <w:jc w:val="center"/>
              <w:rPr>
                <w:i/>
                <w:sz w:val="22"/>
                <w:szCs w:val="22"/>
                <w:lang w:val="nl-BE" w:eastAsia="nl-BE"/>
              </w:rPr>
            </w:pPr>
            <w:r w:rsidRPr="006C008F">
              <w:rPr>
                <w:i/>
                <w:sz w:val="22"/>
                <w:szCs w:val="22"/>
                <w:lang w:val="nl-BE" w:eastAsia="nl-BE"/>
              </w:rPr>
              <w:t>11,0</w:t>
            </w:r>
          </w:p>
        </w:tc>
      </w:tr>
      <w:tr w:rsidR="001661F0" w:rsidRPr="00244AE8" w:rsidTr="006C008F">
        <w:trPr>
          <w:trHeight w:val="454"/>
        </w:trPr>
        <w:tc>
          <w:tcPr>
            <w:tcW w:w="1762" w:type="dxa"/>
          </w:tcPr>
          <w:p w:rsidR="001661F0" w:rsidRPr="006C008F" w:rsidRDefault="001661F0" w:rsidP="00BF6173">
            <w:pPr>
              <w:rPr>
                <w:i/>
                <w:sz w:val="22"/>
                <w:szCs w:val="22"/>
                <w:lang w:val="nl-BE" w:eastAsia="nl-BE"/>
              </w:rPr>
            </w:pPr>
            <w:r w:rsidRPr="006C008F">
              <w:rPr>
                <w:i/>
                <w:sz w:val="22"/>
                <w:szCs w:val="22"/>
                <w:lang w:val="nl-BE" w:eastAsia="nl-BE"/>
              </w:rPr>
              <w:t>Bedrijfsdiensten</w:t>
            </w:r>
          </w:p>
        </w:tc>
        <w:tc>
          <w:tcPr>
            <w:tcW w:w="1121" w:type="dxa"/>
          </w:tcPr>
          <w:p w:rsidR="001661F0" w:rsidRPr="006C008F" w:rsidRDefault="001661F0" w:rsidP="006C008F">
            <w:pPr>
              <w:jc w:val="center"/>
              <w:rPr>
                <w:i/>
                <w:sz w:val="22"/>
                <w:szCs w:val="22"/>
                <w:lang w:val="nl-BE" w:eastAsia="nl-BE"/>
              </w:rPr>
            </w:pPr>
            <w:r w:rsidRPr="006C008F">
              <w:rPr>
                <w:i/>
                <w:sz w:val="22"/>
                <w:szCs w:val="22"/>
                <w:lang w:val="nl-BE" w:eastAsia="nl-BE"/>
              </w:rPr>
              <w:t>15</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9,6</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0,9</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11</w:t>
            </w:r>
          </w:p>
        </w:tc>
        <w:tc>
          <w:tcPr>
            <w:tcW w:w="1227" w:type="dxa"/>
          </w:tcPr>
          <w:p w:rsidR="001661F0" w:rsidRPr="006C008F" w:rsidRDefault="001661F0" w:rsidP="006C008F">
            <w:pPr>
              <w:jc w:val="center"/>
              <w:rPr>
                <w:i/>
                <w:sz w:val="22"/>
                <w:szCs w:val="22"/>
                <w:lang w:val="nl-BE" w:eastAsia="nl-BE"/>
              </w:rPr>
            </w:pPr>
            <w:r w:rsidRPr="006C008F">
              <w:rPr>
                <w:i/>
                <w:sz w:val="22"/>
                <w:szCs w:val="22"/>
                <w:lang w:val="nl-BE" w:eastAsia="nl-BE"/>
              </w:rPr>
              <w:t>7,1</w:t>
            </w:r>
          </w:p>
        </w:tc>
      </w:tr>
      <w:tr w:rsidR="001661F0" w:rsidRPr="00244AE8" w:rsidTr="006C008F">
        <w:trPr>
          <w:trHeight w:val="454"/>
        </w:trPr>
        <w:tc>
          <w:tcPr>
            <w:tcW w:w="1762" w:type="dxa"/>
          </w:tcPr>
          <w:p w:rsidR="001661F0" w:rsidRPr="006C008F" w:rsidRDefault="001661F0" w:rsidP="00BF6173">
            <w:pPr>
              <w:rPr>
                <w:i/>
                <w:sz w:val="22"/>
                <w:szCs w:val="22"/>
                <w:lang w:val="nl-BE" w:eastAsia="nl-BE"/>
              </w:rPr>
            </w:pPr>
            <w:r w:rsidRPr="006C008F">
              <w:rPr>
                <w:i/>
                <w:sz w:val="22"/>
                <w:szCs w:val="22"/>
                <w:lang w:val="nl-BE" w:eastAsia="nl-BE"/>
              </w:rPr>
              <w:t>Chemie</w:t>
            </w:r>
          </w:p>
        </w:tc>
        <w:tc>
          <w:tcPr>
            <w:tcW w:w="1121" w:type="dxa"/>
          </w:tcPr>
          <w:p w:rsidR="001661F0" w:rsidRPr="006C008F" w:rsidRDefault="001661F0" w:rsidP="006C008F">
            <w:pPr>
              <w:jc w:val="center"/>
              <w:rPr>
                <w:i/>
                <w:sz w:val="22"/>
                <w:szCs w:val="22"/>
                <w:lang w:val="nl-BE" w:eastAsia="nl-BE"/>
              </w:rPr>
            </w:pPr>
            <w:r w:rsidRPr="006C008F">
              <w:rPr>
                <w:i/>
                <w:sz w:val="22"/>
                <w:szCs w:val="22"/>
                <w:lang w:val="nl-BE" w:eastAsia="nl-BE"/>
              </w:rPr>
              <w:t>14</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8,9</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16</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13,9</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18</w:t>
            </w:r>
          </w:p>
        </w:tc>
        <w:tc>
          <w:tcPr>
            <w:tcW w:w="1227" w:type="dxa"/>
          </w:tcPr>
          <w:p w:rsidR="001661F0" w:rsidRPr="006C008F" w:rsidRDefault="001661F0" w:rsidP="006C008F">
            <w:pPr>
              <w:jc w:val="center"/>
              <w:rPr>
                <w:i/>
                <w:sz w:val="22"/>
                <w:szCs w:val="22"/>
                <w:lang w:val="nl-BE" w:eastAsia="nl-BE"/>
              </w:rPr>
            </w:pPr>
            <w:r w:rsidRPr="006C008F">
              <w:rPr>
                <w:i/>
                <w:sz w:val="22"/>
                <w:szCs w:val="22"/>
                <w:lang w:val="nl-BE" w:eastAsia="nl-BE"/>
              </w:rPr>
              <w:t>11,6</w:t>
            </w:r>
          </w:p>
        </w:tc>
      </w:tr>
      <w:tr w:rsidR="001661F0" w:rsidRPr="00244AE8" w:rsidTr="006C008F">
        <w:trPr>
          <w:trHeight w:val="454"/>
        </w:trPr>
        <w:tc>
          <w:tcPr>
            <w:tcW w:w="1762" w:type="dxa"/>
          </w:tcPr>
          <w:p w:rsidR="001661F0" w:rsidRPr="006C008F" w:rsidRDefault="001661F0" w:rsidP="00BF6173">
            <w:pPr>
              <w:rPr>
                <w:i/>
                <w:sz w:val="22"/>
                <w:szCs w:val="22"/>
                <w:lang w:val="nl-BE" w:eastAsia="nl-BE"/>
              </w:rPr>
            </w:pPr>
            <w:r w:rsidRPr="006C008F">
              <w:rPr>
                <w:i/>
                <w:sz w:val="22"/>
                <w:szCs w:val="22"/>
                <w:lang w:val="nl-BE" w:eastAsia="nl-BE"/>
              </w:rPr>
              <w:t>Cleantech</w:t>
            </w:r>
          </w:p>
        </w:tc>
        <w:tc>
          <w:tcPr>
            <w:tcW w:w="1121" w:type="dxa"/>
          </w:tcPr>
          <w:p w:rsidR="001661F0" w:rsidRPr="006C008F" w:rsidRDefault="001661F0" w:rsidP="006C008F">
            <w:pPr>
              <w:jc w:val="center"/>
              <w:rPr>
                <w:i/>
                <w:sz w:val="22"/>
                <w:szCs w:val="22"/>
                <w:lang w:val="nl-BE" w:eastAsia="nl-BE"/>
              </w:rPr>
            </w:pPr>
            <w:r w:rsidRPr="006C008F">
              <w:rPr>
                <w:i/>
                <w:sz w:val="22"/>
                <w:szCs w:val="22"/>
                <w:lang w:val="nl-BE" w:eastAsia="nl-BE"/>
              </w:rPr>
              <w:t>0</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0</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0</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0</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7</w:t>
            </w:r>
          </w:p>
        </w:tc>
        <w:tc>
          <w:tcPr>
            <w:tcW w:w="1227" w:type="dxa"/>
          </w:tcPr>
          <w:p w:rsidR="001661F0" w:rsidRPr="006C008F" w:rsidRDefault="001661F0" w:rsidP="006C008F">
            <w:pPr>
              <w:jc w:val="center"/>
              <w:rPr>
                <w:i/>
                <w:sz w:val="22"/>
                <w:szCs w:val="22"/>
                <w:lang w:val="nl-BE" w:eastAsia="nl-BE"/>
              </w:rPr>
            </w:pPr>
            <w:r w:rsidRPr="006C008F">
              <w:rPr>
                <w:i/>
                <w:sz w:val="22"/>
                <w:szCs w:val="22"/>
                <w:lang w:val="nl-BE" w:eastAsia="nl-BE"/>
              </w:rPr>
              <w:t>4,5</w:t>
            </w:r>
          </w:p>
        </w:tc>
      </w:tr>
      <w:tr w:rsidR="001661F0" w:rsidRPr="00244AE8" w:rsidTr="006C008F">
        <w:trPr>
          <w:trHeight w:val="454"/>
        </w:trPr>
        <w:tc>
          <w:tcPr>
            <w:tcW w:w="1762" w:type="dxa"/>
          </w:tcPr>
          <w:p w:rsidR="001661F0" w:rsidRPr="006C008F" w:rsidRDefault="001661F0" w:rsidP="00BF6173">
            <w:pPr>
              <w:rPr>
                <w:i/>
                <w:sz w:val="22"/>
                <w:szCs w:val="22"/>
                <w:lang w:val="nl-BE" w:eastAsia="nl-BE"/>
              </w:rPr>
            </w:pPr>
            <w:r w:rsidRPr="006C008F">
              <w:rPr>
                <w:i/>
                <w:sz w:val="22"/>
                <w:szCs w:val="22"/>
                <w:lang w:val="nl-BE" w:eastAsia="nl-BE"/>
              </w:rPr>
              <w:t>Voeding en drank</w:t>
            </w:r>
          </w:p>
        </w:tc>
        <w:tc>
          <w:tcPr>
            <w:tcW w:w="1121" w:type="dxa"/>
          </w:tcPr>
          <w:p w:rsidR="001661F0" w:rsidRPr="006C008F" w:rsidRDefault="001661F0" w:rsidP="006C008F">
            <w:pPr>
              <w:jc w:val="center"/>
              <w:rPr>
                <w:i/>
                <w:sz w:val="22"/>
                <w:szCs w:val="22"/>
                <w:lang w:val="nl-BE" w:eastAsia="nl-BE"/>
              </w:rPr>
            </w:pPr>
            <w:r w:rsidRPr="006C008F">
              <w:rPr>
                <w:i/>
                <w:sz w:val="22"/>
                <w:szCs w:val="22"/>
                <w:lang w:val="nl-BE" w:eastAsia="nl-BE"/>
              </w:rPr>
              <w:t>10</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6,4</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11</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9,6</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12</w:t>
            </w:r>
          </w:p>
        </w:tc>
        <w:tc>
          <w:tcPr>
            <w:tcW w:w="1227" w:type="dxa"/>
          </w:tcPr>
          <w:p w:rsidR="001661F0" w:rsidRPr="006C008F" w:rsidRDefault="001661F0" w:rsidP="006C008F">
            <w:pPr>
              <w:jc w:val="center"/>
              <w:rPr>
                <w:i/>
                <w:sz w:val="22"/>
                <w:szCs w:val="22"/>
                <w:lang w:val="nl-BE" w:eastAsia="nl-BE"/>
              </w:rPr>
            </w:pPr>
            <w:r w:rsidRPr="006C008F">
              <w:rPr>
                <w:i/>
                <w:sz w:val="22"/>
                <w:szCs w:val="22"/>
                <w:lang w:val="nl-BE" w:eastAsia="nl-BE"/>
              </w:rPr>
              <w:t>7,7</w:t>
            </w:r>
          </w:p>
        </w:tc>
      </w:tr>
      <w:tr w:rsidR="001661F0" w:rsidRPr="00244AE8" w:rsidTr="006C008F">
        <w:trPr>
          <w:trHeight w:val="454"/>
        </w:trPr>
        <w:tc>
          <w:tcPr>
            <w:tcW w:w="1762" w:type="dxa"/>
          </w:tcPr>
          <w:p w:rsidR="001661F0" w:rsidRPr="006C008F" w:rsidRDefault="001661F0" w:rsidP="00BF6173">
            <w:pPr>
              <w:rPr>
                <w:i/>
                <w:sz w:val="22"/>
                <w:szCs w:val="22"/>
                <w:lang w:val="nl-BE" w:eastAsia="nl-BE"/>
              </w:rPr>
            </w:pPr>
            <w:r w:rsidRPr="006C008F">
              <w:rPr>
                <w:i/>
                <w:sz w:val="22"/>
                <w:szCs w:val="22"/>
                <w:lang w:val="nl-BE" w:eastAsia="nl-BE"/>
              </w:rPr>
              <w:t xml:space="preserve">ICT en elektronica </w:t>
            </w:r>
          </w:p>
        </w:tc>
        <w:tc>
          <w:tcPr>
            <w:tcW w:w="1121" w:type="dxa"/>
          </w:tcPr>
          <w:p w:rsidR="001661F0" w:rsidRPr="006C008F" w:rsidRDefault="001661F0" w:rsidP="006C008F">
            <w:pPr>
              <w:jc w:val="center"/>
              <w:rPr>
                <w:i/>
                <w:sz w:val="22"/>
                <w:szCs w:val="22"/>
                <w:lang w:val="nl-BE" w:eastAsia="nl-BE"/>
              </w:rPr>
            </w:pPr>
            <w:r w:rsidRPr="006C008F">
              <w:rPr>
                <w:i/>
                <w:sz w:val="22"/>
                <w:szCs w:val="22"/>
                <w:lang w:val="nl-BE" w:eastAsia="nl-BE"/>
              </w:rPr>
              <w:t>41</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26,1</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14</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12,2</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20</w:t>
            </w:r>
          </w:p>
        </w:tc>
        <w:tc>
          <w:tcPr>
            <w:tcW w:w="1227" w:type="dxa"/>
          </w:tcPr>
          <w:p w:rsidR="001661F0" w:rsidRPr="006C008F" w:rsidRDefault="001661F0" w:rsidP="006C008F">
            <w:pPr>
              <w:jc w:val="center"/>
              <w:rPr>
                <w:i/>
                <w:sz w:val="22"/>
                <w:szCs w:val="22"/>
                <w:lang w:val="nl-BE" w:eastAsia="nl-BE"/>
              </w:rPr>
            </w:pPr>
            <w:r w:rsidRPr="006C008F">
              <w:rPr>
                <w:i/>
                <w:sz w:val="22"/>
                <w:szCs w:val="22"/>
                <w:lang w:val="nl-BE" w:eastAsia="nl-BE"/>
              </w:rPr>
              <w:t>12,9</w:t>
            </w:r>
          </w:p>
        </w:tc>
      </w:tr>
      <w:tr w:rsidR="001661F0" w:rsidRPr="00244AE8" w:rsidTr="006C008F">
        <w:trPr>
          <w:trHeight w:val="454"/>
        </w:trPr>
        <w:tc>
          <w:tcPr>
            <w:tcW w:w="1762" w:type="dxa"/>
          </w:tcPr>
          <w:p w:rsidR="001661F0" w:rsidRPr="006C008F" w:rsidRDefault="001661F0" w:rsidP="00BF6173">
            <w:pPr>
              <w:rPr>
                <w:i/>
                <w:sz w:val="22"/>
                <w:szCs w:val="22"/>
                <w:lang w:val="nl-BE" w:eastAsia="nl-BE"/>
              </w:rPr>
            </w:pPr>
            <w:r w:rsidRPr="006C008F">
              <w:rPr>
                <w:i/>
                <w:sz w:val="22"/>
                <w:szCs w:val="22"/>
                <w:lang w:val="nl-BE" w:eastAsia="nl-BE"/>
              </w:rPr>
              <w:t>Logistiek &amp; transport</w:t>
            </w:r>
          </w:p>
        </w:tc>
        <w:tc>
          <w:tcPr>
            <w:tcW w:w="1121" w:type="dxa"/>
          </w:tcPr>
          <w:p w:rsidR="001661F0" w:rsidRPr="006C008F" w:rsidRDefault="001661F0" w:rsidP="006C008F">
            <w:pPr>
              <w:jc w:val="center"/>
              <w:rPr>
                <w:i/>
                <w:sz w:val="22"/>
                <w:szCs w:val="22"/>
                <w:lang w:val="nl-BE" w:eastAsia="nl-BE"/>
              </w:rPr>
            </w:pPr>
            <w:r w:rsidRPr="006C008F">
              <w:rPr>
                <w:i/>
                <w:sz w:val="22"/>
                <w:szCs w:val="22"/>
                <w:lang w:val="nl-BE" w:eastAsia="nl-BE"/>
              </w:rPr>
              <w:t>29</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18,5</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10</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8,7</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27</w:t>
            </w:r>
          </w:p>
        </w:tc>
        <w:tc>
          <w:tcPr>
            <w:tcW w:w="1227" w:type="dxa"/>
          </w:tcPr>
          <w:p w:rsidR="001661F0" w:rsidRPr="006C008F" w:rsidRDefault="001661F0" w:rsidP="006C008F">
            <w:pPr>
              <w:jc w:val="center"/>
              <w:rPr>
                <w:i/>
                <w:sz w:val="22"/>
                <w:szCs w:val="22"/>
                <w:lang w:val="nl-BE" w:eastAsia="nl-BE"/>
              </w:rPr>
            </w:pPr>
            <w:r w:rsidRPr="006C008F">
              <w:rPr>
                <w:i/>
                <w:sz w:val="22"/>
                <w:szCs w:val="22"/>
                <w:lang w:val="nl-BE" w:eastAsia="nl-BE"/>
              </w:rPr>
              <w:t>17,4</w:t>
            </w:r>
          </w:p>
        </w:tc>
      </w:tr>
      <w:tr w:rsidR="001661F0" w:rsidRPr="00244AE8" w:rsidTr="006C008F">
        <w:trPr>
          <w:trHeight w:val="454"/>
        </w:trPr>
        <w:tc>
          <w:tcPr>
            <w:tcW w:w="1762" w:type="dxa"/>
          </w:tcPr>
          <w:p w:rsidR="001661F0" w:rsidRPr="006C008F" w:rsidRDefault="001661F0" w:rsidP="00BF6173">
            <w:pPr>
              <w:rPr>
                <w:i/>
                <w:sz w:val="22"/>
                <w:szCs w:val="22"/>
                <w:lang w:val="nl-BE" w:eastAsia="nl-BE"/>
              </w:rPr>
            </w:pPr>
            <w:r w:rsidRPr="006C008F">
              <w:rPr>
                <w:i/>
                <w:sz w:val="22"/>
                <w:szCs w:val="22"/>
                <w:lang w:val="nl-BE" w:eastAsia="nl-BE"/>
              </w:rPr>
              <w:t>Machines &amp; uitrusting</w:t>
            </w:r>
          </w:p>
        </w:tc>
        <w:tc>
          <w:tcPr>
            <w:tcW w:w="1121" w:type="dxa"/>
          </w:tcPr>
          <w:p w:rsidR="001661F0" w:rsidRPr="006C008F" w:rsidRDefault="001661F0" w:rsidP="006C008F">
            <w:pPr>
              <w:jc w:val="center"/>
              <w:rPr>
                <w:i/>
                <w:sz w:val="22"/>
                <w:szCs w:val="22"/>
                <w:lang w:val="nl-BE" w:eastAsia="nl-BE"/>
              </w:rPr>
            </w:pPr>
            <w:r w:rsidRPr="006C008F">
              <w:rPr>
                <w:i/>
                <w:sz w:val="22"/>
                <w:szCs w:val="22"/>
                <w:lang w:val="nl-BE" w:eastAsia="nl-BE"/>
              </w:rPr>
              <w:t>9</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5,7</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6</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5,2</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4</w:t>
            </w:r>
          </w:p>
        </w:tc>
        <w:tc>
          <w:tcPr>
            <w:tcW w:w="1227" w:type="dxa"/>
          </w:tcPr>
          <w:p w:rsidR="001661F0" w:rsidRPr="006C008F" w:rsidRDefault="001661F0" w:rsidP="006C008F">
            <w:pPr>
              <w:jc w:val="center"/>
              <w:rPr>
                <w:i/>
                <w:sz w:val="22"/>
                <w:szCs w:val="22"/>
                <w:lang w:val="nl-BE" w:eastAsia="nl-BE"/>
              </w:rPr>
            </w:pPr>
            <w:r w:rsidRPr="006C008F">
              <w:rPr>
                <w:i/>
                <w:sz w:val="22"/>
                <w:szCs w:val="22"/>
                <w:lang w:val="nl-BE" w:eastAsia="nl-BE"/>
              </w:rPr>
              <w:t>2,6</w:t>
            </w:r>
          </w:p>
        </w:tc>
      </w:tr>
      <w:tr w:rsidR="001661F0" w:rsidRPr="00244AE8" w:rsidTr="006C008F">
        <w:trPr>
          <w:trHeight w:val="454"/>
        </w:trPr>
        <w:tc>
          <w:tcPr>
            <w:tcW w:w="1762" w:type="dxa"/>
          </w:tcPr>
          <w:p w:rsidR="001661F0" w:rsidRPr="006C008F" w:rsidRDefault="001661F0" w:rsidP="00BF6173">
            <w:pPr>
              <w:rPr>
                <w:i/>
                <w:sz w:val="22"/>
                <w:szCs w:val="22"/>
                <w:lang w:val="nl-BE" w:eastAsia="nl-BE"/>
              </w:rPr>
            </w:pPr>
            <w:r w:rsidRPr="006C008F">
              <w:rPr>
                <w:i/>
                <w:sz w:val="22"/>
                <w:szCs w:val="22"/>
                <w:lang w:val="nl-BE" w:eastAsia="nl-BE"/>
              </w:rPr>
              <w:t>Farmaceutica, medisch en biotech</w:t>
            </w:r>
          </w:p>
        </w:tc>
        <w:tc>
          <w:tcPr>
            <w:tcW w:w="1121" w:type="dxa"/>
          </w:tcPr>
          <w:p w:rsidR="001661F0" w:rsidRPr="006C008F" w:rsidRDefault="001661F0" w:rsidP="006C008F">
            <w:pPr>
              <w:jc w:val="center"/>
              <w:rPr>
                <w:i/>
                <w:sz w:val="22"/>
                <w:szCs w:val="22"/>
                <w:lang w:val="nl-BE" w:eastAsia="nl-BE"/>
              </w:rPr>
            </w:pPr>
            <w:r w:rsidRPr="006C008F">
              <w:rPr>
                <w:i/>
                <w:sz w:val="22"/>
                <w:szCs w:val="22"/>
                <w:lang w:val="nl-BE" w:eastAsia="nl-BE"/>
              </w:rPr>
              <w:t>5</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3,2</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15</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13,0</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15</w:t>
            </w:r>
          </w:p>
        </w:tc>
        <w:tc>
          <w:tcPr>
            <w:tcW w:w="1227" w:type="dxa"/>
          </w:tcPr>
          <w:p w:rsidR="001661F0" w:rsidRPr="006C008F" w:rsidRDefault="001661F0" w:rsidP="006C008F">
            <w:pPr>
              <w:jc w:val="center"/>
              <w:rPr>
                <w:i/>
                <w:sz w:val="22"/>
                <w:szCs w:val="22"/>
                <w:lang w:val="nl-BE" w:eastAsia="nl-BE"/>
              </w:rPr>
            </w:pPr>
            <w:r w:rsidRPr="006C008F">
              <w:rPr>
                <w:i/>
                <w:sz w:val="22"/>
                <w:szCs w:val="22"/>
                <w:lang w:val="nl-BE" w:eastAsia="nl-BE"/>
              </w:rPr>
              <w:t>9,7</w:t>
            </w:r>
          </w:p>
        </w:tc>
      </w:tr>
      <w:tr w:rsidR="001661F0" w:rsidRPr="00244AE8" w:rsidTr="006C008F">
        <w:trPr>
          <w:trHeight w:val="454"/>
        </w:trPr>
        <w:tc>
          <w:tcPr>
            <w:tcW w:w="1762" w:type="dxa"/>
          </w:tcPr>
          <w:p w:rsidR="001661F0" w:rsidRPr="006C008F" w:rsidRDefault="001661F0" w:rsidP="00BF6173">
            <w:pPr>
              <w:rPr>
                <w:i/>
                <w:sz w:val="22"/>
                <w:szCs w:val="22"/>
                <w:lang w:val="nl-BE" w:eastAsia="nl-BE"/>
              </w:rPr>
            </w:pPr>
            <w:r w:rsidRPr="006C008F">
              <w:rPr>
                <w:i/>
                <w:sz w:val="22"/>
                <w:szCs w:val="22"/>
                <w:lang w:val="nl-BE" w:eastAsia="nl-BE"/>
              </w:rPr>
              <w:t>Overige</w:t>
            </w:r>
          </w:p>
        </w:tc>
        <w:tc>
          <w:tcPr>
            <w:tcW w:w="1121" w:type="dxa"/>
          </w:tcPr>
          <w:p w:rsidR="001661F0" w:rsidRPr="006C008F" w:rsidRDefault="001661F0" w:rsidP="006C008F">
            <w:pPr>
              <w:jc w:val="center"/>
              <w:rPr>
                <w:i/>
                <w:sz w:val="22"/>
                <w:szCs w:val="22"/>
                <w:lang w:val="nl-BE" w:eastAsia="nl-BE"/>
              </w:rPr>
            </w:pPr>
            <w:r w:rsidRPr="006C008F">
              <w:rPr>
                <w:i/>
                <w:sz w:val="22"/>
                <w:szCs w:val="22"/>
                <w:lang w:val="nl-BE" w:eastAsia="nl-BE"/>
              </w:rPr>
              <w:t>29</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18,5</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38</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33,0</w:t>
            </w:r>
          </w:p>
        </w:tc>
        <w:tc>
          <w:tcPr>
            <w:tcW w:w="1134" w:type="dxa"/>
          </w:tcPr>
          <w:p w:rsidR="001661F0" w:rsidRPr="006C008F" w:rsidRDefault="001661F0" w:rsidP="006C008F">
            <w:pPr>
              <w:jc w:val="center"/>
              <w:rPr>
                <w:i/>
                <w:sz w:val="22"/>
                <w:szCs w:val="22"/>
                <w:lang w:val="nl-BE" w:eastAsia="nl-BE"/>
              </w:rPr>
            </w:pPr>
            <w:r w:rsidRPr="006C008F">
              <w:rPr>
                <w:i/>
                <w:sz w:val="22"/>
                <w:szCs w:val="22"/>
                <w:lang w:val="nl-BE" w:eastAsia="nl-BE"/>
              </w:rPr>
              <w:t>24</w:t>
            </w:r>
          </w:p>
        </w:tc>
        <w:tc>
          <w:tcPr>
            <w:tcW w:w="1227" w:type="dxa"/>
          </w:tcPr>
          <w:p w:rsidR="001661F0" w:rsidRPr="006C008F" w:rsidRDefault="001661F0" w:rsidP="006C008F">
            <w:pPr>
              <w:jc w:val="center"/>
              <w:rPr>
                <w:i/>
                <w:sz w:val="22"/>
                <w:szCs w:val="22"/>
                <w:lang w:val="nl-BE" w:eastAsia="nl-BE"/>
              </w:rPr>
            </w:pPr>
            <w:r w:rsidRPr="006C008F">
              <w:rPr>
                <w:i/>
                <w:sz w:val="22"/>
                <w:szCs w:val="22"/>
                <w:lang w:val="nl-BE" w:eastAsia="nl-BE"/>
              </w:rPr>
              <w:t>15,5</w:t>
            </w:r>
          </w:p>
        </w:tc>
      </w:tr>
      <w:tr w:rsidR="001661F0" w:rsidRPr="00244AE8" w:rsidTr="006C008F">
        <w:trPr>
          <w:trHeight w:val="269"/>
        </w:trPr>
        <w:tc>
          <w:tcPr>
            <w:tcW w:w="1762" w:type="dxa"/>
            <w:tcBorders>
              <w:bottom w:val="single" w:sz="12" w:space="0" w:color="000000"/>
            </w:tcBorders>
          </w:tcPr>
          <w:p w:rsidR="001661F0" w:rsidRPr="006C008F" w:rsidRDefault="001661F0" w:rsidP="00BF6173">
            <w:pPr>
              <w:rPr>
                <w:i/>
                <w:sz w:val="22"/>
                <w:szCs w:val="22"/>
                <w:lang w:val="nl-BE" w:eastAsia="nl-BE"/>
              </w:rPr>
            </w:pPr>
            <w:r w:rsidRPr="006C008F">
              <w:rPr>
                <w:i/>
                <w:sz w:val="22"/>
                <w:szCs w:val="22"/>
                <w:lang w:val="nl-BE" w:eastAsia="nl-BE"/>
              </w:rPr>
              <w:t>Totaal</w:t>
            </w:r>
          </w:p>
        </w:tc>
        <w:tc>
          <w:tcPr>
            <w:tcW w:w="1121" w:type="dxa"/>
            <w:tcBorders>
              <w:bottom w:val="single" w:sz="12" w:space="0" w:color="000000"/>
            </w:tcBorders>
          </w:tcPr>
          <w:p w:rsidR="001661F0" w:rsidRPr="006C008F" w:rsidRDefault="001661F0" w:rsidP="006C008F">
            <w:pPr>
              <w:jc w:val="center"/>
              <w:rPr>
                <w:i/>
                <w:sz w:val="22"/>
                <w:szCs w:val="22"/>
                <w:lang w:val="nl-BE" w:eastAsia="nl-BE"/>
              </w:rPr>
            </w:pPr>
            <w:r w:rsidRPr="006C008F">
              <w:rPr>
                <w:i/>
                <w:sz w:val="22"/>
                <w:szCs w:val="22"/>
                <w:lang w:val="nl-BE" w:eastAsia="nl-BE"/>
              </w:rPr>
              <w:t>157</w:t>
            </w:r>
          </w:p>
        </w:tc>
        <w:tc>
          <w:tcPr>
            <w:tcW w:w="1134" w:type="dxa"/>
            <w:tcBorders>
              <w:bottom w:val="single" w:sz="12" w:space="0" w:color="000000"/>
            </w:tcBorders>
          </w:tcPr>
          <w:p w:rsidR="001661F0" w:rsidRPr="006C008F" w:rsidRDefault="001661F0" w:rsidP="006C008F">
            <w:pPr>
              <w:jc w:val="center"/>
              <w:rPr>
                <w:i/>
                <w:sz w:val="22"/>
                <w:szCs w:val="22"/>
                <w:lang w:val="nl-BE" w:eastAsia="nl-BE"/>
              </w:rPr>
            </w:pPr>
            <w:r w:rsidRPr="006C008F">
              <w:rPr>
                <w:i/>
                <w:sz w:val="22"/>
                <w:szCs w:val="22"/>
                <w:lang w:val="nl-BE" w:eastAsia="nl-BE"/>
              </w:rPr>
              <w:t>100,0</w:t>
            </w:r>
          </w:p>
        </w:tc>
        <w:tc>
          <w:tcPr>
            <w:tcW w:w="1134" w:type="dxa"/>
            <w:tcBorders>
              <w:bottom w:val="single" w:sz="12" w:space="0" w:color="000000"/>
            </w:tcBorders>
          </w:tcPr>
          <w:p w:rsidR="001661F0" w:rsidRPr="006C008F" w:rsidRDefault="001661F0" w:rsidP="006C008F">
            <w:pPr>
              <w:jc w:val="center"/>
              <w:rPr>
                <w:i/>
                <w:sz w:val="22"/>
                <w:szCs w:val="22"/>
                <w:lang w:val="nl-BE" w:eastAsia="nl-BE"/>
              </w:rPr>
            </w:pPr>
            <w:r w:rsidRPr="006C008F">
              <w:rPr>
                <w:i/>
                <w:sz w:val="22"/>
                <w:szCs w:val="22"/>
                <w:lang w:val="nl-BE" w:eastAsia="nl-BE"/>
              </w:rPr>
              <w:t>115</w:t>
            </w:r>
          </w:p>
        </w:tc>
        <w:tc>
          <w:tcPr>
            <w:tcW w:w="1134" w:type="dxa"/>
            <w:tcBorders>
              <w:bottom w:val="single" w:sz="12" w:space="0" w:color="000000"/>
            </w:tcBorders>
          </w:tcPr>
          <w:p w:rsidR="001661F0" w:rsidRPr="006C008F" w:rsidRDefault="001661F0" w:rsidP="006C008F">
            <w:pPr>
              <w:jc w:val="center"/>
              <w:rPr>
                <w:i/>
                <w:sz w:val="22"/>
                <w:szCs w:val="22"/>
                <w:lang w:val="nl-BE" w:eastAsia="nl-BE"/>
              </w:rPr>
            </w:pPr>
            <w:r w:rsidRPr="006C008F">
              <w:rPr>
                <w:i/>
                <w:sz w:val="22"/>
                <w:szCs w:val="22"/>
                <w:lang w:val="nl-BE" w:eastAsia="nl-BE"/>
              </w:rPr>
              <w:t>100,0</w:t>
            </w:r>
          </w:p>
        </w:tc>
        <w:tc>
          <w:tcPr>
            <w:tcW w:w="1134" w:type="dxa"/>
            <w:tcBorders>
              <w:bottom w:val="single" w:sz="12" w:space="0" w:color="000000"/>
            </w:tcBorders>
          </w:tcPr>
          <w:p w:rsidR="001661F0" w:rsidRPr="006C008F" w:rsidRDefault="001661F0" w:rsidP="006C008F">
            <w:pPr>
              <w:jc w:val="center"/>
              <w:rPr>
                <w:i/>
                <w:sz w:val="22"/>
                <w:szCs w:val="22"/>
                <w:lang w:val="nl-BE" w:eastAsia="nl-BE"/>
              </w:rPr>
            </w:pPr>
            <w:r w:rsidRPr="006C008F">
              <w:rPr>
                <w:i/>
                <w:sz w:val="22"/>
                <w:szCs w:val="22"/>
                <w:lang w:val="nl-BE" w:eastAsia="nl-BE"/>
              </w:rPr>
              <w:t>155</w:t>
            </w:r>
          </w:p>
        </w:tc>
        <w:tc>
          <w:tcPr>
            <w:tcW w:w="1227" w:type="dxa"/>
            <w:tcBorders>
              <w:bottom w:val="single" w:sz="12" w:space="0" w:color="000000"/>
            </w:tcBorders>
          </w:tcPr>
          <w:p w:rsidR="001661F0" w:rsidRPr="006C008F" w:rsidRDefault="001661F0" w:rsidP="006C008F">
            <w:pPr>
              <w:jc w:val="center"/>
              <w:rPr>
                <w:i/>
                <w:sz w:val="22"/>
                <w:szCs w:val="22"/>
                <w:lang w:val="nl-BE" w:eastAsia="nl-BE"/>
              </w:rPr>
            </w:pPr>
            <w:r w:rsidRPr="006C008F">
              <w:rPr>
                <w:i/>
                <w:sz w:val="22"/>
                <w:szCs w:val="22"/>
                <w:lang w:val="nl-BE" w:eastAsia="nl-BE"/>
              </w:rPr>
              <w:t>100,0</w:t>
            </w:r>
          </w:p>
        </w:tc>
      </w:tr>
    </w:tbl>
    <w:p w:rsidR="001661F0" w:rsidRPr="00244AE8" w:rsidRDefault="001661F0" w:rsidP="00064EA9">
      <w:pPr>
        <w:pStyle w:val="StandaardSV"/>
        <w:rPr>
          <w:i/>
          <w:szCs w:val="22"/>
        </w:rPr>
      </w:pPr>
    </w:p>
    <w:p w:rsidR="001661F0" w:rsidRDefault="001661F0" w:rsidP="00064EA9">
      <w:pPr>
        <w:pStyle w:val="NormalWeb"/>
        <w:numPr>
          <w:ilvl w:val="0"/>
          <w:numId w:val="39"/>
        </w:numPr>
        <w:spacing w:before="0" w:beforeAutospacing="0" w:after="0" w:afterAutospacing="0"/>
        <w:ind w:left="426" w:hanging="426"/>
        <w:jc w:val="both"/>
        <w:rPr>
          <w:sz w:val="22"/>
          <w:szCs w:val="22"/>
        </w:rPr>
      </w:pPr>
      <w:r>
        <w:rPr>
          <w:sz w:val="22"/>
          <w:szCs w:val="22"/>
        </w:rPr>
        <w:t>Onderstaande tabel biedt een overzicht van het aantal aangetrokken investeringsprojecten inzake O&amp;O waarbij FIT betrokken was voor de jaren 2008, 2009 en 2010.</w:t>
      </w:r>
    </w:p>
    <w:p w:rsidR="001661F0" w:rsidRDefault="001661F0" w:rsidP="007C307E">
      <w:pPr>
        <w:pStyle w:val="NormalWeb"/>
        <w:spacing w:before="0" w:beforeAutospacing="0" w:after="0" w:afterAutospacing="0"/>
        <w:ind w:left="426"/>
        <w:jc w:val="both"/>
        <w:rPr>
          <w:sz w:val="22"/>
          <w:szCs w:val="22"/>
        </w:rPr>
      </w:pPr>
    </w:p>
    <w:tbl>
      <w:tblPr>
        <w:tblW w:w="0" w:type="auto"/>
        <w:tblInd w:w="534" w:type="dxa"/>
        <w:tblBorders>
          <w:top w:val="single" w:sz="12" w:space="0" w:color="000000"/>
          <w:bottom w:val="single" w:sz="12" w:space="0" w:color="000000"/>
          <w:insideH w:val="single" w:sz="6" w:space="0" w:color="000000"/>
        </w:tblBorders>
        <w:tblLook w:val="00A0"/>
      </w:tblPr>
      <w:tblGrid>
        <w:gridCol w:w="2268"/>
        <w:gridCol w:w="2409"/>
        <w:gridCol w:w="1843"/>
        <w:gridCol w:w="2126"/>
      </w:tblGrid>
      <w:tr w:rsidR="001661F0" w:rsidRPr="007D44A1" w:rsidTr="006C008F">
        <w:tc>
          <w:tcPr>
            <w:tcW w:w="2268" w:type="dxa"/>
            <w:tcBorders>
              <w:top w:val="single" w:sz="12" w:space="0" w:color="000000"/>
              <w:bottom w:val="single" w:sz="12" w:space="0" w:color="000000"/>
            </w:tcBorders>
          </w:tcPr>
          <w:p w:rsidR="001661F0" w:rsidRPr="006C008F" w:rsidRDefault="001661F0" w:rsidP="006C008F">
            <w:pPr>
              <w:pStyle w:val="NormalWeb"/>
              <w:spacing w:before="0" w:beforeAutospacing="0" w:after="0" w:afterAutospacing="0"/>
              <w:jc w:val="both"/>
              <w:rPr>
                <w:b/>
                <w:bCs/>
                <w:i/>
                <w:sz w:val="22"/>
                <w:szCs w:val="22"/>
              </w:rPr>
            </w:pPr>
          </w:p>
        </w:tc>
        <w:tc>
          <w:tcPr>
            <w:tcW w:w="2409" w:type="dxa"/>
            <w:tcBorders>
              <w:top w:val="single" w:sz="12" w:space="0" w:color="000000"/>
              <w:bottom w:val="single" w:sz="12" w:space="0" w:color="000000"/>
            </w:tcBorders>
          </w:tcPr>
          <w:p w:rsidR="001661F0" w:rsidRPr="006C008F" w:rsidRDefault="001661F0" w:rsidP="006C008F">
            <w:pPr>
              <w:pStyle w:val="NormalWeb"/>
              <w:spacing w:before="0" w:beforeAutospacing="0" w:after="0" w:afterAutospacing="0"/>
              <w:jc w:val="center"/>
              <w:rPr>
                <w:b/>
                <w:bCs/>
                <w:i/>
                <w:sz w:val="22"/>
                <w:szCs w:val="22"/>
              </w:rPr>
            </w:pPr>
            <w:r w:rsidRPr="006C008F">
              <w:rPr>
                <w:b/>
                <w:bCs/>
                <w:i/>
                <w:sz w:val="22"/>
                <w:szCs w:val="22"/>
              </w:rPr>
              <w:t>2008</w:t>
            </w:r>
          </w:p>
        </w:tc>
        <w:tc>
          <w:tcPr>
            <w:tcW w:w="1843" w:type="dxa"/>
            <w:tcBorders>
              <w:top w:val="single" w:sz="12" w:space="0" w:color="000000"/>
              <w:bottom w:val="single" w:sz="12" w:space="0" w:color="000000"/>
            </w:tcBorders>
          </w:tcPr>
          <w:p w:rsidR="001661F0" w:rsidRPr="006C008F" w:rsidRDefault="001661F0" w:rsidP="006C008F">
            <w:pPr>
              <w:pStyle w:val="NormalWeb"/>
              <w:spacing w:before="0" w:beforeAutospacing="0" w:after="0" w:afterAutospacing="0"/>
              <w:jc w:val="center"/>
              <w:rPr>
                <w:b/>
                <w:bCs/>
                <w:i/>
                <w:sz w:val="22"/>
                <w:szCs w:val="22"/>
              </w:rPr>
            </w:pPr>
            <w:r w:rsidRPr="006C008F">
              <w:rPr>
                <w:b/>
                <w:bCs/>
                <w:i/>
                <w:sz w:val="22"/>
                <w:szCs w:val="22"/>
              </w:rPr>
              <w:t>2009</w:t>
            </w:r>
          </w:p>
        </w:tc>
        <w:tc>
          <w:tcPr>
            <w:tcW w:w="2126" w:type="dxa"/>
            <w:tcBorders>
              <w:top w:val="single" w:sz="12" w:space="0" w:color="000000"/>
              <w:bottom w:val="single" w:sz="12" w:space="0" w:color="000000"/>
            </w:tcBorders>
          </w:tcPr>
          <w:p w:rsidR="001661F0" w:rsidRPr="006C008F" w:rsidRDefault="001661F0" w:rsidP="006C008F">
            <w:pPr>
              <w:pStyle w:val="NormalWeb"/>
              <w:spacing w:before="0" w:beforeAutospacing="0" w:after="0" w:afterAutospacing="0"/>
              <w:jc w:val="center"/>
              <w:rPr>
                <w:b/>
                <w:bCs/>
                <w:i/>
                <w:sz w:val="22"/>
                <w:szCs w:val="22"/>
              </w:rPr>
            </w:pPr>
            <w:r w:rsidRPr="006C008F">
              <w:rPr>
                <w:b/>
                <w:bCs/>
                <w:i/>
                <w:sz w:val="22"/>
                <w:szCs w:val="22"/>
              </w:rPr>
              <w:t>2010</w:t>
            </w:r>
          </w:p>
        </w:tc>
      </w:tr>
      <w:tr w:rsidR="001661F0" w:rsidRPr="007D44A1" w:rsidTr="006C008F">
        <w:tc>
          <w:tcPr>
            <w:tcW w:w="2268" w:type="dxa"/>
          </w:tcPr>
          <w:p w:rsidR="001661F0" w:rsidRPr="006C008F" w:rsidRDefault="001661F0" w:rsidP="006C008F">
            <w:pPr>
              <w:pStyle w:val="NormalWeb"/>
              <w:spacing w:before="0" w:beforeAutospacing="0" w:after="0" w:afterAutospacing="0"/>
              <w:rPr>
                <w:i/>
                <w:sz w:val="22"/>
                <w:szCs w:val="22"/>
              </w:rPr>
            </w:pPr>
            <w:r w:rsidRPr="006C008F">
              <w:rPr>
                <w:i/>
                <w:sz w:val="22"/>
                <w:szCs w:val="22"/>
              </w:rPr>
              <w:t>Aantal projecten in O&amp;O waarbij FIT was betrokken</w:t>
            </w:r>
          </w:p>
        </w:tc>
        <w:tc>
          <w:tcPr>
            <w:tcW w:w="2409" w:type="dxa"/>
          </w:tcPr>
          <w:p w:rsidR="001661F0" w:rsidRPr="006C008F" w:rsidRDefault="001661F0" w:rsidP="006C008F">
            <w:pPr>
              <w:pStyle w:val="NormalWeb"/>
              <w:spacing w:before="0" w:beforeAutospacing="0" w:after="0" w:afterAutospacing="0"/>
              <w:jc w:val="center"/>
              <w:rPr>
                <w:i/>
                <w:sz w:val="22"/>
                <w:szCs w:val="22"/>
              </w:rPr>
            </w:pPr>
            <w:r w:rsidRPr="006C008F">
              <w:rPr>
                <w:i/>
                <w:sz w:val="22"/>
                <w:szCs w:val="22"/>
              </w:rPr>
              <w:t>4</w:t>
            </w:r>
          </w:p>
        </w:tc>
        <w:tc>
          <w:tcPr>
            <w:tcW w:w="1843" w:type="dxa"/>
          </w:tcPr>
          <w:p w:rsidR="001661F0" w:rsidRPr="006C008F" w:rsidRDefault="001661F0" w:rsidP="006C008F">
            <w:pPr>
              <w:pStyle w:val="NormalWeb"/>
              <w:spacing w:before="0" w:beforeAutospacing="0" w:after="0" w:afterAutospacing="0"/>
              <w:jc w:val="center"/>
              <w:rPr>
                <w:i/>
                <w:sz w:val="22"/>
                <w:szCs w:val="22"/>
              </w:rPr>
            </w:pPr>
            <w:r w:rsidRPr="006C008F">
              <w:rPr>
                <w:i/>
                <w:sz w:val="22"/>
                <w:szCs w:val="22"/>
              </w:rPr>
              <w:t>3</w:t>
            </w:r>
          </w:p>
        </w:tc>
        <w:tc>
          <w:tcPr>
            <w:tcW w:w="2126" w:type="dxa"/>
          </w:tcPr>
          <w:p w:rsidR="001661F0" w:rsidRPr="006C008F" w:rsidRDefault="001661F0" w:rsidP="006C008F">
            <w:pPr>
              <w:pStyle w:val="NormalWeb"/>
              <w:spacing w:before="0" w:beforeAutospacing="0" w:after="0" w:afterAutospacing="0"/>
              <w:jc w:val="center"/>
              <w:rPr>
                <w:i/>
                <w:sz w:val="22"/>
                <w:szCs w:val="22"/>
              </w:rPr>
            </w:pPr>
            <w:r w:rsidRPr="006C008F">
              <w:rPr>
                <w:i/>
                <w:sz w:val="22"/>
                <w:szCs w:val="22"/>
              </w:rPr>
              <w:t>8</w:t>
            </w:r>
          </w:p>
        </w:tc>
      </w:tr>
      <w:tr w:rsidR="001661F0" w:rsidRPr="007D44A1" w:rsidTr="006C008F">
        <w:tc>
          <w:tcPr>
            <w:tcW w:w="2268" w:type="dxa"/>
          </w:tcPr>
          <w:p w:rsidR="001661F0" w:rsidRPr="006C008F" w:rsidRDefault="001661F0" w:rsidP="006C008F">
            <w:pPr>
              <w:pStyle w:val="NormalWeb"/>
              <w:spacing w:before="0" w:beforeAutospacing="0" w:after="0" w:afterAutospacing="0"/>
              <w:rPr>
                <w:i/>
                <w:sz w:val="22"/>
                <w:szCs w:val="22"/>
              </w:rPr>
            </w:pPr>
            <w:r w:rsidRPr="006C008F">
              <w:rPr>
                <w:i/>
                <w:sz w:val="22"/>
                <w:szCs w:val="22"/>
              </w:rPr>
              <w:t>Betrokken sectoren</w:t>
            </w:r>
          </w:p>
        </w:tc>
        <w:tc>
          <w:tcPr>
            <w:tcW w:w="2409" w:type="dxa"/>
          </w:tcPr>
          <w:p w:rsidR="001661F0" w:rsidRPr="006C008F" w:rsidRDefault="001661F0" w:rsidP="006C008F">
            <w:pPr>
              <w:pStyle w:val="NormalWeb"/>
              <w:spacing w:before="0" w:beforeAutospacing="0" w:after="0" w:afterAutospacing="0"/>
              <w:jc w:val="center"/>
              <w:rPr>
                <w:i/>
                <w:sz w:val="22"/>
                <w:szCs w:val="22"/>
                <w:lang w:val="nl-BE"/>
              </w:rPr>
            </w:pPr>
            <w:r w:rsidRPr="006C008F">
              <w:rPr>
                <w:i/>
                <w:sz w:val="22"/>
                <w:szCs w:val="22"/>
                <w:lang w:val="nl-BE"/>
              </w:rPr>
              <w:t>Farmaceutica, Agrosector, Plastiek &amp; rubber, Zonne-energie</w:t>
            </w:r>
          </w:p>
        </w:tc>
        <w:tc>
          <w:tcPr>
            <w:tcW w:w="1843" w:type="dxa"/>
          </w:tcPr>
          <w:p w:rsidR="001661F0" w:rsidRPr="006C008F" w:rsidRDefault="001661F0" w:rsidP="006C008F">
            <w:pPr>
              <w:pStyle w:val="NormalWeb"/>
              <w:spacing w:before="0" w:beforeAutospacing="0" w:after="0" w:afterAutospacing="0"/>
              <w:jc w:val="center"/>
              <w:rPr>
                <w:i/>
                <w:sz w:val="22"/>
                <w:szCs w:val="22"/>
                <w:lang w:val="en-US"/>
              </w:rPr>
            </w:pPr>
            <w:r w:rsidRPr="006C008F">
              <w:rPr>
                <w:i/>
                <w:sz w:val="22"/>
                <w:szCs w:val="22"/>
                <w:lang w:val="en-US"/>
              </w:rPr>
              <w:t>ICT,</w:t>
            </w:r>
          </w:p>
          <w:p w:rsidR="001661F0" w:rsidRPr="006C008F" w:rsidRDefault="001661F0" w:rsidP="006C008F">
            <w:pPr>
              <w:pStyle w:val="NormalWeb"/>
              <w:spacing w:before="0" w:beforeAutospacing="0" w:after="0" w:afterAutospacing="0"/>
              <w:jc w:val="center"/>
              <w:rPr>
                <w:i/>
                <w:sz w:val="22"/>
                <w:szCs w:val="22"/>
                <w:lang w:val="en-US"/>
              </w:rPr>
            </w:pPr>
            <w:r w:rsidRPr="006C008F">
              <w:rPr>
                <w:i/>
                <w:sz w:val="22"/>
                <w:szCs w:val="22"/>
                <w:lang w:val="en-US"/>
              </w:rPr>
              <w:t>Agrosector,</w:t>
            </w:r>
          </w:p>
          <w:p w:rsidR="001661F0" w:rsidRPr="006C008F" w:rsidRDefault="001661F0" w:rsidP="006C008F">
            <w:pPr>
              <w:pStyle w:val="NormalWeb"/>
              <w:spacing w:before="0" w:beforeAutospacing="0" w:after="0" w:afterAutospacing="0"/>
              <w:jc w:val="center"/>
              <w:rPr>
                <w:i/>
                <w:sz w:val="22"/>
                <w:szCs w:val="22"/>
                <w:lang w:val="en-US"/>
              </w:rPr>
            </w:pPr>
            <w:r w:rsidRPr="006C008F">
              <w:rPr>
                <w:i/>
                <w:sz w:val="22"/>
                <w:szCs w:val="22"/>
                <w:lang w:val="en-US"/>
              </w:rPr>
              <w:t>Zonne-energie</w:t>
            </w:r>
          </w:p>
        </w:tc>
        <w:tc>
          <w:tcPr>
            <w:tcW w:w="2126" w:type="dxa"/>
          </w:tcPr>
          <w:p w:rsidR="001661F0" w:rsidRPr="006C008F" w:rsidRDefault="001661F0" w:rsidP="006C008F">
            <w:pPr>
              <w:pStyle w:val="NormalWeb"/>
              <w:spacing w:before="0" w:beforeAutospacing="0" w:after="0" w:afterAutospacing="0"/>
              <w:jc w:val="center"/>
              <w:rPr>
                <w:i/>
                <w:sz w:val="22"/>
                <w:szCs w:val="22"/>
                <w:lang w:val="nl-BE"/>
              </w:rPr>
            </w:pPr>
            <w:r w:rsidRPr="006C008F">
              <w:rPr>
                <w:i/>
                <w:sz w:val="22"/>
                <w:szCs w:val="22"/>
                <w:lang w:val="nl-BE"/>
              </w:rPr>
              <w:t>ICT (3),</w:t>
            </w:r>
          </w:p>
          <w:p w:rsidR="001661F0" w:rsidRPr="006C008F" w:rsidRDefault="001661F0" w:rsidP="006C008F">
            <w:pPr>
              <w:pStyle w:val="NormalWeb"/>
              <w:spacing w:before="0" w:beforeAutospacing="0" w:after="0" w:afterAutospacing="0"/>
              <w:jc w:val="center"/>
              <w:rPr>
                <w:i/>
                <w:sz w:val="22"/>
                <w:szCs w:val="22"/>
                <w:lang w:val="nl-BE"/>
              </w:rPr>
            </w:pPr>
            <w:r w:rsidRPr="006C008F">
              <w:rPr>
                <w:i/>
                <w:sz w:val="22"/>
                <w:szCs w:val="22"/>
                <w:lang w:val="nl-BE"/>
              </w:rPr>
              <w:t>Automobiel (2),</w:t>
            </w:r>
          </w:p>
          <w:p w:rsidR="001661F0" w:rsidRPr="006C008F" w:rsidRDefault="001661F0" w:rsidP="006C008F">
            <w:pPr>
              <w:pStyle w:val="NormalWeb"/>
              <w:spacing w:before="0" w:beforeAutospacing="0" w:after="0" w:afterAutospacing="0"/>
              <w:jc w:val="center"/>
              <w:rPr>
                <w:i/>
                <w:sz w:val="22"/>
                <w:szCs w:val="22"/>
                <w:lang w:val="nl-BE"/>
              </w:rPr>
            </w:pPr>
            <w:r w:rsidRPr="006C008F">
              <w:rPr>
                <w:i/>
                <w:sz w:val="22"/>
                <w:szCs w:val="22"/>
                <w:lang w:val="nl-BE"/>
              </w:rPr>
              <w:t>Levenswetensch. (3)</w:t>
            </w:r>
          </w:p>
        </w:tc>
      </w:tr>
      <w:tr w:rsidR="001661F0" w:rsidRPr="007D44A1" w:rsidTr="006C008F">
        <w:tc>
          <w:tcPr>
            <w:tcW w:w="2268" w:type="dxa"/>
            <w:tcBorders>
              <w:bottom w:val="single" w:sz="12" w:space="0" w:color="000000"/>
            </w:tcBorders>
          </w:tcPr>
          <w:p w:rsidR="001661F0" w:rsidRPr="006C008F" w:rsidRDefault="001661F0" w:rsidP="006C008F">
            <w:pPr>
              <w:pStyle w:val="NormalWeb"/>
              <w:spacing w:before="0" w:beforeAutospacing="0" w:after="0" w:afterAutospacing="0"/>
              <w:rPr>
                <w:i/>
                <w:sz w:val="22"/>
                <w:szCs w:val="22"/>
              </w:rPr>
            </w:pPr>
            <w:r w:rsidRPr="006C008F">
              <w:rPr>
                <w:i/>
                <w:sz w:val="22"/>
                <w:szCs w:val="22"/>
              </w:rPr>
              <w:t>Totale waarde van deze investeringen (1000 €)</w:t>
            </w:r>
          </w:p>
        </w:tc>
        <w:tc>
          <w:tcPr>
            <w:tcW w:w="2409" w:type="dxa"/>
            <w:tcBorders>
              <w:bottom w:val="single" w:sz="12" w:space="0" w:color="000000"/>
            </w:tcBorders>
          </w:tcPr>
          <w:p w:rsidR="001661F0" w:rsidRPr="006C008F" w:rsidRDefault="001661F0" w:rsidP="006C008F">
            <w:pPr>
              <w:pStyle w:val="NormalWeb"/>
              <w:spacing w:before="0" w:beforeAutospacing="0" w:after="0" w:afterAutospacing="0"/>
              <w:jc w:val="center"/>
              <w:rPr>
                <w:i/>
                <w:sz w:val="22"/>
                <w:szCs w:val="22"/>
              </w:rPr>
            </w:pPr>
            <w:r w:rsidRPr="006C008F">
              <w:rPr>
                <w:i/>
                <w:sz w:val="22"/>
                <w:szCs w:val="22"/>
              </w:rPr>
              <w:t>317.500</w:t>
            </w:r>
          </w:p>
        </w:tc>
        <w:tc>
          <w:tcPr>
            <w:tcW w:w="1843" w:type="dxa"/>
            <w:tcBorders>
              <w:bottom w:val="single" w:sz="12" w:space="0" w:color="000000"/>
            </w:tcBorders>
          </w:tcPr>
          <w:p w:rsidR="001661F0" w:rsidRPr="006C008F" w:rsidRDefault="001661F0" w:rsidP="006C008F">
            <w:pPr>
              <w:pStyle w:val="NormalWeb"/>
              <w:spacing w:before="0" w:beforeAutospacing="0" w:after="0" w:afterAutospacing="0"/>
              <w:jc w:val="center"/>
              <w:rPr>
                <w:i/>
                <w:sz w:val="22"/>
                <w:szCs w:val="22"/>
              </w:rPr>
            </w:pPr>
            <w:r w:rsidRPr="006C008F">
              <w:rPr>
                <w:i/>
                <w:sz w:val="22"/>
                <w:szCs w:val="22"/>
              </w:rPr>
              <w:t>12.000</w:t>
            </w:r>
          </w:p>
        </w:tc>
        <w:tc>
          <w:tcPr>
            <w:tcW w:w="2126" w:type="dxa"/>
            <w:tcBorders>
              <w:bottom w:val="single" w:sz="12" w:space="0" w:color="000000"/>
            </w:tcBorders>
          </w:tcPr>
          <w:p w:rsidR="001661F0" w:rsidRPr="006C008F" w:rsidRDefault="001661F0" w:rsidP="006C008F">
            <w:pPr>
              <w:pStyle w:val="NormalWeb"/>
              <w:spacing w:before="0" w:beforeAutospacing="0" w:after="0" w:afterAutospacing="0"/>
              <w:jc w:val="center"/>
              <w:rPr>
                <w:i/>
                <w:sz w:val="22"/>
                <w:szCs w:val="22"/>
              </w:rPr>
            </w:pPr>
            <w:r w:rsidRPr="006C008F">
              <w:rPr>
                <w:i/>
                <w:sz w:val="22"/>
                <w:szCs w:val="22"/>
              </w:rPr>
              <w:t>113.800</w:t>
            </w:r>
          </w:p>
        </w:tc>
      </w:tr>
    </w:tbl>
    <w:p w:rsidR="001661F0" w:rsidRDefault="001661F0" w:rsidP="007C307E">
      <w:pPr>
        <w:pStyle w:val="NormalWeb"/>
        <w:spacing w:before="0" w:beforeAutospacing="0" w:after="0" w:afterAutospacing="0"/>
        <w:jc w:val="both"/>
        <w:rPr>
          <w:sz w:val="22"/>
          <w:szCs w:val="22"/>
        </w:rPr>
      </w:pPr>
    </w:p>
    <w:sectPr w:rsidR="001661F0" w:rsidSect="00053A27">
      <w:type w:val="continuous"/>
      <w:pgSz w:w="11906" w:h="16838"/>
      <w:pgMar w:top="1417" w:right="1417" w:bottom="993"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1F0" w:rsidRDefault="001661F0">
      <w:r>
        <w:separator/>
      </w:r>
    </w:p>
  </w:endnote>
  <w:endnote w:type="continuationSeparator" w:id="1">
    <w:p w:rsidR="001661F0" w:rsidRDefault="001661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Optim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1F0" w:rsidRDefault="001661F0">
      <w:r>
        <w:separator/>
      </w:r>
    </w:p>
  </w:footnote>
  <w:footnote w:type="continuationSeparator" w:id="1">
    <w:p w:rsidR="001661F0" w:rsidRDefault="00166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7C5128"/>
    <w:multiLevelType w:val="hybridMultilevel"/>
    <w:tmpl w:val="4A1A554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100166C"/>
    <w:multiLevelType w:val="hybridMultilevel"/>
    <w:tmpl w:val="E7D43F36"/>
    <w:lvl w:ilvl="0" w:tplc="0813000F">
      <w:start w:val="1"/>
      <w:numFmt w:val="decimal"/>
      <w:lvlText w:val="%1."/>
      <w:lvlJc w:val="left"/>
      <w:pPr>
        <w:ind w:left="1004" w:hanging="360"/>
      </w:pPr>
      <w:rPr>
        <w:rFonts w:cs="Times New Roman"/>
      </w:rPr>
    </w:lvl>
    <w:lvl w:ilvl="1" w:tplc="08130019" w:tentative="1">
      <w:start w:val="1"/>
      <w:numFmt w:val="lowerLetter"/>
      <w:lvlText w:val="%2."/>
      <w:lvlJc w:val="left"/>
      <w:pPr>
        <w:ind w:left="1724" w:hanging="360"/>
      </w:pPr>
      <w:rPr>
        <w:rFonts w:cs="Times New Roman"/>
      </w:rPr>
    </w:lvl>
    <w:lvl w:ilvl="2" w:tplc="0813001B" w:tentative="1">
      <w:start w:val="1"/>
      <w:numFmt w:val="lowerRoman"/>
      <w:lvlText w:val="%3."/>
      <w:lvlJc w:val="right"/>
      <w:pPr>
        <w:ind w:left="2444" w:hanging="180"/>
      </w:pPr>
      <w:rPr>
        <w:rFonts w:cs="Times New Roman"/>
      </w:rPr>
    </w:lvl>
    <w:lvl w:ilvl="3" w:tplc="0813000F" w:tentative="1">
      <w:start w:val="1"/>
      <w:numFmt w:val="decimal"/>
      <w:lvlText w:val="%4."/>
      <w:lvlJc w:val="left"/>
      <w:pPr>
        <w:ind w:left="3164" w:hanging="360"/>
      </w:pPr>
      <w:rPr>
        <w:rFonts w:cs="Times New Roman"/>
      </w:rPr>
    </w:lvl>
    <w:lvl w:ilvl="4" w:tplc="08130019" w:tentative="1">
      <w:start w:val="1"/>
      <w:numFmt w:val="lowerLetter"/>
      <w:lvlText w:val="%5."/>
      <w:lvlJc w:val="left"/>
      <w:pPr>
        <w:ind w:left="3884" w:hanging="360"/>
      </w:pPr>
      <w:rPr>
        <w:rFonts w:cs="Times New Roman"/>
      </w:rPr>
    </w:lvl>
    <w:lvl w:ilvl="5" w:tplc="0813001B" w:tentative="1">
      <w:start w:val="1"/>
      <w:numFmt w:val="lowerRoman"/>
      <w:lvlText w:val="%6."/>
      <w:lvlJc w:val="right"/>
      <w:pPr>
        <w:ind w:left="4604" w:hanging="180"/>
      </w:pPr>
      <w:rPr>
        <w:rFonts w:cs="Times New Roman"/>
      </w:rPr>
    </w:lvl>
    <w:lvl w:ilvl="6" w:tplc="0813000F" w:tentative="1">
      <w:start w:val="1"/>
      <w:numFmt w:val="decimal"/>
      <w:lvlText w:val="%7."/>
      <w:lvlJc w:val="left"/>
      <w:pPr>
        <w:ind w:left="5324" w:hanging="360"/>
      </w:pPr>
      <w:rPr>
        <w:rFonts w:cs="Times New Roman"/>
      </w:rPr>
    </w:lvl>
    <w:lvl w:ilvl="7" w:tplc="08130019" w:tentative="1">
      <w:start w:val="1"/>
      <w:numFmt w:val="lowerLetter"/>
      <w:lvlText w:val="%8."/>
      <w:lvlJc w:val="left"/>
      <w:pPr>
        <w:ind w:left="6044" w:hanging="360"/>
      </w:pPr>
      <w:rPr>
        <w:rFonts w:cs="Times New Roman"/>
      </w:rPr>
    </w:lvl>
    <w:lvl w:ilvl="8" w:tplc="0813001B" w:tentative="1">
      <w:start w:val="1"/>
      <w:numFmt w:val="lowerRoman"/>
      <w:lvlText w:val="%9."/>
      <w:lvlJc w:val="right"/>
      <w:pPr>
        <w:ind w:left="6764" w:hanging="180"/>
      </w:pPr>
      <w:rPr>
        <w:rFonts w:cs="Times New Roman"/>
      </w:rPr>
    </w:lvl>
  </w:abstractNum>
  <w:abstractNum w:abstractNumId="3">
    <w:nsid w:val="01FB1B65"/>
    <w:multiLevelType w:val="hybridMultilevel"/>
    <w:tmpl w:val="43E05922"/>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58E41CA"/>
    <w:multiLevelType w:val="hybridMultilevel"/>
    <w:tmpl w:val="578850C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753247F"/>
    <w:multiLevelType w:val="multilevel"/>
    <w:tmpl w:val="B67A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313638"/>
    <w:multiLevelType w:val="hybridMultilevel"/>
    <w:tmpl w:val="9EEC5F00"/>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10A704F"/>
    <w:multiLevelType w:val="hybridMultilevel"/>
    <w:tmpl w:val="B64405A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17B8311E"/>
    <w:multiLevelType w:val="hybridMultilevel"/>
    <w:tmpl w:val="D5AEEE2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19382E76"/>
    <w:multiLevelType w:val="hybridMultilevel"/>
    <w:tmpl w:val="4F7A5820"/>
    <w:lvl w:ilvl="0" w:tplc="516646B2">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1A9D2E39"/>
    <w:multiLevelType w:val="hybridMultilevel"/>
    <w:tmpl w:val="1F30E5A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1C5A5B59"/>
    <w:multiLevelType w:val="hybridMultilevel"/>
    <w:tmpl w:val="47F00F28"/>
    <w:lvl w:ilvl="0" w:tplc="516646B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5">
    <w:nsid w:val="2C43405F"/>
    <w:multiLevelType w:val="hybridMultilevel"/>
    <w:tmpl w:val="23FCCE8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2F8B1F0B"/>
    <w:multiLevelType w:val="hybridMultilevel"/>
    <w:tmpl w:val="3A88CD5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7">
    <w:nsid w:val="3A296F60"/>
    <w:multiLevelType w:val="hybridMultilevel"/>
    <w:tmpl w:val="F59E437A"/>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8">
    <w:nsid w:val="4A061087"/>
    <w:multiLevelType w:val="hybridMultilevel"/>
    <w:tmpl w:val="639A9C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4DA14C95"/>
    <w:multiLevelType w:val="hybridMultilevel"/>
    <w:tmpl w:val="52948D3A"/>
    <w:lvl w:ilvl="0" w:tplc="FD44B62C">
      <w:start w:val="1"/>
      <w:numFmt w:val="decimal"/>
      <w:lvlText w:val="%1."/>
      <w:lvlJc w:val="left"/>
      <w:pPr>
        <w:tabs>
          <w:tab w:val="num" w:pos="720"/>
        </w:tabs>
        <w:ind w:left="720" w:hanging="360"/>
      </w:pPr>
      <w:rPr>
        <w:rFonts w:cs="Arial"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4EAB3F09"/>
    <w:multiLevelType w:val="hybridMultilevel"/>
    <w:tmpl w:val="A93E40C4"/>
    <w:lvl w:ilvl="0" w:tplc="516646B2">
      <w:numFmt w:val="bullet"/>
      <w:lvlText w:val="-"/>
      <w:lvlJc w:val="left"/>
      <w:pPr>
        <w:tabs>
          <w:tab w:val="num" w:pos="1080"/>
        </w:tabs>
        <w:ind w:left="1080" w:hanging="360"/>
      </w:pPr>
      <w:rPr>
        <w:rFonts w:ascii="Arial" w:eastAsia="Times New Roman" w:hAnsi="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1">
    <w:nsid w:val="5135320F"/>
    <w:multiLevelType w:val="hybridMultilevel"/>
    <w:tmpl w:val="20C0EBF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nsid w:val="54E93592"/>
    <w:multiLevelType w:val="hybridMultilevel"/>
    <w:tmpl w:val="D89E9D6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nsid w:val="57330ABB"/>
    <w:multiLevelType w:val="hybridMultilevel"/>
    <w:tmpl w:val="C3B0F24C"/>
    <w:lvl w:ilvl="0" w:tplc="7B444600">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nsid w:val="5C53330C"/>
    <w:multiLevelType w:val="hybridMultilevel"/>
    <w:tmpl w:val="0A5E11EC"/>
    <w:lvl w:ilvl="0" w:tplc="B28C1D68">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5F0C0B9F"/>
    <w:multiLevelType w:val="hybridMultilevel"/>
    <w:tmpl w:val="E21E1F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4EA442B"/>
    <w:multiLevelType w:val="hybridMultilevel"/>
    <w:tmpl w:val="C5501AD0"/>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68C35EEE"/>
    <w:multiLevelType w:val="hybridMultilevel"/>
    <w:tmpl w:val="2076D5D6"/>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28">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6CFB1A4C"/>
    <w:multiLevelType w:val="hybridMultilevel"/>
    <w:tmpl w:val="3A94AFEC"/>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1">
    <w:nsid w:val="70DE348D"/>
    <w:multiLevelType w:val="hybridMultilevel"/>
    <w:tmpl w:val="B35686F2"/>
    <w:lvl w:ilvl="0" w:tplc="4030C818">
      <w:start w:val="1"/>
      <w:numFmt w:val="decimal"/>
      <w:lvlText w:val="%1."/>
      <w:lvlJc w:val="left"/>
      <w:pPr>
        <w:ind w:left="1571" w:hanging="360"/>
      </w:pPr>
      <w:rPr>
        <w:rFonts w:cs="Times New Roman" w:hint="default"/>
      </w:rPr>
    </w:lvl>
    <w:lvl w:ilvl="1" w:tplc="08130019">
      <w:start w:val="1"/>
      <w:numFmt w:val="lowerLetter"/>
      <w:lvlText w:val="%2."/>
      <w:lvlJc w:val="left"/>
      <w:pPr>
        <w:ind w:left="2291" w:hanging="360"/>
      </w:pPr>
      <w:rPr>
        <w:rFonts w:cs="Times New Roman"/>
      </w:rPr>
    </w:lvl>
    <w:lvl w:ilvl="2" w:tplc="0813001B" w:tentative="1">
      <w:start w:val="1"/>
      <w:numFmt w:val="lowerRoman"/>
      <w:lvlText w:val="%3."/>
      <w:lvlJc w:val="right"/>
      <w:pPr>
        <w:ind w:left="3011" w:hanging="180"/>
      </w:pPr>
      <w:rPr>
        <w:rFonts w:cs="Times New Roman"/>
      </w:rPr>
    </w:lvl>
    <w:lvl w:ilvl="3" w:tplc="0813000F" w:tentative="1">
      <w:start w:val="1"/>
      <w:numFmt w:val="decimal"/>
      <w:lvlText w:val="%4."/>
      <w:lvlJc w:val="left"/>
      <w:pPr>
        <w:ind w:left="3731" w:hanging="360"/>
      </w:pPr>
      <w:rPr>
        <w:rFonts w:cs="Times New Roman"/>
      </w:rPr>
    </w:lvl>
    <w:lvl w:ilvl="4" w:tplc="08130019" w:tentative="1">
      <w:start w:val="1"/>
      <w:numFmt w:val="lowerLetter"/>
      <w:lvlText w:val="%5."/>
      <w:lvlJc w:val="left"/>
      <w:pPr>
        <w:ind w:left="4451" w:hanging="360"/>
      </w:pPr>
      <w:rPr>
        <w:rFonts w:cs="Times New Roman"/>
      </w:rPr>
    </w:lvl>
    <w:lvl w:ilvl="5" w:tplc="0813001B" w:tentative="1">
      <w:start w:val="1"/>
      <w:numFmt w:val="lowerRoman"/>
      <w:lvlText w:val="%6."/>
      <w:lvlJc w:val="right"/>
      <w:pPr>
        <w:ind w:left="5171" w:hanging="180"/>
      </w:pPr>
      <w:rPr>
        <w:rFonts w:cs="Times New Roman"/>
      </w:rPr>
    </w:lvl>
    <w:lvl w:ilvl="6" w:tplc="0813000F" w:tentative="1">
      <w:start w:val="1"/>
      <w:numFmt w:val="decimal"/>
      <w:lvlText w:val="%7."/>
      <w:lvlJc w:val="left"/>
      <w:pPr>
        <w:ind w:left="5891" w:hanging="360"/>
      </w:pPr>
      <w:rPr>
        <w:rFonts w:cs="Times New Roman"/>
      </w:rPr>
    </w:lvl>
    <w:lvl w:ilvl="7" w:tplc="08130019" w:tentative="1">
      <w:start w:val="1"/>
      <w:numFmt w:val="lowerLetter"/>
      <w:lvlText w:val="%8."/>
      <w:lvlJc w:val="left"/>
      <w:pPr>
        <w:ind w:left="6611" w:hanging="360"/>
      </w:pPr>
      <w:rPr>
        <w:rFonts w:cs="Times New Roman"/>
      </w:rPr>
    </w:lvl>
    <w:lvl w:ilvl="8" w:tplc="0813001B" w:tentative="1">
      <w:start w:val="1"/>
      <w:numFmt w:val="lowerRoman"/>
      <w:lvlText w:val="%9."/>
      <w:lvlJc w:val="right"/>
      <w:pPr>
        <w:ind w:left="7331" w:hanging="180"/>
      </w:pPr>
      <w:rPr>
        <w:rFonts w:cs="Times New Roman"/>
      </w:rPr>
    </w:lvl>
  </w:abstractNum>
  <w:abstractNum w:abstractNumId="32">
    <w:nsid w:val="71371CBB"/>
    <w:multiLevelType w:val="hybridMultilevel"/>
    <w:tmpl w:val="2D34A99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3">
    <w:nsid w:val="71547946"/>
    <w:multiLevelType w:val="hybridMultilevel"/>
    <w:tmpl w:val="8EDAE27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4">
    <w:nsid w:val="738F0847"/>
    <w:multiLevelType w:val="hybridMultilevel"/>
    <w:tmpl w:val="6EFAFDFE"/>
    <w:lvl w:ilvl="0" w:tplc="A984DAF0">
      <w:start w:val="1"/>
      <w:numFmt w:val="decimal"/>
      <w:lvlText w:val="%1."/>
      <w:lvlJc w:val="left"/>
      <w:pPr>
        <w:tabs>
          <w:tab w:val="num" w:pos="720"/>
        </w:tabs>
        <w:ind w:left="720" w:hanging="360"/>
      </w:pPr>
      <w:rPr>
        <w:rFonts w:ascii="Times New Roman" w:hAnsi="Times New Roman" w:cs="Times New Roman" w:hint="default"/>
        <w:sz w:val="22"/>
        <w:szCs w:val="22"/>
      </w:rPr>
    </w:lvl>
    <w:lvl w:ilvl="1" w:tplc="1ADA9F64">
      <w:start w:val="1"/>
      <w:numFmt w:val="bullet"/>
      <w:lvlText w:val=""/>
      <w:lvlJc w:val="left"/>
      <w:pPr>
        <w:tabs>
          <w:tab w:val="num" w:pos="1420"/>
        </w:tabs>
        <w:ind w:left="1420" w:hanging="340"/>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7439036A"/>
    <w:multiLevelType w:val="hybridMultilevel"/>
    <w:tmpl w:val="4C90C420"/>
    <w:lvl w:ilvl="0" w:tplc="B28C1D68">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nsid w:val="78C145FB"/>
    <w:multiLevelType w:val="hybridMultilevel"/>
    <w:tmpl w:val="D4D211E0"/>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nsid w:val="78C5722D"/>
    <w:multiLevelType w:val="hybridMultilevel"/>
    <w:tmpl w:val="EBCC8A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D980352"/>
    <w:multiLevelType w:val="hybridMultilevel"/>
    <w:tmpl w:val="C48A7E60"/>
    <w:lvl w:ilvl="0" w:tplc="8B8E3FE4">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9">
    <w:nsid w:val="7DDE069D"/>
    <w:multiLevelType w:val="hybridMultilevel"/>
    <w:tmpl w:val="085C05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30"/>
  </w:num>
  <w:num w:numId="4">
    <w:abstractNumId w:val="4"/>
  </w:num>
  <w:num w:numId="5">
    <w:abstractNumId w:val="6"/>
  </w:num>
  <w:num w:numId="6">
    <w:abstractNumId w:val="10"/>
  </w:num>
  <w:num w:numId="7">
    <w:abstractNumId w:val="12"/>
  </w:num>
  <w:num w:numId="8">
    <w:abstractNumId w:val="29"/>
  </w:num>
  <w:num w:numId="9">
    <w:abstractNumId w:val="7"/>
  </w:num>
  <w:num w:numId="10">
    <w:abstractNumId w:val="37"/>
  </w:num>
  <w:num w:numId="11">
    <w:abstractNumId w:val="15"/>
  </w:num>
  <w:num w:numId="12">
    <w:abstractNumId w:val="26"/>
  </w:num>
  <w:num w:numId="13">
    <w:abstractNumId w:val="35"/>
  </w:num>
  <w:num w:numId="14">
    <w:abstractNumId w:val="24"/>
  </w:num>
  <w:num w:numId="15">
    <w:abstractNumId w:val="9"/>
  </w:num>
  <w:num w:numId="16">
    <w:abstractNumId w:val="34"/>
  </w:num>
  <w:num w:numId="17">
    <w:abstractNumId w:val="20"/>
  </w:num>
  <w:num w:numId="18">
    <w:abstractNumId w:val="19"/>
  </w:num>
  <w:num w:numId="19">
    <w:abstractNumId w:val="18"/>
  </w:num>
  <w:num w:numId="20">
    <w:abstractNumId w:val="17"/>
  </w:num>
  <w:num w:numId="21">
    <w:abstractNumId w:val="1"/>
  </w:num>
  <w:num w:numId="22">
    <w:abstractNumId w:val="5"/>
  </w:num>
  <w:num w:numId="23">
    <w:abstractNumId w:val="39"/>
  </w:num>
  <w:num w:numId="24">
    <w:abstractNumId w:val="28"/>
  </w:num>
  <w:num w:numId="25">
    <w:abstractNumId w:val="27"/>
  </w:num>
  <w:num w:numId="26">
    <w:abstractNumId w:val="3"/>
  </w:num>
  <w:num w:numId="27">
    <w:abstractNumId w:val="8"/>
  </w:num>
  <w:num w:numId="28">
    <w:abstractNumId w:val="36"/>
  </w:num>
  <w:num w:numId="29">
    <w:abstractNumId w:val="33"/>
  </w:num>
  <w:num w:numId="30">
    <w:abstractNumId w:val="38"/>
  </w:num>
  <w:num w:numId="31">
    <w:abstractNumId w:val="2"/>
  </w:num>
  <w:num w:numId="32">
    <w:abstractNumId w:val="23"/>
  </w:num>
  <w:num w:numId="33">
    <w:abstractNumId w:val="21"/>
  </w:num>
  <w:num w:numId="34">
    <w:abstractNumId w:val="25"/>
  </w:num>
  <w:num w:numId="35">
    <w:abstractNumId w:val="31"/>
  </w:num>
  <w:num w:numId="36">
    <w:abstractNumId w:val="16"/>
  </w:num>
  <w:num w:numId="37">
    <w:abstractNumId w:val="11"/>
  </w:num>
  <w:num w:numId="38">
    <w:abstractNumId w:val="2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021D5"/>
    <w:rsid w:val="00010EBC"/>
    <w:rsid w:val="00012EE3"/>
    <w:rsid w:val="000152D5"/>
    <w:rsid w:val="0002296E"/>
    <w:rsid w:val="00024075"/>
    <w:rsid w:val="000266C5"/>
    <w:rsid w:val="00026BE6"/>
    <w:rsid w:val="00032658"/>
    <w:rsid w:val="000334DF"/>
    <w:rsid w:val="00036542"/>
    <w:rsid w:val="00037DE4"/>
    <w:rsid w:val="000406FD"/>
    <w:rsid w:val="000416F3"/>
    <w:rsid w:val="00047A45"/>
    <w:rsid w:val="000512DE"/>
    <w:rsid w:val="0005236C"/>
    <w:rsid w:val="00053A27"/>
    <w:rsid w:val="000557BF"/>
    <w:rsid w:val="00056988"/>
    <w:rsid w:val="00064EA9"/>
    <w:rsid w:val="00064F8A"/>
    <w:rsid w:val="0006714D"/>
    <w:rsid w:val="00072457"/>
    <w:rsid w:val="00073D1F"/>
    <w:rsid w:val="00075EB4"/>
    <w:rsid w:val="00077E4A"/>
    <w:rsid w:val="00077EDB"/>
    <w:rsid w:val="00080BE7"/>
    <w:rsid w:val="000812CB"/>
    <w:rsid w:val="00082B5B"/>
    <w:rsid w:val="0008477E"/>
    <w:rsid w:val="000926AF"/>
    <w:rsid w:val="000A3F88"/>
    <w:rsid w:val="000A5603"/>
    <w:rsid w:val="000A774E"/>
    <w:rsid w:val="000B771A"/>
    <w:rsid w:val="000C0FBF"/>
    <w:rsid w:val="000C195E"/>
    <w:rsid w:val="000C2B42"/>
    <w:rsid w:val="000C6AE0"/>
    <w:rsid w:val="000C77C5"/>
    <w:rsid w:val="000D06A0"/>
    <w:rsid w:val="000D496F"/>
    <w:rsid w:val="000D5486"/>
    <w:rsid w:val="000D57C6"/>
    <w:rsid w:val="000E0431"/>
    <w:rsid w:val="000E06A0"/>
    <w:rsid w:val="000F1488"/>
    <w:rsid w:val="000F2BC1"/>
    <w:rsid w:val="00101002"/>
    <w:rsid w:val="001070AF"/>
    <w:rsid w:val="001076C6"/>
    <w:rsid w:val="001120CA"/>
    <w:rsid w:val="00112E35"/>
    <w:rsid w:val="00114238"/>
    <w:rsid w:val="00115DC9"/>
    <w:rsid w:val="001202AA"/>
    <w:rsid w:val="00126B21"/>
    <w:rsid w:val="00127D26"/>
    <w:rsid w:val="00131773"/>
    <w:rsid w:val="00131C3E"/>
    <w:rsid w:val="00131E13"/>
    <w:rsid w:val="00134E08"/>
    <w:rsid w:val="00135503"/>
    <w:rsid w:val="00142C2F"/>
    <w:rsid w:val="00150061"/>
    <w:rsid w:val="001512EB"/>
    <w:rsid w:val="001514DE"/>
    <w:rsid w:val="0015384E"/>
    <w:rsid w:val="001538E8"/>
    <w:rsid w:val="001555C5"/>
    <w:rsid w:val="001563B4"/>
    <w:rsid w:val="0016160E"/>
    <w:rsid w:val="001618C4"/>
    <w:rsid w:val="00164400"/>
    <w:rsid w:val="001661F0"/>
    <w:rsid w:val="001662D5"/>
    <w:rsid w:val="001665D5"/>
    <w:rsid w:val="00184A60"/>
    <w:rsid w:val="00192147"/>
    <w:rsid w:val="001924C6"/>
    <w:rsid w:val="0019251F"/>
    <w:rsid w:val="0019747B"/>
    <w:rsid w:val="001A2BA0"/>
    <w:rsid w:val="001A5337"/>
    <w:rsid w:val="001A7305"/>
    <w:rsid w:val="001B72E9"/>
    <w:rsid w:val="001C56A1"/>
    <w:rsid w:val="001C5A7E"/>
    <w:rsid w:val="001D392E"/>
    <w:rsid w:val="001D3E83"/>
    <w:rsid w:val="001E744B"/>
    <w:rsid w:val="001F473A"/>
    <w:rsid w:val="00200423"/>
    <w:rsid w:val="00210567"/>
    <w:rsid w:val="00213292"/>
    <w:rsid w:val="0021409D"/>
    <w:rsid w:val="00215EFE"/>
    <w:rsid w:val="002200B6"/>
    <w:rsid w:val="00220A79"/>
    <w:rsid w:val="00226A2F"/>
    <w:rsid w:val="00232C25"/>
    <w:rsid w:val="00234054"/>
    <w:rsid w:val="002348C7"/>
    <w:rsid w:val="002354FC"/>
    <w:rsid w:val="00237710"/>
    <w:rsid w:val="00237CDE"/>
    <w:rsid w:val="002405F5"/>
    <w:rsid w:val="00243513"/>
    <w:rsid w:val="00244AE8"/>
    <w:rsid w:val="002460BA"/>
    <w:rsid w:val="002470FA"/>
    <w:rsid w:val="00260410"/>
    <w:rsid w:val="0026076D"/>
    <w:rsid w:val="002612B7"/>
    <w:rsid w:val="00263A4C"/>
    <w:rsid w:val="00264673"/>
    <w:rsid w:val="0026577C"/>
    <w:rsid w:val="0026611C"/>
    <w:rsid w:val="002665BC"/>
    <w:rsid w:val="0027260C"/>
    <w:rsid w:val="0028200E"/>
    <w:rsid w:val="00285978"/>
    <w:rsid w:val="002911B9"/>
    <w:rsid w:val="00294E57"/>
    <w:rsid w:val="00296BFC"/>
    <w:rsid w:val="00296CBA"/>
    <w:rsid w:val="00297D9E"/>
    <w:rsid w:val="002A119A"/>
    <w:rsid w:val="002B1CAD"/>
    <w:rsid w:val="002B5292"/>
    <w:rsid w:val="002C0604"/>
    <w:rsid w:val="002C49DB"/>
    <w:rsid w:val="002C6EFE"/>
    <w:rsid w:val="002D3438"/>
    <w:rsid w:val="002D3C05"/>
    <w:rsid w:val="002D47B7"/>
    <w:rsid w:val="002D4D49"/>
    <w:rsid w:val="002D5276"/>
    <w:rsid w:val="002D5F6F"/>
    <w:rsid w:val="002D7DF9"/>
    <w:rsid w:val="002E02C1"/>
    <w:rsid w:val="002E067E"/>
    <w:rsid w:val="002E114D"/>
    <w:rsid w:val="002E2852"/>
    <w:rsid w:val="002E6E2C"/>
    <w:rsid w:val="002F10AE"/>
    <w:rsid w:val="002F5A68"/>
    <w:rsid w:val="002F6722"/>
    <w:rsid w:val="002F7CA4"/>
    <w:rsid w:val="00301A1D"/>
    <w:rsid w:val="00302094"/>
    <w:rsid w:val="00303381"/>
    <w:rsid w:val="003048C6"/>
    <w:rsid w:val="00305BA6"/>
    <w:rsid w:val="0031170F"/>
    <w:rsid w:val="003127DE"/>
    <w:rsid w:val="003149CA"/>
    <w:rsid w:val="00315C88"/>
    <w:rsid w:val="00317567"/>
    <w:rsid w:val="00317B6D"/>
    <w:rsid w:val="003263C0"/>
    <w:rsid w:val="00335BC1"/>
    <w:rsid w:val="00335C59"/>
    <w:rsid w:val="00343734"/>
    <w:rsid w:val="00352D34"/>
    <w:rsid w:val="00354D1B"/>
    <w:rsid w:val="003556D4"/>
    <w:rsid w:val="00356226"/>
    <w:rsid w:val="003602C1"/>
    <w:rsid w:val="00361FD5"/>
    <w:rsid w:val="003621E7"/>
    <w:rsid w:val="00372ACC"/>
    <w:rsid w:val="00376784"/>
    <w:rsid w:val="00377043"/>
    <w:rsid w:val="00377E0B"/>
    <w:rsid w:val="00381A47"/>
    <w:rsid w:val="00382CFA"/>
    <w:rsid w:val="003875A5"/>
    <w:rsid w:val="00393397"/>
    <w:rsid w:val="003940B6"/>
    <w:rsid w:val="00394767"/>
    <w:rsid w:val="00396FE4"/>
    <w:rsid w:val="003A0A79"/>
    <w:rsid w:val="003A528F"/>
    <w:rsid w:val="003A672D"/>
    <w:rsid w:val="003A78A0"/>
    <w:rsid w:val="003B5710"/>
    <w:rsid w:val="003C1082"/>
    <w:rsid w:val="003C19BE"/>
    <w:rsid w:val="003C310C"/>
    <w:rsid w:val="003C4D5A"/>
    <w:rsid w:val="003C5BF5"/>
    <w:rsid w:val="003D2F0B"/>
    <w:rsid w:val="003D31D2"/>
    <w:rsid w:val="003D33A4"/>
    <w:rsid w:val="003D4F46"/>
    <w:rsid w:val="003D5917"/>
    <w:rsid w:val="003D5B86"/>
    <w:rsid w:val="003D753C"/>
    <w:rsid w:val="003D7AC8"/>
    <w:rsid w:val="003E3FA2"/>
    <w:rsid w:val="003F1613"/>
    <w:rsid w:val="003F1773"/>
    <w:rsid w:val="003F3792"/>
    <w:rsid w:val="003F4A68"/>
    <w:rsid w:val="00401570"/>
    <w:rsid w:val="00401A21"/>
    <w:rsid w:val="004118D5"/>
    <w:rsid w:val="00413C6B"/>
    <w:rsid w:val="0041428D"/>
    <w:rsid w:val="00426DB0"/>
    <w:rsid w:val="0043421D"/>
    <w:rsid w:val="0043427D"/>
    <w:rsid w:val="00435CF0"/>
    <w:rsid w:val="00441B05"/>
    <w:rsid w:val="004426C8"/>
    <w:rsid w:val="004445CD"/>
    <w:rsid w:val="00445237"/>
    <w:rsid w:val="00445DF2"/>
    <w:rsid w:val="00451DFE"/>
    <w:rsid w:val="004526B6"/>
    <w:rsid w:val="00456315"/>
    <w:rsid w:val="00456CB4"/>
    <w:rsid w:val="0046481F"/>
    <w:rsid w:val="00474442"/>
    <w:rsid w:val="004747A1"/>
    <w:rsid w:val="00480234"/>
    <w:rsid w:val="00484FAF"/>
    <w:rsid w:val="0048597A"/>
    <w:rsid w:val="00492BE7"/>
    <w:rsid w:val="00496797"/>
    <w:rsid w:val="004A1C18"/>
    <w:rsid w:val="004A3206"/>
    <w:rsid w:val="004B4A42"/>
    <w:rsid w:val="004B4A59"/>
    <w:rsid w:val="004B7C36"/>
    <w:rsid w:val="004C0D12"/>
    <w:rsid w:val="004C5608"/>
    <w:rsid w:val="004D360F"/>
    <w:rsid w:val="004D5F55"/>
    <w:rsid w:val="004D6BFA"/>
    <w:rsid w:val="004E6959"/>
    <w:rsid w:val="004E7733"/>
    <w:rsid w:val="004F088B"/>
    <w:rsid w:val="004F1E11"/>
    <w:rsid w:val="00505E0C"/>
    <w:rsid w:val="0051234D"/>
    <w:rsid w:val="00515142"/>
    <w:rsid w:val="005211C5"/>
    <w:rsid w:val="00521DEA"/>
    <w:rsid w:val="00523AD8"/>
    <w:rsid w:val="00524040"/>
    <w:rsid w:val="0052668A"/>
    <w:rsid w:val="00540837"/>
    <w:rsid w:val="00542076"/>
    <w:rsid w:val="005444F5"/>
    <w:rsid w:val="00547D50"/>
    <w:rsid w:val="00553964"/>
    <w:rsid w:val="005550AD"/>
    <w:rsid w:val="00560F06"/>
    <w:rsid w:val="00582B9B"/>
    <w:rsid w:val="00584DEA"/>
    <w:rsid w:val="0058549C"/>
    <w:rsid w:val="00586F9B"/>
    <w:rsid w:val="00587C9E"/>
    <w:rsid w:val="00591323"/>
    <w:rsid w:val="0059438C"/>
    <w:rsid w:val="00596203"/>
    <w:rsid w:val="00596E46"/>
    <w:rsid w:val="005A647E"/>
    <w:rsid w:val="005B5FD6"/>
    <w:rsid w:val="005B7E55"/>
    <w:rsid w:val="005C0063"/>
    <w:rsid w:val="005D001C"/>
    <w:rsid w:val="005D3C10"/>
    <w:rsid w:val="005D5592"/>
    <w:rsid w:val="005D5EC4"/>
    <w:rsid w:val="005D7262"/>
    <w:rsid w:val="005E078E"/>
    <w:rsid w:val="005E5C49"/>
    <w:rsid w:val="005E5D58"/>
    <w:rsid w:val="005F0C99"/>
    <w:rsid w:val="005F257B"/>
    <w:rsid w:val="005F6335"/>
    <w:rsid w:val="005F7B42"/>
    <w:rsid w:val="00600B90"/>
    <w:rsid w:val="00603061"/>
    <w:rsid w:val="006073A2"/>
    <w:rsid w:val="0060792C"/>
    <w:rsid w:val="00611AD6"/>
    <w:rsid w:val="00613B99"/>
    <w:rsid w:val="0061457B"/>
    <w:rsid w:val="00616CE3"/>
    <w:rsid w:val="00617A3F"/>
    <w:rsid w:val="006333A4"/>
    <w:rsid w:val="00633E69"/>
    <w:rsid w:val="00635178"/>
    <w:rsid w:val="00636B79"/>
    <w:rsid w:val="00637A29"/>
    <w:rsid w:val="00640E8E"/>
    <w:rsid w:val="00651CA4"/>
    <w:rsid w:val="00651DF5"/>
    <w:rsid w:val="0065414A"/>
    <w:rsid w:val="00655CA4"/>
    <w:rsid w:val="006571C1"/>
    <w:rsid w:val="00663548"/>
    <w:rsid w:val="00665CA8"/>
    <w:rsid w:val="0067266C"/>
    <w:rsid w:val="00682AE0"/>
    <w:rsid w:val="0068388E"/>
    <w:rsid w:val="00684A03"/>
    <w:rsid w:val="00691777"/>
    <w:rsid w:val="0069461E"/>
    <w:rsid w:val="006951E6"/>
    <w:rsid w:val="00696F16"/>
    <w:rsid w:val="00697B71"/>
    <w:rsid w:val="006A1506"/>
    <w:rsid w:val="006A1B6B"/>
    <w:rsid w:val="006A236B"/>
    <w:rsid w:val="006A2965"/>
    <w:rsid w:val="006A2F49"/>
    <w:rsid w:val="006A7D68"/>
    <w:rsid w:val="006B1952"/>
    <w:rsid w:val="006B508E"/>
    <w:rsid w:val="006B7422"/>
    <w:rsid w:val="006B7BB1"/>
    <w:rsid w:val="006C008F"/>
    <w:rsid w:val="006C118B"/>
    <w:rsid w:val="006C1DB9"/>
    <w:rsid w:val="006C1EE1"/>
    <w:rsid w:val="006C250D"/>
    <w:rsid w:val="006C3626"/>
    <w:rsid w:val="006C4CBB"/>
    <w:rsid w:val="006C50A8"/>
    <w:rsid w:val="006C5315"/>
    <w:rsid w:val="006D2015"/>
    <w:rsid w:val="006D28B5"/>
    <w:rsid w:val="006D29A5"/>
    <w:rsid w:val="006D3F55"/>
    <w:rsid w:val="006D41F9"/>
    <w:rsid w:val="006E1D11"/>
    <w:rsid w:val="006E41B2"/>
    <w:rsid w:val="006E4238"/>
    <w:rsid w:val="006E4976"/>
    <w:rsid w:val="006E6C7C"/>
    <w:rsid w:val="006F3B19"/>
    <w:rsid w:val="006F4AF2"/>
    <w:rsid w:val="006F7DA6"/>
    <w:rsid w:val="0070637E"/>
    <w:rsid w:val="00712AAF"/>
    <w:rsid w:val="00714A08"/>
    <w:rsid w:val="00724D31"/>
    <w:rsid w:val="00730951"/>
    <w:rsid w:val="00731455"/>
    <w:rsid w:val="00732336"/>
    <w:rsid w:val="00732CD9"/>
    <w:rsid w:val="00734F3D"/>
    <w:rsid w:val="00735454"/>
    <w:rsid w:val="0073606B"/>
    <w:rsid w:val="00744F7D"/>
    <w:rsid w:val="007458F9"/>
    <w:rsid w:val="0075278B"/>
    <w:rsid w:val="00754076"/>
    <w:rsid w:val="007578EC"/>
    <w:rsid w:val="00761A9F"/>
    <w:rsid w:val="007630CC"/>
    <w:rsid w:val="00770906"/>
    <w:rsid w:val="00772BCA"/>
    <w:rsid w:val="00773C43"/>
    <w:rsid w:val="00775604"/>
    <w:rsid w:val="007759EF"/>
    <w:rsid w:val="007830A0"/>
    <w:rsid w:val="00786016"/>
    <w:rsid w:val="00786AFA"/>
    <w:rsid w:val="007936ED"/>
    <w:rsid w:val="007A182B"/>
    <w:rsid w:val="007A2B4B"/>
    <w:rsid w:val="007A40A2"/>
    <w:rsid w:val="007A6007"/>
    <w:rsid w:val="007A66F2"/>
    <w:rsid w:val="007B0883"/>
    <w:rsid w:val="007B11AA"/>
    <w:rsid w:val="007B6B02"/>
    <w:rsid w:val="007B7526"/>
    <w:rsid w:val="007C307E"/>
    <w:rsid w:val="007C4110"/>
    <w:rsid w:val="007C5C81"/>
    <w:rsid w:val="007C6518"/>
    <w:rsid w:val="007D158F"/>
    <w:rsid w:val="007D3CAE"/>
    <w:rsid w:val="007D44A1"/>
    <w:rsid w:val="007D49DE"/>
    <w:rsid w:val="007D788E"/>
    <w:rsid w:val="007E470F"/>
    <w:rsid w:val="007E6A23"/>
    <w:rsid w:val="007F1390"/>
    <w:rsid w:val="007F1569"/>
    <w:rsid w:val="007F2C05"/>
    <w:rsid w:val="007F4A40"/>
    <w:rsid w:val="00800819"/>
    <w:rsid w:val="008027AA"/>
    <w:rsid w:val="00803754"/>
    <w:rsid w:val="0080406D"/>
    <w:rsid w:val="00807878"/>
    <w:rsid w:val="00807916"/>
    <w:rsid w:val="008113DF"/>
    <w:rsid w:val="00823E80"/>
    <w:rsid w:val="008243DA"/>
    <w:rsid w:val="008278A8"/>
    <w:rsid w:val="008314BB"/>
    <w:rsid w:val="008320B4"/>
    <w:rsid w:val="00835415"/>
    <w:rsid w:val="00836A52"/>
    <w:rsid w:val="00844CE0"/>
    <w:rsid w:val="0084545E"/>
    <w:rsid w:val="00845FEB"/>
    <w:rsid w:val="00846642"/>
    <w:rsid w:val="008500E2"/>
    <w:rsid w:val="008515FF"/>
    <w:rsid w:val="008523AD"/>
    <w:rsid w:val="00852B11"/>
    <w:rsid w:val="008534CA"/>
    <w:rsid w:val="008549B6"/>
    <w:rsid w:val="00855007"/>
    <w:rsid w:val="008576DC"/>
    <w:rsid w:val="00865E1E"/>
    <w:rsid w:val="00867774"/>
    <w:rsid w:val="00871261"/>
    <w:rsid w:val="00871857"/>
    <w:rsid w:val="00874CAF"/>
    <w:rsid w:val="0087539B"/>
    <w:rsid w:val="00880032"/>
    <w:rsid w:val="00881552"/>
    <w:rsid w:val="008825AE"/>
    <w:rsid w:val="0088461A"/>
    <w:rsid w:val="00890537"/>
    <w:rsid w:val="00894537"/>
    <w:rsid w:val="00894C6A"/>
    <w:rsid w:val="00896420"/>
    <w:rsid w:val="008966D4"/>
    <w:rsid w:val="008A1162"/>
    <w:rsid w:val="008B3053"/>
    <w:rsid w:val="008B7F13"/>
    <w:rsid w:val="008C635D"/>
    <w:rsid w:val="008C7521"/>
    <w:rsid w:val="008D2651"/>
    <w:rsid w:val="008D3C31"/>
    <w:rsid w:val="008D5308"/>
    <w:rsid w:val="008D72EF"/>
    <w:rsid w:val="008E00CF"/>
    <w:rsid w:val="008E1557"/>
    <w:rsid w:val="008E2CB1"/>
    <w:rsid w:val="008E4D6E"/>
    <w:rsid w:val="008E5BD1"/>
    <w:rsid w:val="008E75DE"/>
    <w:rsid w:val="008F2EFB"/>
    <w:rsid w:val="008F4021"/>
    <w:rsid w:val="008F4116"/>
    <w:rsid w:val="008F4769"/>
    <w:rsid w:val="008F4BCF"/>
    <w:rsid w:val="008F5058"/>
    <w:rsid w:val="008F7141"/>
    <w:rsid w:val="00902958"/>
    <w:rsid w:val="00904B9A"/>
    <w:rsid w:val="00906881"/>
    <w:rsid w:val="00912D30"/>
    <w:rsid w:val="00912E8D"/>
    <w:rsid w:val="00913EE1"/>
    <w:rsid w:val="00915C9E"/>
    <w:rsid w:val="00921ECF"/>
    <w:rsid w:val="00923AFC"/>
    <w:rsid w:val="00924CEF"/>
    <w:rsid w:val="0092558B"/>
    <w:rsid w:val="009272E2"/>
    <w:rsid w:val="00927876"/>
    <w:rsid w:val="009347FC"/>
    <w:rsid w:val="0093520F"/>
    <w:rsid w:val="009409D9"/>
    <w:rsid w:val="00941DAD"/>
    <w:rsid w:val="00943523"/>
    <w:rsid w:val="0095319B"/>
    <w:rsid w:val="00954CBF"/>
    <w:rsid w:val="009556DB"/>
    <w:rsid w:val="00956ADB"/>
    <w:rsid w:val="00960C1D"/>
    <w:rsid w:val="0096192D"/>
    <w:rsid w:val="009626B7"/>
    <w:rsid w:val="0096439F"/>
    <w:rsid w:val="009665B7"/>
    <w:rsid w:val="00967309"/>
    <w:rsid w:val="00972FBD"/>
    <w:rsid w:val="00980348"/>
    <w:rsid w:val="00984353"/>
    <w:rsid w:val="009917D7"/>
    <w:rsid w:val="00991A69"/>
    <w:rsid w:val="009A070F"/>
    <w:rsid w:val="009A2ACD"/>
    <w:rsid w:val="009A4BE9"/>
    <w:rsid w:val="009A58D1"/>
    <w:rsid w:val="009A778C"/>
    <w:rsid w:val="009B0288"/>
    <w:rsid w:val="009B1247"/>
    <w:rsid w:val="009B2BD9"/>
    <w:rsid w:val="009B6BBB"/>
    <w:rsid w:val="009B76EA"/>
    <w:rsid w:val="009B7D64"/>
    <w:rsid w:val="009C00FE"/>
    <w:rsid w:val="009C1C5D"/>
    <w:rsid w:val="009C3837"/>
    <w:rsid w:val="009C417B"/>
    <w:rsid w:val="009D0BA1"/>
    <w:rsid w:val="009D3FF0"/>
    <w:rsid w:val="009D417F"/>
    <w:rsid w:val="009D73CD"/>
    <w:rsid w:val="009E0B24"/>
    <w:rsid w:val="009E1017"/>
    <w:rsid w:val="009E267E"/>
    <w:rsid w:val="009E3980"/>
    <w:rsid w:val="009E3BAF"/>
    <w:rsid w:val="009E3D1D"/>
    <w:rsid w:val="009E42C6"/>
    <w:rsid w:val="009F0118"/>
    <w:rsid w:val="009F0523"/>
    <w:rsid w:val="009F0FB2"/>
    <w:rsid w:val="009F52D4"/>
    <w:rsid w:val="00A02BDA"/>
    <w:rsid w:val="00A059DB"/>
    <w:rsid w:val="00A073B8"/>
    <w:rsid w:val="00A1749A"/>
    <w:rsid w:val="00A17C51"/>
    <w:rsid w:val="00A2287B"/>
    <w:rsid w:val="00A22E0F"/>
    <w:rsid w:val="00A238B0"/>
    <w:rsid w:val="00A259DB"/>
    <w:rsid w:val="00A25BA0"/>
    <w:rsid w:val="00A26E6B"/>
    <w:rsid w:val="00A27AB4"/>
    <w:rsid w:val="00A27BDB"/>
    <w:rsid w:val="00A40D56"/>
    <w:rsid w:val="00A4135F"/>
    <w:rsid w:val="00A41EE8"/>
    <w:rsid w:val="00A42887"/>
    <w:rsid w:val="00A42E9D"/>
    <w:rsid w:val="00A43700"/>
    <w:rsid w:val="00A45827"/>
    <w:rsid w:val="00A52247"/>
    <w:rsid w:val="00A53D7E"/>
    <w:rsid w:val="00A5630B"/>
    <w:rsid w:val="00A565AA"/>
    <w:rsid w:val="00A613F2"/>
    <w:rsid w:val="00A6236F"/>
    <w:rsid w:val="00A63D22"/>
    <w:rsid w:val="00A656EC"/>
    <w:rsid w:val="00A67A8C"/>
    <w:rsid w:val="00A72EA1"/>
    <w:rsid w:val="00A746DA"/>
    <w:rsid w:val="00A75A94"/>
    <w:rsid w:val="00A82245"/>
    <w:rsid w:val="00A83EFE"/>
    <w:rsid w:val="00A910EA"/>
    <w:rsid w:val="00A96496"/>
    <w:rsid w:val="00AA6A13"/>
    <w:rsid w:val="00AB3962"/>
    <w:rsid w:val="00AB412E"/>
    <w:rsid w:val="00AC2C30"/>
    <w:rsid w:val="00AC3756"/>
    <w:rsid w:val="00AC4A05"/>
    <w:rsid w:val="00AC77E9"/>
    <w:rsid w:val="00AD4559"/>
    <w:rsid w:val="00AD51D9"/>
    <w:rsid w:val="00AD6A20"/>
    <w:rsid w:val="00AD7A7B"/>
    <w:rsid w:val="00AE073F"/>
    <w:rsid w:val="00AE3328"/>
    <w:rsid w:val="00AE5077"/>
    <w:rsid w:val="00AE6A49"/>
    <w:rsid w:val="00AF055B"/>
    <w:rsid w:val="00AF1652"/>
    <w:rsid w:val="00AF368B"/>
    <w:rsid w:val="00AF3910"/>
    <w:rsid w:val="00AF62DF"/>
    <w:rsid w:val="00AF71F6"/>
    <w:rsid w:val="00B0120F"/>
    <w:rsid w:val="00B0787A"/>
    <w:rsid w:val="00B07BFB"/>
    <w:rsid w:val="00B127F1"/>
    <w:rsid w:val="00B13ADD"/>
    <w:rsid w:val="00B15743"/>
    <w:rsid w:val="00B16560"/>
    <w:rsid w:val="00B17427"/>
    <w:rsid w:val="00B1767C"/>
    <w:rsid w:val="00B17C8E"/>
    <w:rsid w:val="00B248E6"/>
    <w:rsid w:val="00B25931"/>
    <w:rsid w:val="00B27055"/>
    <w:rsid w:val="00B356C3"/>
    <w:rsid w:val="00B41D57"/>
    <w:rsid w:val="00B46BC4"/>
    <w:rsid w:val="00B506D9"/>
    <w:rsid w:val="00B52DE1"/>
    <w:rsid w:val="00B531A4"/>
    <w:rsid w:val="00B543C4"/>
    <w:rsid w:val="00B544A0"/>
    <w:rsid w:val="00B5647B"/>
    <w:rsid w:val="00B60327"/>
    <w:rsid w:val="00B60704"/>
    <w:rsid w:val="00B61EE5"/>
    <w:rsid w:val="00B63A4A"/>
    <w:rsid w:val="00B645EF"/>
    <w:rsid w:val="00B65455"/>
    <w:rsid w:val="00B660A6"/>
    <w:rsid w:val="00B76410"/>
    <w:rsid w:val="00B8546E"/>
    <w:rsid w:val="00B8723B"/>
    <w:rsid w:val="00B93773"/>
    <w:rsid w:val="00BA363B"/>
    <w:rsid w:val="00BC0ED7"/>
    <w:rsid w:val="00BC39F2"/>
    <w:rsid w:val="00BC48D9"/>
    <w:rsid w:val="00BD124F"/>
    <w:rsid w:val="00BD537E"/>
    <w:rsid w:val="00BD5732"/>
    <w:rsid w:val="00BE157D"/>
    <w:rsid w:val="00BE3004"/>
    <w:rsid w:val="00BF3100"/>
    <w:rsid w:val="00BF56EC"/>
    <w:rsid w:val="00BF6173"/>
    <w:rsid w:val="00C02F77"/>
    <w:rsid w:val="00C10A52"/>
    <w:rsid w:val="00C12A17"/>
    <w:rsid w:val="00C14B4E"/>
    <w:rsid w:val="00C2024E"/>
    <w:rsid w:val="00C21584"/>
    <w:rsid w:val="00C261C5"/>
    <w:rsid w:val="00C278E1"/>
    <w:rsid w:val="00C31F97"/>
    <w:rsid w:val="00C33EF1"/>
    <w:rsid w:val="00C3464E"/>
    <w:rsid w:val="00C371CD"/>
    <w:rsid w:val="00C37D5F"/>
    <w:rsid w:val="00C4243B"/>
    <w:rsid w:val="00C42D2F"/>
    <w:rsid w:val="00C44F3A"/>
    <w:rsid w:val="00C46E8B"/>
    <w:rsid w:val="00C527D9"/>
    <w:rsid w:val="00C530DC"/>
    <w:rsid w:val="00C53B4D"/>
    <w:rsid w:val="00C61D52"/>
    <w:rsid w:val="00C64E1C"/>
    <w:rsid w:val="00C6575D"/>
    <w:rsid w:val="00C67C8A"/>
    <w:rsid w:val="00C67F69"/>
    <w:rsid w:val="00C7012B"/>
    <w:rsid w:val="00C720D1"/>
    <w:rsid w:val="00C7672B"/>
    <w:rsid w:val="00C76AAC"/>
    <w:rsid w:val="00C83987"/>
    <w:rsid w:val="00C840AC"/>
    <w:rsid w:val="00C858B9"/>
    <w:rsid w:val="00C868EE"/>
    <w:rsid w:val="00C90971"/>
    <w:rsid w:val="00C9719A"/>
    <w:rsid w:val="00CA34D4"/>
    <w:rsid w:val="00CA3B92"/>
    <w:rsid w:val="00CA4BC6"/>
    <w:rsid w:val="00CB277B"/>
    <w:rsid w:val="00CB3DF0"/>
    <w:rsid w:val="00CB63FA"/>
    <w:rsid w:val="00CC7710"/>
    <w:rsid w:val="00CD0889"/>
    <w:rsid w:val="00CD31FD"/>
    <w:rsid w:val="00CE3446"/>
    <w:rsid w:val="00CE477A"/>
    <w:rsid w:val="00CE582E"/>
    <w:rsid w:val="00CF1464"/>
    <w:rsid w:val="00D03F8D"/>
    <w:rsid w:val="00D05BC1"/>
    <w:rsid w:val="00D0710D"/>
    <w:rsid w:val="00D12B24"/>
    <w:rsid w:val="00D15964"/>
    <w:rsid w:val="00D15A4C"/>
    <w:rsid w:val="00D17AAF"/>
    <w:rsid w:val="00D245B7"/>
    <w:rsid w:val="00D25555"/>
    <w:rsid w:val="00D271EE"/>
    <w:rsid w:val="00D27369"/>
    <w:rsid w:val="00D27AD1"/>
    <w:rsid w:val="00D31377"/>
    <w:rsid w:val="00D32019"/>
    <w:rsid w:val="00D37BF1"/>
    <w:rsid w:val="00D40F2D"/>
    <w:rsid w:val="00D4424C"/>
    <w:rsid w:val="00D4429F"/>
    <w:rsid w:val="00D4582A"/>
    <w:rsid w:val="00D46100"/>
    <w:rsid w:val="00D46424"/>
    <w:rsid w:val="00D4718D"/>
    <w:rsid w:val="00D535F7"/>
    <w:rsid w:val="00D53E69"/>
    <w:rsid w:val="00D5424E"/>
    <w:rsid w:val="00D54DB2"/>
    <w:rsid w:val="00D671F9"/>
    <w:rsid w:val="00D70C5E"/>
    <w:rsid w:val="00D77844"/>
    <w:rsid w:val="00D82976"/>
    <w:rsid w:val="00D91ACC"/>
    <w:rsid w:val="00D91DEA"/>
    <w:rsid w:val="00D9397E"/>
    <w:rsid w:val="00D939EF"/>
    <w:rsid w:val="00D96C15"/>
    <w:rsid w:val="00D97900"/>
    <w:rsid w:val="00DA0BF6"/>
    <w:rsid w:val="00DA2A4F"/>
    <w:rsid w:val="00DB5224"/>
    <w:rsid w:val="00DB7E46"/>
    <w:rsid w:val="00DC02B9"/>
    <w:rsid w:val="00DC47C4"/>
    <w:rsid w:val="00DC4D18"/>
    <w:rsid w:val="00DC6637"/>
    <w:rsid w:val="00DC672E"/>
    <w:rsid w:val="00DD11ED"/>
    <w:rsid w:val="00DD5F65"/>
    <w:rsid w:val="00DD666A"/>
    <w:rsid w:val="00DD774A"/>
    <w:rsid w:val="00DE03ED"/>
    <w:rsid w:val="00DE04C4"/>
    <w:rsid w:val="00DE0933"/>
    <w:rsid w:val="00DE173D"/>
    <w:rsid w:val="00DE2FF8"/>
    <w:rsid w:val="00DE5B7A"/>
    <w:rsid w:val="00DF11DB"/>
    <w:rsid w:val="00DF2F7F"/>
    <w:rsid w:val="00DF3B32"/>
    <w:rsid w:val="00DF69B1"/>
    <w:rsid w:val="00E04933"/>
    <w:rsid w:val="00E04D3C"/>
    <w:rsid w:val="00E06CB2"/>
    <w:rsid w:val="00E14C05"/>
    <w:rsid w:val="00E310B9"/>
    <w:rsid w:val="00E32060"/>
    <w:rsid w:val="00E409C1"/>
    <w:rsid w:val="00E4439F"/>
    <w:rsid w:val="00E44792"/>
    <w:rsid w:val="00E4728E"/>
    <w:rsid w:val="00E479D5"/>
    <w:rsid w:val="00E53F58"/>
    <w:rsid w:val="00E55EDF"/>
    <w:rsid w:val="00E56F41"/>
    <w:rsid w:val="00E57B50"/>
    <w:rsid w:val="00E61593"/>
    <w:rsid w:val="00E62F83"/>
    <w:rsid w:val="00E658D3"/>
    <w:rsid w:val="00E73D6E"/>
    <w:rsid w:val="00E7689E"/>
    <w:rsid w:val="00E8277E"/>
    <w:rsid w:val="00E84DCA"/>
    <w:rsid w:val="00E87802"/>
    <w:rsid w:val="00E87E71"/>
    <w:rsid w:val="00E92BB6"/>
    <w:rsid w:val="00EA0949"/>
    <w:rsid w:val="00EA2582"/>
    <w:rsid w:val="00EA7DA2"/>
    <w:rsid w:val="00EB38D1"/>
    <w:rsid w:val="00EB4975"/>
    <w:rsid w:val="00EB6A18"/>
    <w:rsid w:val="00EC5842"/>
    <w:rsid w:val="00ED0473"/>
    <w:rsid w:val="00ED3C8D"/>
    <w:rsid w:val="00ED526E"/>
    <w:rsid w:val="00ED60EA"/>
    <w:rsid w:val="00ED6ACF"/>
    <w:rsid w:val="00EE2DA0"/>
    <w:rsid w:val="00EE3BC1"/>
    <w:rsid w:val="00EF0351"/>
    <w:rsid w:val="00EF0CE4"/>
    <w:rsid w:val="00EF2619"/>
    <w:rsid w:val="00EF3799"/>
    <w:rsid w:val="00EF3FCD"/>
    <w:rsid w:val="00EF7FEB"/>
    <w:rsid w:val="00F04C9C"/>
    <w:rsid w:val="00F07738"/>
    <w:rsid w:val="00F11699"/>
    <w:rsid w:val="00F1270A"/>
    <w:rsid w:val="00F17B83"/>
    <w:rsid w:val="00F252B0"/>
    <w:rsid w:val="00F2576A"/>
    <w:rsid w:val="00F3282B"/>
    <w:rsid w:val="00F3284A"/>
    <w:rsid w:val="00F33679"/>
    <w:rsid w:val="00F343F2"/>
    <w:rsid w:val="00F35202"/>
    <w:rsid w:val="00F40FA2"/>
    <w:rsid w:val="00F46232"/>
    <w:rsid w:val="00F46D79"/>
    <w:rsid w:val="00F51D3F"/>
    <w:rsid w:val="00F532D7"/>
    <w:rsid w:val="00F53AFB"/>
    <w:rsid w:val="00F609C9"/>
    <w:rsid w:val="00F64C76"/>
    <w:rsid w:val="00F64E5E"/>
    <w:rsid w:val="00F670D0"/>
    <w:rsid w:val="00F7049A"/>
    <w:rsid w:val="00F72837"/>
    <w:rsid w:val="00F734E3"/>
    <w:rsid w:val="00F775C1"/>
    <w:rsid w:val="00F77CD4"/>
    <w:rsid w:val="00F81E5F"/>
    <w:rsid w:val="00F839D3"/>
    <w:rsid w:val="00F83A3B"/>
    <w:rsid w:val="00F85EE8"/>
    <w:rsid w:val="00F8631C"/>
    <w:rsid w:val="00F9210B"/>
    <w:rsid w:val="00F92BC5"/>
    <w:rsid w:val="00FA0CD3"/>
    <w:rsid w:val="00FA390F"/>
    <w:rsid w:val="00FA7C02"/>
    <w:rsid w:val="00FB0C26"/>
    <w:rsid w:val="00FB1EAB"/>
    <w:rsid w:val="00FB25E6"/>
    <w:rsid w:val="00FB6494"/>
    <w:rsid w:val="00FB77E8"/>
    <w:rsid w:val="00FC1966"/>
    <w:rsid w:val="00FC2960"/>
    <w:rsid w:val="00FD087E"/>
    <w:rsid w:val="00FD3819"/>
    <w:rsid w:val="00FD5478"/>
    <w:rsid w:val="00FE0394"/>
    <w:rsid w:val="00FE24B1"/>
    <w:rsid w:val="00FE7466"/>
    <w:rsid w:val="00FF159C"/>
    <w:rsid w:val="00FF38C2"/>
    <w:rsid w:val="00FF3AF7"/>
    <w:rsid w:val="00FF4C2D"/>
    <w:rsid w:val="00FF6FBD"/>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2D"/>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1BD"/>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sid w:val="00FF31BD"/>
    <w:rPr>
      <w:rFonts w:asciiTheme="majorHAnsi" w:eastAsiaTheme="majorEastAsia" w:hAnsiTheme="majorHAnsi" w:cstheme="majorBidi"/>
      <w:b/>
      <w:bCs/>
      <w:sz w:val="26"/>
      <w:szCs w:val="26"/>
      <w:lang w:val="nl-NL" w:eastAsia="nl-NL"/>
    </w:rPr>
  </w:style>
  <w:style w:type="paragraph" w:customStyle="1" w:styleId="A-TitelMinister">
    <w:name w:val="A-TitelMinister"/>
    <w:basedOn w:val="Normal"/>
    <w:uiPriority w:val="99"/>
    <w:rsid w:val="003A672D"/>
    <w:rPr>
      <w:smallCaps/>
      <w:sz w:val="24"/>
      <w:lang w:val="nl-BE"/>
    </w:rPr>
  </w:style>
  <w:style w:type="paragraph" w:customStyle="1" w:styleId="A-NaamMinister">
    <w:name w:val="A-NaamMinister"/>
    <w:basedOn w:val="Normal"/>
    <w:uiPriority w:val="99"/>
    <w:rsid w:val="003A672D"/>
    <w:rPr>
      <w:b/>
      <w:smallCaps/>
      <w:sz w:val="22"/>
      <w:lang w:val="nl-BE"/>
    </w:rPr>
  </w:style>
  <w:style w:type="paragraph" w:customStyle="1" w:styleId="A-Lijn">
    <w:name w:val="A-Lijn"/>
    <w:basedOn w:val="Normal"/>
    <w:uiPriority w:val="99"/>
    <w:rsid w:val="003A672D"/>
    <w:pPr>
      <w:pBdr>
        <w:top w:val="single" w:sz="4" w:space="1" w:color="auto"/>
      </w:pBdr>
    </w:pPr>
    <w:rPr>
      <w:smallCaps/>
      <w:sz w:val="22"/>
      <w:lang w:val="nl-BE"/>
    </w:rPr>
  </w:style>
  <w:style w:type="paragraph" w:customStyle="1" w:styleId="A-Type">
    <w:name w:val="A-Type"/>
    <w:uiPriority w:val="99"/>
    <w:rsid w:val="003A672D"/>
    <w:rPr>
      <w:b/>
      <w:smallCaps/>
      <w:szCs w:val="20"/>
      <w:lang w:eastAsia="nl-NL"/>
    </w:rPr>
  </w:style>
  <w:style w:type="character" w:customStyle="1" w:styleId="AntwoordNaamMinisterChar">
    <w:name w:val="AntwoordNaamMinister Char"/>
    <w:basedOn w:val="DefaultParagraphFont"/>
    <w:uiPriority w:val="99"/>
    <w:rsid w:val="003A672D"/>
    <w:rPr>
      <w:rFonts w:cs="Times New Roman"/>
      <w:b/>
      <w:smallCaps/>
      <w:sz w:val="24"/>
      <w:szCs w:val="24"/>
      <w:lang w:val="nl-BE" w:eastAsia="nl-NL" w:bidi="ar-SA"/>
    </w:rPr>
  </w:style>
  <w:style w:type="paragraph" w:styleId="BodyText">
    <w:name w:val="Body Text"/>
    <w:basedOn w:val="Normal"/>
    <w:link w:val="BodyTextChar"/>
    <w:uiPriority w:val="99"/>
    <w:rsid w:val="003A672D"/>
    <w:rPr>
      <w:rFonts w:ascii="Courier New" w:hAnsi="Courier New"/>
      <w:sz w:val="24"/>
    </w:rPr>
  </w:style>
  <w:style w:type="character" w:customStyle="1" w:styleId="BodyTextChar">
    <w:name w:val="Body Text Char"/>
    <w:basedOn w:val="DefaultParagraphFont"/>
    <w:link w:val="BodyText"/>
    <w:uiPriority w:val="99"/>
    <w:semiHidden/>
    <w:rsid w:val="00FF31BD"/>
    <w:rPr>
      <w:sz w:val="20"/>
      <w:szCs w:val="20"/>
      <w:lang w:val="nl-NL" w:eastAsia="nl-NL"/>
    </w:rPr>
  </w:style>
  <w:style w:type="paragraph" w:styleId="BodyTextIndent">
    <w:name w:val="Body Text Indent"/>
    <w:basedOn w:val="Normal"/>
    <w:link w:val="BodyTextIndentChar"/>
    <w:uiPriority w:val="99"/>
    <w:rsid w:val="003A672D"/>
    <w:pPr>
      <w:ind w:left="709"/>
    </w:pPr>
    <w:rPr>
      <w:sz w:val="24"/>
    </w:rPr>
  </w:style>
  <w:style w:type="character" w:customStyle="1" w:styleId="BodyTextIndentChar">
    <w:name w:val="Body Text Indent Char"/>
    <w:basedOn w:val="DefaultParagraphFont"/>
    <w:link w:val="BodyTextIndent"/>
    <w:uiPriority w:val="99"/>
    <w:semiHidden/>
    <w:rsid w:val="00FF31BD"/>
    <w:rPr>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rsid w:val="00FF31BD"/>
    <w:rPr>
      <w:sz w:val="20"/>
      <w:szCs w:val="20"/>
      <w:lang w:val="nl-NL"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rsid w:val="00FF31BD"/>
    <w:rPr>
      <w:sz w:val="0"/>
      <w:szCs w:val="0"/>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F31BD"/>
    <w:rPr>
      <w:sz w:val="0"/>
      <w:szCs w:val="0"/>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FF31BD"/>
    <w:rPr>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2D4D49"/>
    <w:pPr>
      <w:spacing w:before="100" w:beforeAutospacing="1" w:after="100" w:afterAutospacing="1"/>
    </w:pPr>
    <w:rPr>
      <w:sz w:val="24"/>
      <w:szCs w:val="24"/>
    </w:rPr>
  </w:style>
  <w:style w:type="paragraph" w:customStyle="1" w:styleId="Lijstalinea1">
    <w:name w:val="Lijstalinea1"/>
    <w:basedOn w:val="Normal"/>
    <w:uiPriority w:val="99"/>
    <w:rsid w:val="0026577C"/>
    <w:pPr>
      <w:ind w:left="708"/>
    </w:pPr>
    <w:rPr>
      <w:sz w:val="24"/>
      <w:szCs w:val="24"/>
    </w:rPr>
  </w:style>
  <w:style w:type="paragraph" w:styleId="ListParagraph">
    <w:name w:val="List Paragraph"/>
    <w:basedOn w:val="Normal"/>
    <w:uiPriority w:val="99"/>
    <w:qFormat/>
    <w:rsid w:val="00C527D9"/>
    <w:pPr>
      <w:ind w:left="708"/>
    </w:pPr>
  </w:style>
  <w:style w:type="table" w:styleId="TableList3">
    <w:name w:val="Table List 3"/>
    <w:basedOn w:val="TableNormal"/>
    <w:uiPriority w:val="99"/>
    <w:rsid w:val="00064EA9"/>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519543688">
      <w:marLeft w:val="225"/>
      <w:marRight w:val="0"/>
      <w:marTop w:val="0"/>
      <w:marBottom w:val="450"/>
      <w:divBdr>
        <w:top w:val="none" w:sz="0" w:space="0" w:color="auto"/>
        <w:left w:val="none" w:sz="0" w:space="0" w:color="auto"/>
        <w:bottom w:val="none" w:sz="0" w:space="0" w:color="auto"/>
        <w:right w:val="none" w:sz="0" w:space="0" w:color="auto"/>
      </w:divBdr>
      <w:divsChild>
        <w:div w:id="1519543698">
          <w:marLeft w:val="720"/>
          <w:marRight w:val="0"/>
          <w:marTop w:val="100"/>
          <w:marBottom w:val="100"/>
          <w:divBdr>
            <w:top w:val="none" w:sz="0" w:space="0" w:color="auto"/>
            <w:left w:val="none" w:sz="0" w:space="0" w:color="auto"/>
            <w:bottom w:val="none" w:sz="0" w:space="0" w:color="auto"/>
            <w:right w:val="none" w:sz="0" w:space="0" w:color="auto"/>
          </w:divBdr>
        </w:div>
      </w:divsChild>
    </w:div>
    <w:div w:id="1519543690">
      <w:marLeft w:val="0"/>
      <w:marRight w:val="0"/>
      <w:marTop w:val="0"/>
      <w:marBottom w:val="0"/>
      <w:divBdr>
        <w:top w:val="none" w:sz="0" w:space="0" w:color="auto"/>
        <w:left w:val="none" w:sz="0" w:space="0" w:color="auto"/>
        <w:bottom w:val="none" w:sz="0" w:space="0" w:color="auto"/>
        <w:right w:val="none" w:sz="0" w:space="0" w:color="auto"/>
      </w:divBdr>
    </w:div>
    <w:div w:id="1519543691">
      <w:marLeft w:val="0"/>
      <w:marRight w:val="0"/>
      <w:marTop w:val="0"/>
      <w:marBottom w:val="0"/>
      <w:divBdr>
        <w:top w:val="none" w:sz="0" w:space="0" w:color="auto"/>
        <w:left w:val="none" w:sz="0" w:space="0" w:color="auto"/>
        <w:bottom w:val="none" w:sz="0" w:space="0" w:color="auto"/>
        <w:right w:val="none" w:sz="0" w:space="0" w:color="auto"/>
      </w:divBdr>
    </w:div>
    <w:div w:id="1519543692">
      <w:marLeft w:val="0"/>
      <w:marRight w:val="0"/>
      <w:marTop w:val="0"/>
      <w:marBottom w:val="0"/>
      <w:divBdr>
        <w:top w:val="none" w:sz="0" w:space="0" w:color="auto"/>
        <w:left w:val="none" w:sz="0" w:space="0" w:color="auto"/>
        <w:bottom w:val="none" w:sz="0" w:space="0" w:color="auto"/>
        <w:right w:val="none" w:sz="0" w:space="0" w:color="auto"/>
      </w:divBdr>
      <w:divsChild>
        <w:div w:id="1519543689">
          <w:marLeft w:val="0"/>
          <w:marRight w:val="0"/>
          <w:marTop w:val="0"/>
          <w:marBottom w:val="0"/>
          <w:divBdr>
            <w:top w:val="none" w:sz="0" w:space="0" w:color="auto"/>
            <w:left w:val="none" w:sz="0" w:space="0" w:color="auto"/>
            <w:bottom w:val="none" w:sz="0" w:space="0" w:color="auto"/>
            <w:right w:val="none" w:sz="0" w:space="0" w:color="auto"/>
          </w:divBdr>
        </w:div>
      </w:divsChild>
    </w:div>
    <w:div w:id="1519543693">
      <w:marLeft w:val="0"/>
      <w:marRight w:val="0"/>
      <w:marTop w:val="0"/>
      <w:marBottom w:val="0"/>
      <w:divBdr>
        <w:top w:val="none" w:sz="0" w:space="0" w:color="auto"/>
        <w:left w:val="none" w:sz="0" w:space="0" w:color="auto"/>
        <w:bottom w:val="none" w:sz="0" w:space="0" w:color="auto"/>
        <w:right w:val="none" w:sz="0" w:space="0" w:color="auto"/>
      </w:divBdr>
      <w:divsChild>
        <w:div w:id="1519543704">
          <w:marLeft w:val="0"/>
          <w:marRight w:val="0"/>
          <w:marTop w:val="0"/>
          <w:marBottom w:val="0"/>
          <w:divBdr>
            <w:top w:val="none" w:sz="0" w:space="0" w:color="auto"/>
            <w:left w:val="none" w:sz="0" w:space="0" w:color="auto"/>
            <w:bottom w:val="none" w:sz="0" w:space="0" w:color="auto"/>
            <w:right w:val="none" w:sz="0" w:space="0" w:color="auto"/>
          </w:divBdr>
        </w:div>
      </w:divsChild>
    </w:div>
    <w:div w:id="1519543694">
      <w:marLeft w:val="0"/>
      <w:marRight w:val="0"/>
      <w:marTop w:val="0"/>
      <w:marBottom w:val="0"/>
      <w:divBdr>
        <w:top w:val="none" w:sz="0" w:space="0" w:color="auto"/>
        <w:left w:val="none" w:sz="0" w:space="0" w:color="auto"/>
        <w:bottom w:val="none" w:sz="0" w:space="0" w:color="auto"/>
        <w:right w:val="none" w:sz="0" w:space="0" w:color="auto"/>
      </w:divBdr>
    </w:div>
    <w:div w:id="1519543696">
      <w:marLeft w:val="0"/>
      <w:marRight w:val="0"/>
      <w:marTop w:val="0"/>
      <w:marBottom w:val="0"/>
      <w:divBdr>
        <w:top w:val="none" w:sz="0" w:space="0" w:color="auto"/>
        <w:left w:val="none" w:sz="0" w:space="0" w:color="auto"/>
        <w:bottom w:val="none" w:sz="0" w:space="0" w:color="auto"/>
        <w:right w:val="none" w:sz="0" w:space="0" w:color="auto"/>
      </w:divBdr>
      <w:divsChild>
        <w:div w:id="1519543695">
          <w:marLeft w:val="0"/>
          <w:marRight w:val="0"/>
          <w:marTop w:val="0"/>
          <w:marBottom w:val="0"/>
          <w:divBdr>
            <w:top w:val="none" w:sz="0" w:space="0" w:color="auto"/>
            <w:left w:val="none" w:sz="0" w:space="0" w:color="auto"/>
            <w:bottom w:val="none" w:sz="0" w:space="0" w:color="auto"/>
            <w:right w:val="none" w:sz="0" w:space="0" w:color="auto"/>
          </w:divBdr>
        </w:div>
      </w:divsChild>
    </w:div>
    <w:div w:id="1519543697">
      <w:marLeft w:val="0"/>
      <w:marRight w:val="0"/>
      <w:marTop w:val="0"/>
      <w:marBottom w:val="0"/>
      <w:divBdr>
        <w:top w:val="none" w:sz="0" w:space="0" w:color="auto"/>
        <w:left w:val="none" w:sz="0" w:space="0" w:color="auto"/>
        <w:bottom w:val="none" w:sz="0" w:space="0" w:color="auto"/>
        <w:right w:val="none" w:sz="0" w:space="0" w:color="auto"/>
      </w:divBdr>
    </w:div>
    <w:div w:id="1519543699">
      <w:marLeft w:val="0"/>
      <w:marRight w:val="0"/>
      <w:marTop w:val="0"/>
      <w:marBottom w:val="0"/>
      <w:divBdr>
        <w:top w:val="none" w:sz="0" w:space="0" w:color="auto"/>
        <w:left w:val="none" w:sz="0" w:space="0" w:color="auto"/>
        <w:bottom w:val="none" w:sz="0" w:space="0" w:color="auto"/>
        <w:right w:val="none" w:sz="0" w:space="0" w:color="auto"/>
      </w:divBdr>
    </w:div>
    <w:div w:id="1519543700">
      <w:marLeft w:val="0"/>
      <w:marRight w:val="0"/>
      <w:marTop w:val="0"/>
      <w:marBottom w:val="0"/>
      <w:divBdr>
        <w:top w:val="none" w:sz="0" w:space="0" w:color="auto"/>
        <w:left w:val="none" w:sz="0" w:space="0" w:color="auto"/>
        <w:bottom w:val="none" w:sz="0" w:space="0" w:color="auto"/>
        <w:right w:val="none" w:sz="0" w:space="0" w:color="auto"/>
      </w:divBdr>
    </w:div>
    <w:div w:id="1519543701">
      <w:marLeft w:val="0"/>
      <w:marRight w:val="0"/>
      <w:marTop w:val="0"/>
      <w:marBottom w:val="0"/>
      <w:divBdr>
        <w:top w:val="none" w:sz="0" w:space="0" w:color="auto"/>
        <w:left w:val="none" w:sz="0" w:space="0" w:color="auto"/>
        <w:bottom w:val="none" w:sz="0" w:space="0" w:color="auto"/>
        <w:right w:val="none" w:sz="0" w:space="0" w:color="auto"/>
      </w:divBdr>
    </w:div>
    <w:div w:id="1519543702">
      <w:marLeft w:val="0"/>
      <w:marRight w:val="0"/>
      <w:marTop w:val="0"/>
      <w:marBottom w:val="0"/>
      <w:divBdr>
        <w:top w:val="none" w:sz="0" w:space="0" w:color="auto"/>
        <w:left w:val="none" w:sz="0" w:space="0" w:color="auto"/>
        <w:bottom w:val="none" w:sz="0" w:space="0" w:color="auto"/>
        <w:right w:val="none" w:sz="0" w:space="0" w:color="auto"/>
      </w:divBdr>
    </w:div>
    <w:div w:id="1519543703">
      <w:marLeft w:val="0"/>
      <w:marRight w:val="0"/>
      <w:marTop w:val="0"/>
      <w:marBottom w:val="0"/>
      <w:divBdr>
        <w:top w:val="none" w:sz="0" w:space="0" w:color="auto"/>
        <w:left w:val="none" w:sz="0" w:space="0" w:color="auto"/>
        <w:bottom w:val="none" w:sz="0" w:space="0" w:color="auto"/>
        <w:right w:val="none" w:sz="0" w:space="0" w:color="auto"/>
      </w:divBdr>
    </w:div>
    <w:div w:id="1519543705">
      <w:marLeft w:val="0"/>
      <w:marRight w:val="0"/>
      <w:marTop w:val="0"/>
      <w:marBottom w:val="0"/>
      <w:divBdr>
        <w:top w:val="none" w:sz="0" w:space="0" w:color="auto"/>
        <w:left w:val="none" w:sz="0" w:space="0" w:color="auto"/>
        <w:bottom w:val="none" w:sz="0" w:space="0" w:color="auto"/>
        <w:right w:val="none" w:sz="0" w:space="0" w:color="auto"/>
      </w:divBdr>
    </w:div>
    <w:div w:id="1519543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3</TotalTime>
  <Pages>2</Pages>
  <Words>699</Words>
  <Characters>3847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Nathalie De Keyzer</cp:lastModifiedBy>
  <cp:revision>6</cp:revision>
  <cp:lastPrinted>2011-04-15T12:41:00Z</cp:lastPrinted>
  <dcterms:created xsi:type="dcterms:W3CDTF">2011-05-03T07:39:00Z</dcterms:created>
  <dcterms:modified xsi:type="dcterms:W3CDTF">2011-05-06T06:36:00Z</dcterms:modified>
</cp:coreProperties>
</file>