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5A6DFA" w:rsidRPr="00DD4121" w:rsidRDefault="005A6DFA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5A6DFA" w:rsidRPr="00015BF7" w:rsidRDefault="005A6DFA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5A6DFA" w:rsidRPr="00015BF7" w:rsidRDefault="005A6DFA" w:rsidP="000976E9">
      <w:pPr>
        <w:rPr>
          <w:szCs w:val="22"/>
        </w:rPr>
      </w:pPr>
    </w:p>
    <w:p w:rsidR="005A6DFA" w:rsidRPr="00DB41C0" w:rsidRDefault="005A6DFA" w:rsidP="000976E9">
      <w:pPr>
        <w:pStyle w:val="A-Lijn"/>
      </w:pPr>
    </w:p>
    <w:p w:rsidR="005A6DFA" w:rsidRDefault="005A6DFA" w:rsidP="000976E9">
      <w:pPr>
        <w:pStyle w:val="A-Type"/>
        <w:sectPr w:rsidR="005A6DFA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5A6DFA" w:rsidRDefault="005A6DFA" w:rsidP="000976E9">
      <w:pPr>
        <w:pStyle w:val="A-Type"/>
        <w:sectPr w:rsidR="005A6DFA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5A6DFA" w:rsidRPr="00326A58" w:rsidRDefault="005A6DFA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220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4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5A6DFA" w:rsidRDefault="005A6DFA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marc hendrickx</w:t>
      </w:r>
      <w:r w:rsidRPr="009D7043">
        <w:rPr>
          <w:rStyle w:val="AntwoordNaamMinisterChar"/>
          <w:sz w:val="22"/>
        </w:rPr>
        <w:fldChar w:fldCharType="end"/>
      </w:r>
    </w:p>
    <w:p w:rsidR="005A6DFA" w:rsidRPr="00015BF7" w:rsidRDefault="005A6DFA" w:rsidP="000976E9">
      <w:pPr>
        <w:rPr>
          <w:szCs w:val="22"/>
        </w:rPr>
      </w:pPr>
    </w:p>
    <w:p w:rsidR="005A6DFA" w:rsidRPr="00DB41C0" w:rsidRDefault="005A6DFA" w:rsidP="000976E9">
      <w:pPr>
        <w:pStyle w:val="A-Lijn"/>
      </w:pPr>
    </w:p>
    <w:p w:rsidR="005A6DFA" w:rsidRPr="00DB41C0" w:rsidRDefault="005A6DFA" w:rsidP="000976E9">
      <w:pPr>
        <w:pStyle w:val="A-Lijn"/>
      </w:pPr>
    </w:p>
    <w:p w:rsidR="005A6DFA" w:rsidRDefault="005A6DFA" w:rsidP="00DB41C0">
      <w:pPr>
        <w:sectPr w:rsidR="005A6DFA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5A6DFA" w:rsidRDefault="005A6DFA" w:rsidP="00360527">
      <w:pPr>
        <w:pStyle w:val="A-Gewonetekst"/>
        <w:numPr>
          <w:ilvl w:val="0"/>
          <w:numId w:val="3"/>
        </w:numPr>
        <w:ind w:left="426" w:hanging="426"/>
        <w:jc w:val="both"/>
      </w:pPr>
      <w:r>
        <w:t>Op dit moment voorziet de Vlaamse overheid in Zuid-Afrika geen microkredieten of waarborgen aan microfinancieringsinstellingen.</w:t>
      </w:r>
    </w:p>
    <w:p w:rsidR="005A6DFA" w:rsidRDefault="005A6DFA" w:rsidP="00360527">
      <w:pPr>
        <w:pStyle w:val="A-Gewonetekst"/>
        <w:ind w:left="480" w:hanging="480"/>
      </w:pPr>
    </w:p>
    <w:p w:rsidR="005A6DFA" w:rsidRPr="003F175D" w:rsidRDefault="005A6DFA" w:rsidP="00360527">
      <w:pPr>
        <w:pStyle w:val="A-Gewonetekst"/>
        <w:numPr>
          <w:ilvl w:val="0"/>
          <w:numId w:val="3"/>
        </w:numPr>
        <w:ind w:left="426" w:hanging="426"/>
        <w:jc w:val="both"/>
        <w:rPr>
          <w:szCs w:val="22"/>
          <w:lang w:val="nl-NL"/>
        </w:rPr>
      </w:pPr>
      <w:r>
        <w:t xml:space="preserve">Uit </w:t>
      </w:r>
      <w:r w:rsidRPr="00564EA7">
        <w:t xml:space="preserve">het advies van </w:t>
      </w:r>
      <w:r>
        <w:t>de SARIV betreffende de strategienota Zuid-Afrika (</w:t>
      </w:r>
      <w:r w:rsidRPr="00564EA7">
        <w:t>Advies 2011/5</w:t>
      </w:r>
      <w:r>
        <w:t>, blz. 15), heb ik niet begrepen dat wordt aanbevolen om de werking van het Waarborgfonds geografisch te concentreren op Zuid-Afrika en de andere partnerlanden van de Vlaamse ontwikkelingssamen</w:t>
      </w:r>
      <w:r>
        <w:softHyphen/>
        <w:t xml:space="preserve">werking. </w:t>
      </w:r>
      <w:r w:rsidRPr="003F175D">
        <w:rPr>
          <w:szCs w:val="22"/>
        </w:rPr>
        <w:t xml:space="preserve">Het klopt immers dat terzake een aantal inhoudelijke en/of technische belemmeringen bestaan. </w:t>
      </w:r>
    </w:p>
    <w:p w:rsidR="005A6DFA" w:rsidRDefault="005A6DFA" w:rsidP="00360527">
      <w:pPr>
        <w:pStyle w:val="ListParagraph"/>
        <w:rPr>
          <w:szCs w:val="22"/>
        </w:rPr>
      </w:pPr>
    </w:p>
    <w:p w:rsidR="005A6DFA" w:rsidRPr="003F175D" w:rsidRDefault="005A6DFA" w:rsidP="00360527">
      <w:pPr>
        <w:pStyle w:val="A-Gewonetekst"/>
        <w:ind w:left="426"/>
        <w:jc w:val="both"/>
        <w:rPr>
          <w:szCs w:val="22"/>
          <w:lang w:val="nl-NL"/>
        </w:rPr>
      </w:pPr>
      <w:r w:rsidRPr="003F175D">
        <w:rPr>
          <w:szCs w:val="22"/>
        </w:rPr>
        <w:t>Zo bepaalt het uitvoeringsbesluit aangaande microfinanciering dat de Vlaamse overheid is aangewezen op de schriftelijke aanvragen van Vlaamse</w:t>
      </w:r>
      <w:r w:rsidRPr="003F175D">
        <w:rPr>
          <w:b/>
          <w:szCs w:val="22"/>
        </w:rPr>
        <w:t xml:space="preserve"> </w:t>
      </w:r>
      <w:r w:rsidRPr="003F175D">
        <w:rPr>
          <w:szCs w:val="22"/>
        </w:rPr>
        <w:t>ontwikkelingsfondsen. Zowel Alterfin als Incofin hebben op dit moment geen participaties, leningen en/of waarborgen in een van de drie Vlaamse partnerlanden, noch in de regio Zuidelijk Afrika.</w:t>
      </w:r>
      <w:r>
        <w:rPr>
          <w:szCs w:val="22"/>
        </w:rPr>
        <w:t xml:space="preserve"> </w:t>
      </w:r>
      <w:r w:rsidRPr="003F175D">
        <w:rPr>
          <w:szCs w:val="22"/>
        </w:rPr>
        <w:t xml:space="preserve">Ik verwijs daarvoor graag naar </w:t>
      </w:r>
      <w:r w:rsidRPr="003F175D">
        <w:rPr>
          <w:i/>
          <w:szCs w:val="22"/>
        </w:rPr>
        <w:t>Jaarverslag Incofin 2009</w:t>
      </w:r>
      <w:r w:rsidRPr="003F175D">
        <w:rPr>
          <w:szCs w:val="22"/>
        </w:rPr>
        <w:t xml:space="preserve">, Directe investeringen in microfinancieringsinstellingen, blz.29 (online beschikbaar op: </w:t>
      </w:r>
      <w:hyperlink r:id="rId5" w:history="1">
        <w:r w:rsidRPr="003F175D">
          <w:rPr>
            <w:rStyle w:val="Hyperlink"/>
            <w:szCs w:val="22"/>
          </w:rPr>
          <w:t>http://www.incofin.be/media/Incofin-jaarverslag-2009.pdf</w:t>
        </w:r>
      </w:hyperlink>
      <w:r w:rsidRPr="003F175D">
        <w:rPr>
          <w:szCs w:val="22"/>
        </w:rPr>
        <w:t xml:space="preserve"> ), en naar de geogra-fische verdeling van de portefeuille van Alterfin zoals ontsloten via </w:t>
      </w:r>
      <w:hyperlink r:id="rId6" w:anchor="Geografisch" w:history="1">
        <w:r w:rsidRPr="003F175D">
          <w:rPr>
            <w:rStyle w:val="Hyperlink"/>
            <w:szCs w:val="22"/>
          </w:rPr>
          <w:t>http://www.alterfin.be/index. php?cid=13#Geografisch</w:t>
        </w:r>
      </w:hyperlink>
      <w:r w:rsidRPr="003F175D">
        <w:rPr>
          <w:szCs w:val="22"/>
        </w:rPr>
        <w:t>.</w:t>
      </w:r>
    </w:p>
    <w:p w:rsidR="005A6DFA" w:rsidRDefault="005A6DFA" w:rsidP="00360527">
      <w:pPr>
        <w:pStyle w:val="FootnoteText"/>
        <w:ind w:left="426"/>
        <w:jc w:val="both"/>
        <w:rPr>
          <w:sz w:val="22"/>
          <w:szCs w:val="22"/>
        </w:rPr>
      </w:pPr>
    </w:p>
    <w:p w:rsidR="005A6DFA" w:rsidRDefault="005A6DFA" w:rsidP="00360527">
      <w:pPr>
        <w:pStyle w:val="FootnoteText"/>
        <w:ind w:left="426"/>
        <w:jc w:val="both"/>
        <w:rPr>
          <w:sz w:val="22"/>
          <w:szCs w:val="22"/>
        </w:rPr>
      </w:pPr>
      <w:r w:rsidRPr="003F175D">
        <w:rPr>
          <w:sz w:val="22"/>
          <w:szCs w:val="22"/>
        </w:rPr>
        <w:t>De ontwikkelingsfondsen zelf zijn op hun beurt aangewezen op de vraag van de microfinan</w:t>
      </w:r>
      <w:r>
        <w:rPr>
          <w:sz w:val="22"/>
          <w:szCs w:val="22"/>
        </w:rPr>
        <w:softHyphen/>
      </w:r>
      <w:r w:rsidRPr="003F175D">
        <w:rPr>
          <w:sz w:val="22"/>
          <w:szCs w:val="22"/>
        </w:rPr>
        <w:t xml:space="preserve">cieringsinstellingen. </w:t>
      </w:r>
      <w:r w:rsidRPr="00AE1457">
        <w:rPr>
          <w:sz w:val="22"/>
          <w:szCs w:val="22"/>
        </w:rPr>
        <w:t>Het aanbod aan financieel leefbare microfinancieringsinstellingen in de drie partnerlanden is niet toereikend.</w:t>
      </w:r>
    </w:p>
    <w:p w:rsidR="005A6DFA" w:rsidRDefault="005A6DFA" w:rsidP="00360527">
      <w:pPr>
        <w:pStyle w:val="FootnoteText"/>
        <w:ind w:left="426"/>
        <w:jc w:val="both"/>
        <w:rPr>
          <w:sz w:val="22"/>
          <w:szCs w:val="22"/>
        </w:rPr>
      </w:pPr>
    </w:p>
    <w:p w:rsidR="005A6DFA" w:rsidRPr="00AE1457" w:rsidRDefault="005A6DFA" w:rsidP="00360527">
      <w:pPr>
        <w:pStyle w:val="FootnoteText"/>
        <w:ind w:left="426"/>
        <w:jc w:val="both"/>
        <w:rPr>
          <w:sz w:val="22"/>
          <w:szCs w:val="22"/>
        </w:rPr>
      </w:pPr>
      <w:r w:rsidRPr="00AE1457">
        <w:rPr>
          <w:sz w:val="22"/>
          <w:szCs w:val="22"/>
        </w:rPr>
        <w:t>Geografische diversificatie in de  portefeuille van zowel het Vlaams waarborgfonds als van de ontwikkelingsfondsen</w:t>
      </w:r>
      <w:r>
        <w:rPr>
          <w:sz w:val="22"/>
          <w:szCs w:val="22"/>
        </w:rPr>
        <w:t xml:space="preserve"> </w:t>
      </w:r>
      <w:r w:rsidRPr="00AE1457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tenslotte ook </w:t>
      </w:r>
      <w:r w:rsidRPr="00AE1457">
        <w:rPr>
          <w:sz w:val="22"/>
          <w:szCs w:val="22"/>
        </w:rPr>
        <w:t>een belangrijk principe van risicospreiding.</w:t>
      </w:r>
    </w:p>
    <w:p w:rsidR="005A6DFA" w:rsidRPr="00360527" w:rsidRDefault="005A6DFA" w:rsidP="00FD5BF4"/>
    <w:sectPr w:rsidR="005A6DFA" w:rsidRPr="0036052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FE1"/>
    <w:multiLevelType w:val="hybridMultilevel"/>
    <w:tmpl w:val="A92A4A9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76D92"/>
    <w:rsid w:val="000865DB"/>
    <w:rsid w:val="000976E9"/>
    <w:rsid w:val="000C4E8C"/>
    <w:rsid w:val="000F2B34"/>
    <w:rsid w:val="000F3532"/>
    <w:rsid w:val="001B6E48"/>
    <w:rsid w:val="001F7390"/>
    <w:rsid w:val="00210C07"/>
    <w:rsid w:val="00266E3B"/>
    <w:rsid w:val="002C7A6C"/>
    <w:rsid w:val="002E7CFF"/>
    <w:rsid w:val="00326A58"/>
    <w:rsid w:val="00346E94"/>
    <w:rsid w:val="00360527"/>
    <w:rsid w:val="003F175D"/>
    <w:rsid w:val="00407570"/>
    <w:rsid w:val="00410C45"/>
    <w:rsid w:val="0041623A"/>
    <w:rsid w:val="004E2833"/>
    <w:rsid w:val="00564EA7"/>
    <w:rsid w:val="00566C53"/>
    <w:rsid w:val="005900AD"/>
    <w:rsid w:val="005A6DFA"/>
    <w:rsid w:val="005B5FC3"/>
    <w:rsid w:val="005E38CA"/>
    <w:rsid w:val="0063138E"/>
    <w:rsid w:val="006352DE"/>
    <w:rsid w:val="006548DD"/>
    <w:rsid w:val="0071248C"/>
    <w:rsid w:val="007252C7"/>
    <w:rsid w:val="007304D7"/>
    <w:rsid w:val="00735011"/>
    <w:rsid w:val="007474BA"/>
    <w:rsid w:val="00772A73"/>
    <w:rsid w:val="00776226"/>
    <w:rsid w:val="007829B0"/>
    <w:rsid w:val="00785A0D"/>
    <w:rsid w:val="007B177C"/>
    <w:rsid w:val="007F60A8"/>
    <w:rsid w:val="008346AE"/>
    <w:rsid w:val="00894185"/>
    <w:rsid w:val="008A713D"/>
    <w:rsid w:val="008D5DB4"/>
    <w:rsid w:val="009347E0"/>
    <w:rsid w:val="009D7043"/>
    <w:rsid w:val="00A42280"/>
    <w:rsid w:val="00A76EC9"/>
    <w:rsid w:val="00A804C0"/>
    <w:rsid w:val="00AA5C57"/>
    <w:rsid w:val="00AE1457"/>
    <w:rsid w:val="00B02503"/>
    <w:rsid w:val="00B05220"/>
    <w:rsid w:val="00B45EB2"/>
    <w:rsid w:val="00B60F0E"/>
    <w:rsid w:val="00BE425A"/>
    <w:rsid w:val="00C0707D"/>
    <w:rsid w:val="00C51681"/>
    <w:rsid w:val="00C92629"/>
    <w:rsid w:val="00CE006E"/>
    <w:rsid w:val="00D71D99"/>
    <w:rsid w:val="00D754F2"/>
    <w:rsid w:val="00DB41C0"/>
    <w:rsid w:val="00DC4DB6"/>
    <w:rsid w:val="00DD19EF"/>
    <w:rsid w:val="00DD4121"/>
    <w:rsid w:val="00E12C5D"/>
    <w:rsid w:val="00E31F4D"/>
    <w:rsid w:val="00E55200"/>
    <w:rsid w:val="00E75830"/>
    <w:rsid w:val="00EB5181"/>
    <w:rsid w:val="00F369E3"/>
    <w:rsid w:val="00F62F82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7EF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7EF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7EF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57EF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ListParagraph">
    <w:name w:val="List Paragraph"/>
    <w:basedOn w:val="Normal"/>
    <w:uiPriority w:val="99"/>
    <w:qFormat/>
    <w:rsid w:val="00360527"/>
    <w:pPr>
      <w:ind w:left="708"/>
    </w:pPr>
    <w:rPr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3605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60527"/>
    <w:rPr>
      <w:rFonts w:cs="Times New Roman"/>
      <w:lang w:val="nl-NL" w:eastAsia="nl-NL"/>
    </w:rPr>
  </w:style>
  <w:style w:type="character" w:styleId="Hyperlink">
    <w:name w:val="Hyperlink"/>
    <w:basedOn w:val="DefaultParagraphFont"/>
    <w:uiPriority w:val="99"/>
    <w:rsid w:val="003605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erfin.be/index.%20php?cid=13" TargetMode="External"/><Relationship Id="rId5" Type="http://schemas.openxmlformats.org/officeDocument/2006/relationships/hyperlink" Target="http://www.incofin.be/media/Incofin-jaarverslag-2009.p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314</Words>
  <Characters>1730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4</cp:revision>
  <dcterms:created xsi:type="dcterms:W3CDTF">2011-03-24T13:57:00Z</dcterms:created>
  <dcterms:modified xsi:type="dcterms:W3CDTF">2011-03-31T13:52:00Z</dcterms:modified>
</cp:coreProperties>
</file>