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D1" w:rsidRDefault="00D10AD1" w:rsidP="00445A82">
      <w:pPr>
        <w:pStyle w:val="Title"/>
        <w:jc w:val="both"/>
        <w:outlineLvl w:val="0"/>
        <w:rPr>
          <w:smallCaps/>
          <w:spacing w:val="-3"/>
          <w:sz w:val="22"/>
        </w:rPr>
      </w:pPr>
      <w:bookmarkStart w:id="0" w:name="OLE_LINK1"/>
      <w:bookmarkStart w:id="1" w:name="OLE_LINK2"/>
      <w:r>
        <w:rPr>
          <w:smallCaps/>
          <w:spacing w:val="-3"/>
          <w:sz w:val="22"/>
        </w:rPr>
        <w:t>joke schauvliege</w:t>
      </w:r>
    </w:p>
    <w:p w:rsidR="00D10AD1" w:rsidRDefault="00D10AD1" w:rsidP="00445A82">
      <w:pPr>
        <w:pStyle w:val="Title"/>
        <w:jc w:val="both"/>
        <w:outlineLvl w:val="0"/>
        <w:rPr>
          <w:b w:val="0"/>
          <w:smallCaps/>
          <w:spacing w:val="-3"/>
          <w:sz w:val="22"/>
        </w:rPr>
      </w:pPr>
      <w:r>
        <w:rPr>
          <w:b w:val="0"/>
          <w:smallCaps/>
          <w:spacing w:val="-3"/>
          <w:sz w:val="22"/>
        </w:rPr>
        <w:t>vlaams minister van leefmilieu, natuur en cultuur</w:t>
      </w:r>
    </w:p>
    <w:p w:rsidR="00D10AD1" w:rsidRDefault="00D10AD1" w:rsidP="00B262E7">
      <w:pPr>
        <w:pStyle w:val="StandaardSV"/>
        <w:pBdr>
          <w:bottom w:val="single" w:sz="4" w:space="1" w:color="000000"/>
        </w:pBdr>
        <w:rPr>
          <w:smallCaps/>
        </w:rPr>
      </w:pPr>
    </w:p>
    <w:p w:rsidR="00D10AD1" w:rsidRDefault="00D10AD1" w:rsidP="00445A82">
      <w:pPr>
        <w:pStyle w:val="Title"/>
        <w:jc w:val="both"/>
        <w:outlineLvl w:val="0"/>
        <w:rPr>
          <w:smallCaps/>
          <w:spacing w:val="-3"/>
          <w:sz w:val="22"/>
        </w:rPr>
      </w:pPr>
    </w:p>
    <w:p w:rsidR="00D10AD1" w:rsidRDefault="00D10AD1" w:rsidP="00445A82">
      <w:pPr>
        <w:pStyle w:val="Title"/>
        <w:jc w:val="both"/>
        <w:outlineLvl w:val="0"/>
        <w:rPr>
          <w:smallCaps/>
          <w:spacing w:val="-3"/>
          <w:sz w:val="22"/>
        </w:rPr>
      </w:pPr>
      <w:r>
        <w:rPr>
          <w:smallCaps/>
          <w:spacing w:val="-3"/>
          <w:sz w:val="22"/>
        </w:rPr>
        <w:t xml:space="preserve">antwoord </w:t>
      </w:r>
    </w:p>
    <w:p w:rsidR="00D10AD1" w:rsidRDefault="00D10AD1" w:rsidP="00445A82">
      <w:pPr>
        <w:pStyle w:val="Title"/>
        <w:jc w:val="both"/>
        <w:rPr>
          <w:b w:val="0"/>
          <w:spacing w:val="-3"/>
          <w:sz w:val="22"/>
        </w:rPr>
      </w:pPr>
      <w:r>
        <w:rPr>
          <w:b w:val="0"/>
          <w:spacing w:val="-3"/>
          <w:sz w:val="22"/>
        </w:rPr>
        <w:t>op vraag nr. 127 van 10 november 2010</w:t>
      </w:r>
    </w:p>
    <w:p w:rsidR="00D10AD1" w:rsidRDefault="00D10AD1" w:rsidP="00445A82">
      <w:pPr>
        <w:pStyle w:val="Title"/>
        <w:jc w:val="both"/>
        <w:rPr>
          <w:smallCaps/>
          <w:spacing w:val="-3"/>
          <w:sz w:val="22"/>
        </w:rPr>
      </w:pPr>
      <w:r>
        <w:rPr>
          <w:b w:val="0"/>
          <w:spacing w:val="-3"/>
          <w:sz w:val="22"/>
        </w:rPr>
        <w:t xml:space="preserve">van </w:t>
      </w:r>
      <w:r>
        <w:rPr>
          <w:rFonts w:ascii="Times New Roman Vet" w:hAnsi="Times New Roman Vet"/>
          <w:smallCaps/>
          <w:spacing w:val="-3"/>
          <w:sz w:val="22"/>
        </w:rPr>
        <w:t>tinne r</w:t>
      </w:r>
      <w:r w:rsidRPr="001E1FAC">
        <w:rPr>
          <w:rFonts w:ascii="Times New Roman Vet" w:hAnsi="Times New Roman Vet"/>
          <w:smallCaps/>
          <w:spacing w:val="-3"/>
          <w:sz w:val="22"/>
        </w:rPr>
        <w:t>ombouts</w:t>
      </w:r>
    </w:p>
    <w:p w:rsidR="00D10AD1" w:rsidRDefault="00D10AD1" w:rsidP="00B262E7">
      <w:pPr>
        <w:pStyle w:val="Title"/>
        <w:pBdr>
          <w:bottom w:val="single" w:sz="4" w:space="1" w:color="000000"/>
        </w:pBdr>
        <w:jc w:val="both"/>
        <w:rPr>
          <w:b w:val="0"/>
          <w:spacing w:val="-3"/>
          <w:sz w:val="22"/>
        </w:rPr>
      </w:pPr>
    </w:p>
    <w:p w:rsidR="00D10AD1" w:rsidRDefault="00D10AD1" w:rsidP="00445A82">
      <w:pPr>
        <w:jc w:val="both"/>
        <w:rPr>
          <w:rFonts w:ascii="Times New Roman" w:hAnsi="Times New Roman"/>
          <w:sz w:val="22"/>
        </w:rPr>
      </w:pPr>
    </w:p>
    <w:bookmarkEnd w:id="0"/>
    <w:bookmarkEnd w:id="1"/>
    <w:p w:rsidR="00D10AD1" w:rsidRDefault="00D10AD1" w:rsidP="00445A82">
      <w:pPr>
        <w:pStyle w:val="StandaardSV"/>
        <w:rPr>
          <w:i/>
        </w:rPr>
      </w:pPr>
    </w:p>
    <w:p w:rsidR="00D10AD1" w:rsidRDefault="00D10AD1" w:rsidP="00445A82">
      <w:pPr>
        <w:jc w:val="both"/>
        <w:rPr>
          <w:rFonts w:ascii="Times New Roman" w:hAnsi="Times New Roman"/>
          <w:b/>
          <w:sz w:val="22"/>
          <w:u w:val="single"/>
          <w:lang w:val="nl-BE"/>
        </w:rPr>
      </w:pPr>
      <w:r>
        <w:rPr>
          <w:rFonts w:ascii="Times New Roman" w:hAnsi="Times New Roman"/>
          <w:b/>
          <w:sz w:val="22"/>
          <w:u w:val="single"/>
          <w:lang w:val="nl-BE"/>
        </w:rPr>
        <w:t>Milieu (en natuur)beleidsplanning</w:t>
      </w:r>
    </w:p>
    <w:p w:rsidR="00D10AD1" w:rsidRDefault="00D10AD1" w:rsidP="00445A82">
      <w:pPr>
        <w:jc w:val="both"/>
        <w:rPr>
          <w:rFonts w:ascii="Times New Roman" w:hAnsi="Times New Roman"/>
          <w:b/>
          <w:sz w:val="22"/>
          <w:u w:val="single"/>
          <w:lang w:val="nl-BE"/>
        </w:rPr>
      </w:pPr>
    </w:p>
    <w:p w:rsidR="00D10AD1" w:rsidRDefault="00D10AD1" w:rsidP="00845DD5">
      <w:pPr>
        <w:numPr>
          <w:ilvl w:val="0"/>
          <w:numId w:val="16"/>
        </w:numPr>
        <w:tabs>
          <w:tab w:val="clear" w:pos="284"/>
          <w:tab w:val="left" w:pos="360"/>
        </w:tabs>
        <w:jc w:val="both"/>
        <w:rPr>
          <w:rFonts w:ascii="Times New Roman" w:hAnsi="Times New Roman"/>
          <w:sz w:val="22"/>
          <w:lang w:val="nl-BE"/>
        </w:rPr>
      </w:pPr>
      <w:r>
        <w:rPr>
          <w:rFonts w:ascii="Times New Roman" w:hAnsi="Times New Roman"/>
          <w:sz w:val="22"/>
          <w:lang w:val="nl-BE"/>
        </w:rPr>
        <w:t>Decretaal wordt de doelstelling als volgt omschreven ‘het plan beoogt de doeltreffendheid, de efficiëntie en de interne samenhang van het milieubeleid op alle beleidsniveaus’. Het Milieu</w:t>
      </w:r>
      <w:r>
        <w:rPr>
          <w:rFonts w:ascii="Times New Roman" w:hAnsi="Times New Roman"/>
          <w:sz w:val="22"/>
          <w:lang w:val="nl-BE"/>
        </w:rPr>
        <w:softHyphen/>
        <w:t xml:space="preserve">beleidsplan kan aanzien worden als het ‘moederplan’, omdat daarin alle milieu- en natuurthema’s samenkomen. Bovendien staat het plan niet op zich, maar wordt het onderbouwd door een cyclus van milieu- en natuurrapportering (MIRA en NARA) en jaarlijks opgevolgd en gedetailleerd in de milieujaarprogramma’s (MJP’s). Het MINA-plan en de voorbereidingen ervoor worden ook gebruikt als insteek van het beleidsdomein LNE in andere gelijkaardige overkoepelende plannen uit de andere beleidsdomeinen (Beleidsplan Ruimte, Mobiliteitsplan, Strategie duurzame ontwikkeling). Het proces van de milieubeleidsplanning leidt bovendien tot een vijfjaarlijkse bijdrage van de administratie aan de nieuwe Vlaamse Regering, bereidt de beleidsnota voor en zorgt voor de inhoudelijke invulling van de leefmilieu-aspecten in de doorbraken van ViA en van het PACT </w:t>
      </w:r>
      <w:smartTag w:uri="urn:schemas-microsoft-com:office:smarttags" w:element="metricconverter">
        <w:smartTagPr>
          <w:attr w:name="ProductID" w:val="2020. In"/>
        </w:smartTagPr>
        <w:r>
          <w:rPr>
            <w:rFonts w:ascii="Times New Roman" w:hAnsi="Times New Roman"/>
            <w:sz w:val="22"/>
            <w:lang w:val="nl-BE"/>
          </w:rPr>
          <w:t>2020. In</w:t>
        </w:r>
      </w:smartTag>
      <w:r>
        <w:rPr>
          <w:rFonts w:ascii="Times New Roman" w:hAnsi="Times New Roman"/>
          <w:sz w:val="22"/>
          <w:lang w:val="nl-BE"/>
        </w:rPr>
        <w:t xml:space="preserve"> 2008 werd een uitgebreid onderzoek gevoerd naar de ‘meningen en verwachtingen van betrokkenen t.a.v. de milieubeleidsplanning’ (CIBE en ECOLAS in opdracht van LNE). In dat onderzoek werd een aantal bijkomende functies/eigenschappen van de milieubeleidsplanning bekrachtigd. In afnemende volgorde van belang vond meer dan 50% van de respondenten dat het MINA-plan deze functie dient te vervullen: visie lange termijn, SMART-doelstellingen formulerend, overkoepelende benadering, interne samenhang bevorderend, nieuwe uitdagingen formulerend, sturend, doeltreffendheid bevorderend, referentiedocument, efficiëntie bevorderend.   </w:t>
      </w:r>
    </w:p>
    <w:p w:rsidR="00D10AD1" w:rsidRDefault="00D10AD1" w:rsidP="00445A82">
      <w:pPr>
        <w:pStyle w:val="StandaardSV"/>
      </w:pPr>
    </w:p>
    <w:p w:rsidR="00D10AD1" w:rsidRDefault="00D10AD1" w:rsidP="00845DD5">
      <w:pPr>
        <w:pStyle w:val="StandaardSV"/>
        <w:tabs>
          <w:tab w:val="clear" w:pos="284"/>
          <w:tab w:val="left" w:pos="360"/>
        </w:tabs>
        <w:ind w:left="360"/>
      </w:pPr>
      <w:r>
        <w:t>Het Natuurbeleidsplan is een onderdeel van het Milieubeleidsplan. Het Natuurdecreet bepaalt immers dat ‘het Natuurbeleidsplan een actieplan is dat kadert in het milieubeleidsplan bedoeld in art 2.1. punt 7 en punt 11 van het decreet algemene bepalingen milieubeleid (DABM)’. De algemene doelstelling van het natuurbeleidsplan is het natuurbehoud en het behoud van het natuurlijk milieu. Het natuurbeleidsplan omvat acties voor het gebiedsgericht beleid, voor een natuurgerichte milieukwaliteit, voor het behoud van soorten, voor het doelgroepenbeleid, en voor de ondersteuning van de provincies en lokale overheden. De acties voor het natuurbehoud en behoud van het natuurlijk milieu zijn in hoofdzaak vervat onder het thema ‘Biodiversiteit’. Deze acties geven op een geïntegreerde wijze aandacht aan zowel natuur als bos en groen. Aanvullende acties met betrekking tot landgebruik, milieukwaliteit in water of bodem, of duurzaam gebruik van ondermeer natuurlijke hulpbronnen, zijn opgenomen onder desbetreffende thema’s.</w:t>
      </w:r>
    </w:p>
    <w:p w:rsidR="00D10AD1" w:rsidRDefault="00D10AD1" w:rsidP="00445A82">
      <w:pPr>
        <w:pStyle w:val="StandaardSV"/>
      </w:pPr>
    </w:p>
    <w:p w:rsidR="00D10AD1" w:rsidRDefault="00D10AD1" w:rsidP="00845DD5">
      <w:pPr>
        <w:numPr>
          <w:ilvl w:val="0"/>
          <w:numId w:val="16"/>
        </w:numPr>
        <w:tabs>
          <w:tab w:val="clear" w:pos="284"/>
          <w:tab w:val="left" w:pos="360"/>
        </w:tabs>
        <w:jc w:val="both"/>
        <w:rPr>
          <w:rFonts w:ascii="Times New Roman" w:hAnsi="Times New Roman"/>
          <w:sz w:val="22"/>
          <w:lang w:val="nl-BE"/>
        </w:rPr>
      </w:pPr>
      <w:r>
        <w:rPr>
          <w:rFonts w:ascii="Times New Roman" w:hAnsi="Times New Roman"/>
          <w:sz w:val="22"/>
          <w:lang w:val="nl-BE"/>
        </w:rPr>
        <w:t>De opmaak van dit plan is sinds 1995 opgenomen in het decreet algemene bepalingen inzake milieubeleid (DABM).</w:t>
      </w:r>
    </w:p>
    <w:p w:rsidR="00D10AD1" w:rsidRDefault="00D10AD1" w:rsidP="00445A82">
      <w:pPr>
        <w:jc w:val="both"/>
        <w:rPr>
          <w:rFonts w:ascii="Times New Roman" w:hAnsi="Times New Roman"/>
          <w:sz w:val="22"/>
          <w:lang w:val="nl-BE"/>
        </w:rPr>
      </w:pPr>
    </w:p>
    <w:p w:rsidR="00D10AD1" w:rsidRDefault="00D10AD1" w:rsidP="00845DD5">
      <w:pPr>
        <w:numPr>
          <w:ilvl w:val="0"/>
          <w:numId w:val="16"/>
        </w:numPr>
        <w:tabs>
          <w:tab w:val="clear" w:pos="284"/>
          <w:tab w:val="left" w:pos="360"/>
        </w:tabs>
        <w:jc w:val="both"/>
        <w:rPr>
          <w:rFonts w:ascii="Times New Roman" w:hAnsi="Times New Roman"/>
          <w:sz w:val="22"/>
          <w:lang w:val="nl-BE"/>
        </w:rPr>
      </w:pPr>
      <w:r>
        <w:rPr>
          <w:rFonts w:ascii="Times New Roman" w:hAnsi="Times New Roman"/>
          <w:sz w:val="22"/>
          <w:lang w:val="nl-BE"/>
        </w:rPr>
        <w:t>Het MINA-plan moet vijfjaarlijks worden opgesteld in het jaar dat volgt op het aantreden van de Vlaamse Regering.</w:t>
      </w:r>
    </w:p>
    <w:p w:rsidR="00D10AD1" w:rsidRDefault="00D10AD1" w:rsidP="00445A82">
      <w:pPr>
        <w:jc w:val="both"/>
        <w:rPr>
          <w:rFonts w:ascii="Times New Roman" w:hAnsi="Times New Roman"/>
          <w:sz w:val="22"/>
          <w:lang w:val="nl-BE"/>
        </w:rPr>
      </w:pPr>
    </w:p>
    <w:p w:rsidR="00D10AD1" w:rsidRDefault="00D10AD1" w:rsidP="00845DD5">
      <w:pPr>
        <w:numPr>
          <w:ilvl w:val="0"/>
          <w:numId w:val="16"/>
        </w:numPr>
        <w:tabs>
          <w:tab w:val="clear" w:pos="284"/>
          <w:tab w:val="left" w:pos="360"/>
        </w:tabs>
        <w:jc w:val="both"/>
        <w:rPr>
          <w:rFonts w:ascii="Times New Roman" w:hAnsi="Times New Roman"/>
          <w:sz w:val="22"/>
          <w:lang w:val="nl-BE"/>
        </w:rPr>
      </w:pPr>
      <w:r>
        <w:rPr>
          <w:rFonts w:ascii="Times New Roman" w:hAnsi="Times New Roman"/>
          <w:sz w:val="22"/>
          <w:lang w:val="nl-BE"/>
        </w:rPr>
        <w:t>Er is geen specifieke tijdsspanne bepaald; wel moet een ontwerpplan principieel worden goedgekeurd 8 maand voor de datum van inwerkingtreding (ten laatste op 1 mei van het jaar volgend op het aantreden van de Vlaamse Regering dus).</w:t>
      </w:r>
    </w:p>
    <w:p w:rsidR="00D10AD1" w:rsidRDefault="00D10AD1" w:rsidP="00445A82">
      <w:pPr>
        <w:jc w:val="both"/>
        <w:rPr>
          <w:rFonts w:ascii="Times New Roman" w:hAnsi="Times New Roman"/>
          <w:sz w:val="22"/>
          <w:lang w:val="nl-BE"/>
        </w:rPr>
      </w:pPr>
    </w:p>
    <w:p w:rsidR="00D10AD1" w:rsidRDefault="00D10AD1" w:rsidP="00845DD5">
      <w:pPr>
        <w:numPr>
          <w:ilvl w:val="0"/>
          <w:numId w:val="16"/>
        </w:numPr>
        <w:tabs>
          <w:tab w:val="clear" w:pos="284"/>
          <w:tab w:val="left" w:pos="360"/>
        </w:tabs>
        <w:jc w:val="both"/>
        <w:rPr>
          <w:rFonts w:ascii="Times New Roman" w:hAnsi="Times New Roman"/>
          <w:sz w:val="22"/>
          <w:lang w:val="nl-BE"/>
        </w:rPr>
      </w:pPr>
      <w:r>
        <w:rPr>
          <w:rFonts w:ascii="Times New Roman" w:hAnsi="Times New Roman"/>
          <w:sz w:val="22"/>
          <w:lang w:val="nl-BE"/>
        </w:rPr>
        <w:t>Omwille van de complexiteit van het proces en de vele rollen erbinnen is dit erg moeilijk in te schatten. Het plan is een coproductie van het departement LNE en de leefmilieu-VOI (ANB, INBO, VMM, OVAM en VLM). Bovendien wordt samengewerkt met VEA en VREG en met andere beleidsdomeinen. Het plan kent ook twee politieke fasen (principiële en definitieve goedkeuring door de Vlaamse Regering) en een openbaar onderzoek met een aantal verplichte onderdelen (bekendmakingen, communicatie, hoorzittingen, omstandige verwerking van de adviezen waaronder die van alle gemeenten en provincies). Bovendien wordt meestal een nog grotere betrokkenheid gevraagd vanuit de Raden. Voor het opstellen zelf bestaat er een planningsgroep, die gedeeltelijk is ingebed in de dienst Beleidsvoorbereiding en –evaluatie van het departement. Daar worden een aantal VTE in het beleidsplanningsproces geïnvesteerd, maar dat is meer dan alleen MINA-plannen maken (zie a). Een groep van een tiental mensen fungeert als spil voor de diverse thema’s va</w:t>
      </w:r>
      <w:r>
        <w:rPr>
          <w:rFonts w:ascii="Times New Roman" w:hAnsi="Times New Roman"/>
          <w:sz w:val="22"/>
          <w:lang w:val="nl-BE"/>
        </w:rPr>
        <w:tab/>
        <w:t xml:space="preserve">n het milieubeleid. Zij coördineren zo veel mogelijk beleidsinsteken –ook buiten het MINA-plan- en participeren bij de opmaak van allerlei beleidsplannen (zie hierna). Daarnaast initiëren zij ook nog de uitvoering van nieuwe thema’s in het beleid (bv. groene groei, beleidsindicatoren, onderzoek), werken zij rond beleidsafstemming met Mobiliteit, Economie, Ruimtelijke ordening, Duurzame ontwikkeling, Landbouw; participeren zij in internationale processen, … Daarbuiten wordt gewerkt met schrijfgroepen voor de diverse thema’s. De trekkers daarvan zijn sowieso met beleid bezig en besteden een deel van hun tijd in het neerschrijven van onderdelen van het MINA-plan (en de beleidsnota en de MJP’s en de rapportering van ViA, …). De andere leden wordt sporadisch gevraagd om een insteek te leveren voor de teksten, vooral in aanloop naar de politieke fasen. Omwille van de veelheid aan beleidsdocumenten en vooral de verplichte rapporteringen wordt zoveel mogelijk inhoudelijk afgestemd bij opmaak van de plannen en bij de rapportering. Daarbij wordt geprobeerd om het MINA-plan centraal te houden en te gebruiken als referentiedocument.  </w:t>
      </w:r>
    </w:p>
    <w:p w:rsidR="00D10AD1" w:rsidRDefault="00D10AD1" w:rsidP="00445A82">
      <w:pPr>
        <w:jc w:val="both"/>
        <w:rPr>
          <w:rFonts w:ascii="Times New Roman" w:hAnsi="Times New Roman"/>
          <w:b/>
          <w:sz w:val="22"/>
          <w:u w:val="single"/>
          <w:lang w:val="nl-BE"/>
        </w:rPr>
      </w:pPr>
    </w:p>
    <w:p w:rsidR="00D10AD1" w:rsidRDefault="00D10AD1" w:rsidP="00845DD5">
      <w:pPr>
        <w:pStyle w:val="StandaardSV"/>
        <w:ind w:left="360"/>
      </w:pPr>
      <w:r>
        <w:t>De gemiddelde inzet voor het Agentschap Natuur en Bos bij de opmaak van het natuurbeleidsplan wordt op jaarbasis geschat op ongeveer 0,70 VTE.</w:t>
      </w:r>
    </w:p>
    <w:p w:rsidR="00D10AD1" w:rsidRDefault="00D10AD1" w:rsidP="00445A82">
      <w:pPr>
        <w:jc w:val="both"/>
        <w:rPr>
          <w:rFonts w:ascii="Times New Roman" w:hAnsi="Times New Roman"/>
          <w:b/>
          <w:sz w:val="22"/>
          <w:u w:val="single"/>
        </w:rPr>
      </w:pPr>
    </w:p>
    <w:p w:rsidR="00D10AD1" w:rsidRDefault="00D10AD1" w:rsidP="00445A82">
      <w:pPr>
        <w:jc w:val="both"/>
        <w:rPr>
          <w:rFonts w:ascii="Times New Roman" w:hAnsi="Times New Roman"/>
          <w:b/>
          <w:sz w:val="22"/>
          <w:u w:val="single"/>
          <w:lang w:val="nl-BE"/>
        </w:rPr>
      </w:pPr>
    </w:p>
    <w:p w:rsidR="00D10AD1" w:rsidRDefault="00D10AD1" w:rsidP="00445A82">
      <w:pPr>
        <w:jc w:val="both"/>
        <w:rPr>
          <w:rFonts w:ascii="Times New Roman" w:hAnsi="Times New Roman"/>
          <w:b/>
          <w:sz w:val="22"/>
          <w:u w:val="single"/>
          <w:lang w:val="nl-BE"/>
        </w:rPr>
      </w:pPr>
      <w:r>
        <w:rPr>
          <w:rFonts w:ascii="Times New Roman" w:hAnsi="Times New Roman"/>
          <w:b/>
          <w:sz w:val="22"/>
          <w:u w:val="single"/>
          <w:lang w:val="nl-BE"/>
        </w:rPr>
        <w:t>Oppervlaktedelfstoffenplanning</w:t>
      </w:r>
    </w:p>
    <w:p w:rsidR="00D10AD1" w:rsidRDefault="00D10AD1" w:rsidP="00445A82">
      <w:pPr>
        <w:jc w:val="both"/>
        <w:rPr>
          <w:rFonts w:ascii="Times New Roman" w:hAnsi="Times New Roman"/>
          <w:sz w:val="22"/>
          <w:lang w:val="nl-BE"/>
        </w:rPr>
      </w:pPr>
    </w:p>
    <w:p w:rsidR="00D10AD1" w:rsidRDefault="00D10AD1" w:rsidP="00845DD5">
      <w:pPr>
        <w:numPr>
          <w:ilvl w:val="0"/>
          <w:numId w:val="12"/>
        </w:numPr>
        <w:tabs>
          <w:tab w:val="clear" w:pos="284"/>
          <w:tab w:val="clear" w:pos="567"/>
          <w:tab w:val="clear" w:pos="720"/>
          <w:tab w:val="clear" w:pos="851"/>
          <w:tab w:val="clear" w:pos="1134"/>
          <w:tab w:val="clear" w:pos="4253"/>
          <w:tab w:val="clear" w:pos="8278"/>
        </w:tabs>
        <w:ind w:left="360"/>
        <w:jc w:val="both"/>
        <w:rPr>
          <w:rFonts w:ascii="Times New Roman" w:hAnsi="Times New Roman"/>
          <w:sz w:val="22"/>
          <w:lang w:val="nl-BE"/>
        </w:rPr>
      </w:pPr>
      <w:r>
        <w:rPr>
          <w:rFonts w:ascii="Times New Roman" w:hAnsi="Times New Roman"/>
          <w:sz w:val="22"/>
          <w:lang w:val="nl-BE"/>
        </w:rPr>
        <w:t>De oppervlaktedelfstoffenplanning wordt uitgevoerd door de Vlaamse Regering die een algemeen oppervlaktedelfstoffenplan en een set van bijzondere oppervlaktedelfstoffenplannen opstelt om ten behoeve van de huidige en toekomstige generaties op een duurzame wijze te voorzien in de behoefte aan oppervlaktedelfstoffen door:</w:t>
      </w:r>
    </w:p>
    <w:p w:rsidR="00D10AD1" w:rsidRDefault="00D10AD1" w:rsidP="00445A82">
      <w:pPr>
        <w:numPr>
          <w:ilvl w:val="1"/>
          <w:numId w:val="12"/>
        </w:numPr>
        <w:tabs>
          <w:tab w:val="clear" w:pos="284"/>
          <w:tab w:val="clear" w:pos="567"/>
          <w:tab w:val="clear" w:pos="851"/>
          <w:tab w:val="clear" w:pos="1134"/>
          <w:tab w:val="clear" w:pos="1440"/>
          <w:tab w:val="clear" w:pos="4253"/>
          <w:tab w:val="clear" w:pos="8278"/>
        </w:tabs>
        <w:ind w:left="1276" w:hanging="425"/>
        <w:jc w:val="both"/>
        <w:rPr>
          <w:rFonts w:ascii="Times New Roman" w:hAnsi="Times New Roman"/>
          <w:sz w:val="22"/>
          <w:lang w:val="nl-BE"/>
        </w:rPr>
      </w:pPr>
      <w:r>
        <w:rPr>
          <w:rFonts w:ascii="Times New Roman" w:hAnsi="Times New Roman"/>
          <w:sz w:val="22"/>
          <w:lang w:val="nl-BE"/>
        </w:rPr>
        <w:t>het ontginnen op een wijze dat er een maximale wederzijdse versterking ontstaat tussen de economische componenten, de sociale componenten en de milieucomponenten;</w:t>
      </w:r>
    </w:p>
    <w:p w:rsidR="00D10AD1" w:rsidRDefault="00D10AD1" w:rsidP="00445A82">
      <w:pPr>
        <w:numPr>
          <w:ilvl w:val="1"/>
          <w:numId w:val="12"/>
        </w:numPr>
        <w:tabs>
          <w:tab w:val="clear" w:pos="284"/>
          <w:tab w:val="clear" w:pos="567"/>
          <w:tab w:val="clear" w:pos="851"/>
          <w:tab w:val="clear" w:pos="1134"/>
          <w:tab w:val="clear" w:pos="1440"/>
          <w:tab w:val="clear" w:pos="4253"/>
          <w:tab w:val="clear" w:pos="8278"/>
        </w:tabs>
        <w:ind w:left="1276" w:hanging="425"/>
        <w:jc w:val="both"/>
        <w:rPr>
          <w:rFonts w:ascii="Times New Roman" w:hAnsi="Times New Roman"/>
          <w:sz w:val="22"/>
          <w:lang w:val="nl-BE"/>
        </w:rPr>
      </w:pPr>
      <w:r>
        <w:rPr>
          <w:rFonts w:ascii="Times New Roman" w:hAnsi="Times New Roman"/>
          <w:sz w:val="22"/>
          <w:lang w:val="nl-BE"/>
        </w:rPr>
        <w:t>het verzekeren van de ontwikkelingsperspectieven voor de sector, met inachtneming van de bedrijfseconomische rechtszekerheid, met het oog op socio-economisch aanvaardbare ontginningsmogelijkheden op lange termijn om te voldoen aan de maatschappelijke behoeften;</w:t>
      </w:r>
    </w:p>
    <w:p w:rsidR="00D10AD1" w:rsidRDefault="00D10AD1" w:rsidP="00445A82">
      <w:pPr>
        <w:numPr>
          <w:ilvl w:val="1"/>
          <w:numId w:val="12"/>
        </w:numPr>
        <w:tabs>
          <w:tab w:val="clear" w:pos="284"/>
          <w:tab w:val="clear" w:pos="567"/>
          <w:tab w:val="clear" w:pos="851"/>
          <w:tab w:val="clear" w:pos="1134"/>
          <w:tab w:val="clear" w:pos="1440"/>
          <w:tab w:val="clear" w:pos="4253"/>
          <w:tab w:val="clear" w:pos="8278"/>
        </w:tabs>
        <w:ind w:left="1276" w:hanging="425"/>
        <w:jc w:val="both"/>
        <w:rPr>
          <w:rFonts w:ascii="Times New Roman" w:hAnsi="Times New Roman"/>
          <w:sz w:val="22"/>
          <w:lang w:val="nl-BE"/>
        </w:rPr>
      </w:pPr>
      <w:r>
        <w:rPr>
          <w:rFonts w:ascii="Times New Roman" w:hAnsi="Times New Roman"/>
          <w:sz w:val="22"/>
          <w:lang w:val="nl-BE"/>
        </w:rPr>
        <w:t>het zuinig en doelmatig aanwenden van oppervlaktedelfstoffen;</w:t>
      </w:r>
    </w:p>
    <w:p w:rsidR="00D10AD1" w:rsidRDefault="00D10AD1" w:rsidP="00445A82">
      <w:pPr>
        <w:numPr>
          <w:ilvl w:val="1"/>
          <w:numId w:val="12"/>
        </w:numPr>
        <w:tabs>
          <w:tab w:val="clear" w:pos="284"/>
          <w:tab w:val="clear" w:pos="567"/>
          <w:tab w:val="clear" w:pos="851"/>
          <w:tab w:val="clear" w:pos="1134"/>
          <w:tab w:val="clear" w:pos="1440"/>
          <w:tab w:val="clear" w:pos="4253"/>
          <w:tab w:val="clear" w:pos="8278"/>
        </w:tabs>
        <w:ind w:left="1276" w:hanging="425"/>
        <w:jc w:val="both"/>
        <w:rPr>
          <w:rFonts w:ascii="Times New Roman" w:hAnsi="Times New Roman"/>
          <w:sz w:val="22"/>
          <w:lang w:val="nl-BE"/>
        </w:rPr>
      </w:pPr>
      <w:r>
        <w:rPr>
          <w:rFonts w:ascii="Times New Roman" w:hAnsi="Times New Roman"/>
          <w:sz w:val="22"/>
          <w:lang w:val="nl-BE"/>
        </w:rPr>
        <w:t>het optimaal ontginnen binnen ontginningsgebieden op basis van zuinig ruimtegebruik;</w:t>
      </w:r>
    </w:p>
    <w:p w:rsidR="00D10AD1" w:rsidRDefault="00D10AD1" w:rsidP="00445A82">
      <w:pPr>
        <w:numPr>
          <w:ilvl w:val="1"/>
          <w:numId w:val="12"/>
        </w:numPr>
        <w:tabs>
          <w:tab w:val="clear" w:pos="284"/>
          <w:tab w:val="clear" w:pos="567"/>
          <w:tab w:val="clear" w:pos="851"/>
          <w:tab w:val="clear" w:pos="1134"/>
          <w:tab w:val="clear" w:pos="1440"/>
          <w:tab w:val="clear" w:pos="4253"/>
          <w:tab w:val="clear" w:pos="8278"/>
        </w:tabs>
        <w:ind w:left="1276" w:hanging="425"/>
        <w:jc w:val="both"/>
        <w:rPr>
          <w:rFonts w:ascii="Times New Roman" w:hAnsi="Times New Roman"/>
          <w:sz w:val="22"/>
          <w:lang w:val="nl-BE"/>
        </w:rPr>
      </w:pPr>
      <w:r>
        <w:rPr>
          <w:rFonts w:ascii="Times New Roman" w:hAnsi="Times New Roman"/>
          <w:sz w:val="22"/>
          <w:lang w:val="nl-BE"/>
        </w:rPr>
        <w:t>het aanmoedigen van het gebruik van volwaardige alternatieven voor primaire oppervlaktedelfstoffen en het maximaal hergebruik van afvalstoffen, zodat de behoefte aan primaire oppervlaktedelfstoffen ingeperkt wordt;</w:t>
      </w:r>
    </w:p>
    <w:p w:rsidR="00D10AD1" w:rsidRDefault="00D10AD1" w:rsidP="00445A82">
      <w:pPr>
        <w:numPr>
          <w:ilvl w:val="1"/>
          <w:numId w:val="12"/>
        </w:numPr>
        <w:tabs>
          <w:tab w:val="clear" w:pos="284"/>
          <w:tab w:val="clear" w:pos="567"/>
          <w:tab w:val="clear" w:pos="851"/>
          <w:tab w:val="clear" w:pos="1134"/>
          <w:tab w:val="clear" w:pos="1440"/>
          <w:tab w:val="clear" w:pos="4253"/>
          <w:tab w:val="clear" w:pos="8278"/>
        </w:tabs>
        <w:ind w:left="1276" w:hanging="425"/>
        <w:jc w:val="both"/>
        <w:rPr>
          <w:rFonts w:ascii="Times New Roman" w:hAnsi="Times New Roman"/>
          <w:sz w:val="22"/>
          <w:lang w:val="nl-BE"/>
        </w:rPr>
      </w:pPr>
      <w:r>
        <w:rPr>
          <w:rFonts w:ascii="Times New Roman" w:hAnsi="Times New Roman"/>
          <w:sz w:val="22"/>
          <w:lang w:val="nl-BE"/>
        </w:rPr>
        <w:t>het maximale behoud en de ontwikkeling van de natuur en het natuurlijk milieu.</w:t>
      </w:r>
      <w:r>
        <w:rPr>
          <w:rFonts w:ascii="Times New Roman" w:hAnsi="Times New Roman"/>
          <w:sz w:val="22"/>
          <w:lang w:val="nl-BE"/>
        </w:rPr>
        <w:tab/>
      </w:r>
    </w:p>
    <w:p w:rsidR="00D10AD1" w:rsidRDefault="00D10AD1" w:rsidP="00845DD5">
      <w:pPr>
        <w:numPr>
          <w:ilvl w:val="0"/>
          <w:numId w:val="12"/>
        </w:numPr>
        <w:tabs>
          <w:tab w:val="clear" w:pos="284"/>
          <w:tab w:val="clear" w:pos="567"/>
          <w:tab w:val="clear" w:pos="720"/>
          <w:tab w:val="clear" w:pos="851"/>
          <w:tab w:val="clear" w:pos="1134"/>
          <w:tab w:val="clear" w:pos="4253"/>
          <w:tab w:val="clear" w:pos="8278"/>
        </w:tabs>
        <w:ind w:left="360"/>
        <w:jc w:val="both"/>
        <w:rPr>
          <w:rFonts w:ascii="Times New Roman" w:hAnsi="Times New Roman"/>
          <w:sz w:val="22"/>
          <w:lang w:val="nl-BE"/>
        </w:rPr>
      </w:pPr>
      <w:r>
        <w:rPr>
          <w:rFonts w:ascii="Times New Roman" w:hAnsi="Times New Roman"/>
          <w:sz w:val="22"/>
          <w:lang w:val="nl-BE"/>
        </w:rPr>
        <w:t>De in a) vermelde doelstellingen van de oppervlaktedelfstoffenplanning zijn decretaal voorzien. Het betreft artikel 3 van het decreet betreffende de oppervlaktedelfstoffen van 4 april 2003.</w:t>
      </w:r>
    </w:p>
    <w:p w:rsidR="00D10AD1" w:rsidRDefault="00D10AD1" w:rsidP="00845DD5">
      <w:pPr>
        <w:numPr>
          <w:ilvl w:val="0"/>
          <w:numId w:val="12"/>
        </w:numPr>
        <w:tabs>
          <w:tab w:val="clear" w:pos="284"/>
          <w:tab w:val="clear" w:pos="567"/>
          <w:tab w:val="clear" w:pos="720"/>
          <w:tab w:val="clear" w:pos="851"/>
          <w:tab w:val="clear" w:pos="1134"/>
          <w:tab w:val="clear" w:pos="4253"/>
          <w:tab w:val="clear" w:pos="8278"/>
        </w:tabs>
        <w:ind w:left="360"/>
        <w:jc w:val="both"/>
        <w:rPr>
          <w:rFonts w:ascii="Times New Roman" w:hAnsi="Times New Roman"/>
          <w:sz w:val="22"/>
          <w:lang w:val="nl-BE"/>
        </w:rPr>
      </w:pPr>
      <w:r>
        <w:rPr>
          <w:rFonts w:ascii="Times New Roman" w:hAnsi="Times New Roman"/>
          <w:sz w:val="22"/>
          <w:lang w:val="nl-BE"/>
        </w:rPr>
        <w:t>Er is geen specifiek tijdstip bepaald wanneer een algemeen delfstoffenplan of een bijzonder delfstoffenplan moet worden opgesteld.</w:t>
      </w:r>
    </w:p>
    <w:p w:rsidR="00D10AD1" w:rsidRDefault="00D10AD1" w:rsidP="00845DD5">
      <w:pPr>
        <w:numPr>
          <w:ilvl w:val="0"/>
          <w:numId w:val="12"/>
        </w:numPr>
        <w:tabs>
          <w:tab w:val="clear" w:pos="284"/>
          <w:tab w:val="clear" w:pos="567"/>
          <w:tab w:val="clear" w:pos="720"/>
          <w:tab w:val="clear" w:pos="851"/>
          <w:tab w:val="clear" w:pos="1134"/>
          <w:tab w:val="clear" w:pos="4253"/>
          <w:tab w:val="clear" w:pos="8278"/>
        </w:tabs>
        <w:ind w:left="360"/>
        <w:jc w:val="both"/>
        <w:rPr>
          <w:rFonts w:ascii="Times New Roman" w:hAnsi="Times New Roman"/>
          <w:sz w:val="22"/>
          <w:lang w:val="nl-BE"/>
        </w:rPr>
      </w:pPr>
      <w:r>
        <w:rPr>
          <w:rFonts w:ascii="Times New Roman" w:hAnsi="Times New Roman"/>
          <w:sz w:val="22"/>
          <w:lang w:val="nl-BE"/>
        </w:rPr>
        <w:t>De oppervlaktedelfstoffenplanning betreft een continu  proces waarbij voor elk plan om de vijf jaar een evaluatie gebeurt die aanleiding kan geven tot een actualisatie.</w:t>
      </w:r>
    </w:p>
    <w:p w:rsidR="00D10AD1" w:rsidRDefault="00D10AD1" w:rsidP="00845DD5">
      <w:pPr>
        <w:numPr>
          <w:ilvl w:val="0"/>
          <w:numId w:val="12"/>
        </w:numPr>
        <w:tabs>
          <w:tab w:val="clear" w:pos="284"/>
          <w:tab w:val="clear" w:pos="567"/>
          <w:tab w:val="clear" w:pos="720"/>
          <w:tab w:val="clear" w:pos="851"/>
          <w:tab w:val="clear" w:pos="1134"/>
          <w:tab w:val="clear" w:pos="4253"/>
          <w:tab w:val="clear" w:pos="8278"/>
        </w:tabs>
        <w:ind w:left="360"/>
        <w:jc w:val="both"/>
        <w:rPr>
          <w:rFonts w:ascii="Times New Roman" w:hAnsi="Times New Roman"/>
          <w:sz w:val="22"/>
          <w:lang w:val="nl-BE"/>
        </w:rPr>
      </w:pPr>
      <w:r>
        <w:rPr>
          <w:rFonts w:ascii="Times New Roman" w:hAnsi="Times New Roman"/>
          <w:sz w:val="22"/>
          <w:lang w:val="nl-BE"/>
        </w:rPr>
        <w:t xml:space="preserve">De oppervlaktedelfstoffenplannen bevatten een consolidatie van al het ondersteunend werk dat ten behoeve van het oppervlaktedelfstoffenbeleid wordt uitgevoerd. De werkuren/mankracht die besteed worden enkel en alleen aan de opmaak van de plannen (dus zowel algemeen als bijzondere oppervlaktedelfstoffenplannen) wordt ingeschat op 1,5 VTE per jaar. Het betreft een teamwerk waarbij zowel de hoofddienst Natuurlijke rijkdommen als de buitendiensten Natuurlijke rijkdommen input leveren. </w:t>
      </w:r>
    </w:p>
    <w:p w:rsidR="00D10AD1" w:rsidRDefault="00D10AD1" w:rsidP="00445A82">
      <w:pPr>
        <w:pStyle w:val="ListParagraph"/>
        <w:jc w:val="both"/>
        <w:rPr>
          <w:sz w:val="22"/>
          <w:lang w:val="nl-BE"/>
        </w:rPr>
      </w:pPr>
    </w:p>
    <w:p w:rsidR="00D10AD1" w:rsidRDefault="00D10AD1" w:rsidP="00445A82">
      <w:pPr>
        <w:tabs>
          <w:tab w:val="clear" w:pos="284"/>
          <w:tab w:val="clear" w:pos="567"/>
          <w:tab w:val="clear" w:pos="851"/>
          <w:tab w:val="clear" w:pos="1134"/>
          <w:tab w:val="clear" w:pos="4253"/>
          <w:tab w:val="clear" w:pos="8278"/>
        </w:tabs>
        <w:jc w:val="both"/>
        <w:rPr>
          <w:rFonts w:ascii="Times New Roman" w:hAnsi="Times New Roman"/>
          <w:b/>
          <w:sz w:val="22"/>
          <w:u w:val="single"/>
          <w:lang w:val="nl-BE"/>
        </w:rPr>
      </w:pPr>
      <w:r>
        <w:rPr>
          <w:rFonts w:ascii="Times New Roman" w:hAnsi="Times New Roman"/>
          <w:b/>
          <w:sz w:val="22"/>
          <w:u w:val="single"/>
          <w:lang w:val="nl-BE"/>
        </w:rPr>
        <w:t>Adaptatieplan</w:t>
      </w:r>
    </w:p>
    <w:p w:rsidR="00D10AD1" w:rsidRDefault="00D10AD1" w:rsidP="00445A82">
      <w:pPr>
        <w:tabs>
          <w:tab w:val="clear" w:pos="284"/>
          <w:tab w:val="clear" w:pos="567"/>
          <w:tab w:val="clear" w:pos="851"/>
          <w:tab w:val="clear" w:pos="1134"/>
          <w:tab w:val="clear" w:pos="4253"/>
          <w:tab w:val="clear" w:pos="8278"/>
        </w:tabs>
        <w:jc w:val="both"/>
        <w:rPr>
          <w:rFonts w:ascii="Times New Roman" w:hAnsi="Times New Roman"/>
          <w:sz w:val="22"/>
          <w:lang w:val="nl-BE"/>
        </w:rPr>
      </w:pPr>
    </w:p>
    <w:p w:rsidR="00D10AD1" w:rsidRDefault="00D10AD1" w:rsidP="00845DD5">
      <w:pPr>
        <w:pStyle w:val="StandaardSV"/>
        <w:numPr>
          <w:ilvl w:val="0"/>
          <w:numId w:val="1"/>
        </w:numPr>
        <w:tabs>
          <w:tab w:val="clear" w:pos="284"/>
          <w:tab w:val="clear" w:pos="360"/>
          <w:tab w:val="clear" w:pos="567"/>
          <w:tab w:val="clear" w:pos="851"/>
          <w:tab w:val="clear" w:pos="1134"/>
          <w:tab w:val="clear" w:pos="4253"/>
          <w:tab w:val="clear" w:pos="8278"/>
        </w:tabs>
        <w:suppressAutoHyphens w:val="0"/>
      </w:pPr>
      <w:r>
        <w:t xml:space="preserve">De doelstelling van het plan is de al bestaande en geplande adaptatiemaatregelen in Vlaanderen te omkaderen. Dit structureert het adaptatiebeleid. Hierdoor kunnen witte vlekken die onzichtbaar zouden blijven, gedetecteerd worden. En ongetwijfeld wordt door het samen leggen van de vele adaptatiemaatregelen maladaptatie zichtbaar en hierdoor vermeden. Het Vlaams adaptatieplan is complementair aan het Vlaams Klimaatplan (en vice versa) en samen tonen deze plannen de Vlaamse reactie op de klimaatverandering. </w:t>
      </w:r>
    </w:p>
    <w:p w:rsidR="00D10AD1" w:rsidRDefault="00D10AD1" w:rsidP="00845DD5">
      <w:pPr>
        <w:pStyle w:val="StandaardSV"/>
        <w:numPr>
          <w:ilvl w:val="0"/>
          <w:numId w:val="1"/>
        </w:numPr>
        <w:tabs>
          <w:tab w:val="clear" w:pos="284"/>
          <w:tab w:val="clear" w:pos="360"/>
          <w:tab w:val="clear" w:pos="567"/>
          <w:tab w:val="clear" w:pos="851"/>
          <w:tab w:val="clear" w:pos="1134"/>
          <w:tab w:val="clear" w:pos="4253"/>
          <w:tab w:val="clear" w:pos="8278"/>
        </w:tabs>
        <w:suppressAutoHyphens w:val="0"/>
      </w:pPr>
      <w:r>
        <w:t>De Vlaamse Regering heeft het Vlaams Klimaatplan goedgekeurd. In dit klimaatplan staat dat tegen 2012 het Vlaams Adaptatieplan klaar is.</w:t>
      </w:r>
      <w:r>
        <w:tab/>
        <w:t xml:space="preserve"> </w:t>
      </w:r>
      <w:r>
        <w:br/>
        <w:t xml:space="preserve">Het witboek “Aanpassing aan de klimaatverandering: naar een Europees actiekader” stelt als 1 van de 28 actiepunten voor: </w:t>
      </w:r>
      <w:r>
        <w:rPr>
          <w:i/>
        </w:rPr>
        <w:t>De verdere ontwikkeling van nationale en regionale aanpassings</w:t>
      </w:r>
      <w:r>
        <w:rPr>
          <w:i/>
        </w:rPr>
        <w:softHyphen/>
        <w:t>strategieën bevorderen en overwegen om aanpassingsstrategieën vanaf 2012 verplicht te maken.</w:t>
      </w:r>
    </w:p>
    <w:p w:rsidR="00D10AD1" w:rsidRDefault="00D10AD1" w:rsidP="00845DD5">
      <w:pPr>
        <w:pStyle w:val="StandaardSV"/>
        <w:numPr>
          <w:ilvl w:val="0"/>
          <w:numId w:val="1"/>
        </w:numPr>
        <w:tabs>
          <w:tab w:val="clear" w:pos="284"/>
          <w:tab w:val="clear" w:pos="360"/>
          <w:tab w:val="clear" w:pos="567"/>
          <w:tab w:val="clear" w:pos="851"/>
          <w:tab w:val="clear" w:pos="1134"/>
          <w:tab w:val="clear" w:pos="4253"/>
          <w:tab w:val="clear" w:pos="8278"/>
        </w:tabs>
        <w:suppressAutoHyphens w:val="0"/>
      </w:pPr>
      <w:r>
        <w:t xml:space="preserve">Het Vlaams adaptatieplan moet tegen midden 2012 opgesteld zijn. Daardoor kan eind 2012 het Belgische adaptatieplan worden voltooid. </w:t>
      </w:r>
    </w:p>
    <w:p w:rsidR="00D10AD1" w:rsidRDefault="00D10AD1" w:rsidP="00845DD5">
      <w:pPr>
        <w:pStyle w:val="StandaardSV"/>
        <w:numPr>
          <w:ilvl w:val="0"/>
          <w:numId w:val="1"/>
        </w:numPr>
        <w:tabs>
          <w:tab w:val="clear" w:pos="284"/>
          <w:tab w:val="clear" w:pos="360"/>
          <w:tab w:val="clear" w:pos="567"/>
          <w:tab w:val="clear" w:pos="851"/>
          <w:tab w:val="clear" w:pos="1134"/>
          <w:tab w:val="clear" w:pos="4253"/>
          <w:tab w:val="clear" w:pos="8278"/>
        </w:tabs>
        <w:suppressAutoHyphens w:val="0"/>
      </w:pPr>
      <w:r>
        <w:t>1,5 jaar.</w:t>
      </w:r>
    </w:p>
    <w:p w:rsidR="00D10AD1" w:rsidRDefault="00D10AD1" w:rsidP="00845DD5">
      <w:pPr>
        <w:pStyle w:val="StandaardSV"/>
        <w:numPr>
          <w:ilvl w:val="0"/>
          <w:numId w:val="1"/>
        </w:numPr>
        <w:tabs>
          <w:tab w:val="clear" w:pos="284"/>
          <w:tab w:val="clear" w:pos="360"/>
          <w:tab w:val="clear" w:pos="567"/>
          <w:tab w:val="clear" w:pos="851"/>
          <w:tab w:val="clear" w:pos="1134"/>
          <w:tab w:val="clear" w:pos="4253"/>
          <w:tab w:val="clear" w:pos="8278"/>
        </w:tabs>
        <w:suppressAutoHyphens w:val="0"/>
      </w:pPr>
      <w:r>
        <w:t>2 VTE voor het Beleidsdomein Leefmilieu en Natuur en 1/12 VTE voor de andere beleids</w:t>
      </w:r>
      <w:r>
        <w:softHyphen/>
        <w:t xml:space="preserve">domeinen (samen) met dien verstande dat dit grotendeels onderdeel is van hun reguliere werking. </w:t>
      </w:r>
    </w:p>
    <w:p w:rsidR="00D10AD1" w:rsidRDefault="00D10AD1" w:rsidP="00445A82">
      <w:pPr>
        <w:tabs>
          <w:tab w:val="clear" w:pos="284"/>
          <w:tab w:val="clear" w:pos="567"/>
          <w:tab w:val="clear" w:pos="851"/>
          <w:tab w:val="clear" w:pos="1134"/>
          <w:tab w:val="clear" w:pos="4253"/>
          <w:tab w:val="clear" w:pos="8278"/>
        </w:tabs>
        <w:ind w:left="567" w:hanging="567"/>
        <w:jc w:val="both"/>
        <w:rPr>
          <w:rFonts w:ascii="Times New Roman" w:hAnsi="Times New Roman"/>
          <w:sz w:val="22"/>
        </w:rPr>
      </w:pPr>
    </w:p>
    <w:p w:rsidR="00D10AD1" w:rsidRDefault="00D10AD1" w:rsidP="00445A82">
      <w:pPr>
        <w:jc w:val="both"/>
        <w:rPr>
          <w:rFonts w:ascii="Times New Roman" w:hAnsi="Times New Roman"/>
          <w:b/>
          <w:sz w:val="22"/>
          <w:u w:val="single"/>
        </w:rPr>
      </w:pPr>
      <w:r>
        <w:rPr>
          <w:rFonts w:ascii="Times New Roman" w:hAnsi="Times New Roman"/>
          <w:b/>
          <w:sz w:val="22"/>
          <w:u w:val="single"/>
        </w:rPr>
        <w:t>NEC-reductieprogramma</w:t>
      </w:r>
    </w:p>
    <w:p w:rsidR="00D10AD1" w:rsidRDefault="00D10AD1" w:rsidP="00445A82">
      <w:pPr>
        <w:jc w:val="both"/>
        <w:rPr>
          <w:rFonts w:ascii="Times New Roman" w:hAnsi="Times New Roman"/>
          <w:b/>
          <w:sz w:val="22"/>
          <w:u w:val="single"/>
        </w:rPr>
      </w:pPr>
    </w:p>
    <w:p w:rsidR="00D10AD1" w:rsidRDefault="00D10AD1" w:rsidP="00845DD5">
      <w:pPr>
        <w:pStyle w:val="ListParagraph"/>
        <w:numPr>
          <w:ilvl w:val="0"/>
          <w:numId w:val="4"/>
        </w:numPr>
        <w:ind w:left="360"/>
        <w:jc w:val="both"/>
        <w:rPr>
          <w:sz w:val="22"/>
        </w:rPr>
      </w:pPr>
      <w:r>
        <w:rPr>
          <w:sz w:val="22"/>
        </w:rPr>
        <w:t>De doelstelling van het plan is dat de lidstaten aangeven op welke manier en met welke maatregelen zij ervoor zullen zorgen dat zij de opgelegde nationale emissieplafonds respecteren.</w:t>
      </w:r>
    </w:p>
    <w:p w:rsidR="00D10AD1" w:rsidRDefault="00D10AD1" w:rsidP="00845DD5">
      <w:pPr>
        <w:pStyle w:val="ListParagraph"/>
        <w:numPr>
          <w:ilvl w:val="0"/>
          <w:numId w:val="4"/>
        </w:numPr>
        <w:ind w:left="360"/>
        <w:jc w:val="both"/>
        <w:rPr>
          <w:sz w:val="22"/>
        </w:rPr>
      </w:pPr>
      <w:r>
        <w:rPr>
          <w:sz w:val="22"/>
        </w:rPr>
        <w:t xml:space="preserve">Europese verplichting: richtlijn 2001/81/EC (NEC-richtlijn). In de beslissing van de Vlaamse Regering bij de goedkeuring van het Vlaamse NEC-programma 2006 werd bovendien opgenomen dat jaarlijks zou gerapporteerd worden aan de Vlaamse Regering over de uitvoering van het plan en dat een addendum voor </w:t>
      </w:r>
      <w:r>
        <w:rPr>
          <w:sz w:val="22"/>
          <w:lang w:val="nl-BE"/>
        </w:rPr>
        <w:t>NO</w:t>
      </w:r>
      <w:r>
        <w:rPr>
          <w:sz w:val="22"/>
          <w:vertAlign w:val="subscript"/>
          <w:lang w:val="nl-BE"/>
        </w:rPr>
        <w:t>x</w:t>
      </w:r>
      <w:r>
        <w:rPr>
          <w:sz w:val="22"/>
        </w:rPr>
        <w:t xml:space="preserve"> zou worden uitgewerkt waarin de resultaten van de besprekingen over bijkomende maatregelen hiervoor (en het te hanteren instrument) worden besproken.</w:t>
      </w:r>
    </w:p>
    <w:p w:rsidR="00D10AD1" w:rsidRDefault="00D10AD1" w:rsidP="00845DD5">
      <w:pPr>
        <w:pStyle w:val="ListParagraph"/>
        <w:numPr>
          <w:ilvl w:val="0"/>
          <w:numId w:val="4"/>
        </w:numPr>
        <w:ind w:left="360"/>
        <w:jc w:val="both"/>
        <w:rPr>
          <w:sz w:val="22"/>
        </w:rPr>
      </w:pPr>
      <w:r>
        <w:rPr>
          <w:sz w:val="22"/>
        </w:rPr>
        <w:t>Een eerste plan moest worden ingediend bij de EC tegen 31/12/2002; een actualisatie hiervan moest worden ingediend tegen 31/12/2006. Momenteel is er geen verplichting meer voor een nieuwe versie van dit plan, al zal dit waarschijnlijk worden opgelegd in de herziene versie van de NEC-richtlijn (momenteel voorzien voor 2013).</w:t>
      </w:r>
      <w:r>
        <w:rPr>
          <w:sz w:val="22"/>
        </w:rPr>
        <w:tab/>
      </w:r>
      <w:r>
        <w:rPr>
          <w:sz w:val="22"/>
        </w:rPr>
        <w:br/>
        <w:t xml:space="preserve">In 2008 werd een voortgangsrapport medegedeeld aan de Vlaamse Regering en in 2009 werd het addendum rond </w:t>
      </w:r>
      <w:r>
        <w:rPr>
          <w:sz w:val="22"/>
          <w:lang w:val="nl-BE"/>
        </w:rPr>
        <w:t>NO</w:t>
      </w:r>
      <w:r>
        <w:rPr>
          <w:sz w:val="22"/>
          <w:vertAlign w:val="subscript"/>
          <w:lang w:val="nl-BE"/>
        </w:rPr>
        <w:t>x</w:t>
      </w:r>
      <w:r>
        <w:rPr>
          <w:sz w:val="22"/>
        </w:rPr>
        <w:t xml:space="preserve"> ter goedkeuring voorgelegd aan de Vlaamse Regering.</w:t>
      </w:r>
    </w:p>
    <w:p w:rsidR="00D10AD1" w:rsidRDefault="00D10AD1" w:rsidP="00845DD5">
      <w:pPr>
        <w:pStyle w:val="ListParagraph"/>
        <w:numPr>
          <w:ilvl w:val="0"/>
          <w:numId w:val="4"/>
        </w:numPr>
        <w:ind w:left="360"/>
        <w:jc w:val="both"/>
        <w:rPr>
          <w:sz w:val="22"/>
        </w:rPr>
      </w:pPr>
      <w:r>
        <w:rPr>
          <w:sz w:val="22"/>
        </w:rPr>
        <w:t>Zie antwoord op c).</w:t>
      </w:r>
    </w:p>
    <w:p w:rsidR="00D10AD1" w:rsidRDefault="00D10AD1" w:rsidP="00845DD5">
      <w:pPr>
        <w:pStyle w:val="ListParagraph"/>
        <w:numPr>
          <w:ilvl w:val="0"/>
          <w:numId w:val="4"/>
        </w:numPr>
        <w:ind w:left="360"/>
        <w:jc w:val="both"/>
        <w:rPr>
          <w:sz w:val="22"/>
        </w:rPr>
      </w:pPr>
      <w:r>
        <w:rPr>
          <w:sz w:val="22"/>
        </w:rPr>
        <w:t>De opmaak van het Vlaamse reductieprogramma werd gecoördineerd door het Departement LNE. In 2002 bezorgde elk gewest en de federale overheid zijn eigen reductieprogramma aan de EC, in 2006 werden de 4 programma’s geïntegreerd door het Departement LNE. Hierin werd zowel in 2002 als in 2006 ca. 0,3 VTE geïnvesteerd.</w:t>
      </w:r>
      <w:r>
        <w:rPr>
          <w:sz w:val="22"/>
        </w:rPr>
        <w:tab/>
      </w:r>
      <w:r>
        <w:rPr>
          <w:sz w:val="22"/>
        </w:rPr>
        <w:br/>
        <w:t xml:space="preserve">In de uitwerking van het VORA 2008 werd ca. 0,1 VTE geïnvesteerd, voor de uitwerking van het </w:t>
      </w:r>
      <w:r>
        <w:rPr>
          <w:sz w:val="22"/>
          <w:lang w:val="nl-BE"/>
        </w:rPr>
        <w:t>NO</w:t>
      </w:r>
      <w:r>
        <w:rPr>
          <w:sz w:val="22"/>
          <w:vertAlign w:val="subscript"/>
          <w:lang w:val="nl-BE"/>
        </w:rPr>
        <w:t>x</w:t>
      </w:r>
      <w:r>
        <w:rPr>
          <w:sz w:val="22"/>
        </w:rPr>
        <w:t>-addendum 2009 was dit ca. 0,08 VTE.</w:t>
      </w:r>
      <w:r>
        <w:rPr>
          <w:sz w:val="22"/>
        </w:rPr>
        <w:tab/>
      </w:r>
      <w:r>
        <w:rPr>
          <w:sz w:val="22"/>
        </w:rPr>
        <w:br/>
        <w:t>Het betreft hier de tijd en de mankracht die werden geïnvesteerd in het uitwerken van het reductieprogramma zelf, dit is dus exclusief de tijd die werd geïnvesteerd in het uitwerken van reductiemaatregelen.</w:t>
      </w:r>
    </w:p>
    <w:p w:rsidR="00D10AD1" w:rsidRDefault="00D10AD1" w:rsidP="00445A82">
      <w:pPr>
        <w:pStyle w:val="ListParagraph"/>
        <w:jc w:val="both"/>
        <w:rPr>
          <w:sz w:val="22"/>
          <w:u w:val="single"/>
        </w:rPr>
      </w:pPr>
    </w:p>
    <w:p w:rsidR="00D10AD1" w:rsidRDefault="00D10AD1" w:rsidP="00445A82">
      <w:pPr>
        <w:pStyle w:val="StandaardSV"/>
        <w:rPr>
          <w:b/>
          <w:u w:val="single"/>
        </w:rPr>
      </w:pPr>
      <w:r>
        <w:rPr>
          <w:b/>
          <w:u w:val="single"/>
        </w:rPr>
        <w:t>Saneringsplan fijn stof</w:t>
      </w:r>
    </w:p>
    <w:p w:rsidR="00D10AD1" w:rsidRDefault="00D10AD1" w:rsidP="00445A82">
      <w:pPr>
        <w:pStyle w:val="StandaardSV"/>
        <w:rPr>
          <w:b/>
          <w:u w:val="single"/>
        </w:rPr>
      </w:pPr>
    </w:p>
    <w:p w:rsidR="00D10AD1" w:rsidRDefault="00D10AD1" w:rsidP="00845DD5">
      <w:pPr>
        <w:pStyle w:val="StandaardSV"/>
        <w:numPr>
          <w:ilvl w:val="0"/>
          <w:numId w:val="5"/>
        </w:numPr>
        <w:tabs>
          <w:tab w:val="clear" w:pos="284"/>
          <w:tab w:val="clear" w:pos="567"/>
          <w:tab w:val="clear" w:pos="851"/>
          <w:tab w:val="clear" w:pos="1134"/>
          <w:tab w:val="clear" w:pos="4253"/>
          <w:tab w:val="clear" w:pos="8278"/>
        </w:tabs>
        <w:suppressAutoHyphens w:val="0"/>
        <w:ind w:left="360"/>
      </w:pPr>
      <w:r>
        <w:t>Het doel van het plan is om de grenswaarden van fijn stof (en meer bepaald PM</w:t>
      </w:r>
      <w:r>
        <w:rPr>
          <w:vertAlign w:val="subscript"/>
        </w:rPr>
        <w:t>10</w:t>
      </w:r>
      <w:r>
        <w:t xml:space="preserve">) te behalen. De normen zijn in werking sinds 1 januari 2005 en worden overschreden. </w:t>
      </w:r>
    </w:p>
    <w:p w:rsidR="00D10AD1" w:rsidRDefault="00D10AD1" w:rsidP="00845DD5">
      <w:pPr>
        <w:pStyle w:val="StandaardSV"/>
        <w:numPr>
          <w:ilvl w:val="0"/>
          <w:numId w:val="5"/>
        </w:numPr>
        <w:tabs>
          <w:tab w:val="clear" w:pos="284"/>
          <w:tab w:val="clear" w:pos="567"/>
          <w:tab w:val="clear" w:pos="851"/>
          <w:tab w:val="clear" w:pos="1134"/>
          <w:tab w:val="clear" w:pos="4253"/>
          <w:tab w:val="clear" w:pos="8278"/>
        </w:tabs>
        <w:suppressAutoHyphens w:val="0"/>
        <w:ind w:left="360"/>
      </w:pPr>
      <w:r>
        <w:t xml:space="preserve">Europese verplichting: richtlijn 1999/30/EG, vervangen door richtlijn 2008/50/EG. </w:t>
      </w:r>
    </w:p>
    <w:p w:rsidR="00D10AD1" w:rsidRDefault="00D10AD1" w:rsidP="00845DD5">
      <w:pPr>
        <w:pStyle w:val="StandaardSV"/>
        <w:numPr>
          <w:ilvl w:val="0"/>
          <w:numId w:val="5"/>
        </w:numPr>
        <w:tabs>
          <w:tab w:val="clear" w:pos="284"/>
          <w:tab w:val="clear" w:pos="567"/>
          <w:tab w:val="clear" w:pos="851"/>
          <w:tab w:val="clear" w:pos="1134"/>
          <w:tab w:val="clear" w:pos="4253"/>
          <w:tab w:val="clear" w:pos="8278"/>
        </w:tabs>
        <w:suppressAutoHyphens w:val="0"/>
        <w:ind w:left="360"/>
      </w:pPr>
      <w:r>
        <w:t>Een eerste plan moest (cfr. de richtlijnen) worden opgesteld als de grenswaarde (+ overschrij</w:t>
      </w:r>
      <w:r>
        <w:softHyphen/>
        <w:t>dingsmarge indien voor 2005) werd overschreden. Een overschrijding gebeurde voor PM</w:t>
      </w:r>
      <w:r>
        <w:rPr>
          <w:vertAlign w:val="subscript"/>
        </w:rPr>
        <w:t>10</w:t>
      </w:r>
      <w:r>
        <w:t xml:space="preserve"> voor een aantal plaatsen voor de eerste maal in 2002 en voor gans Vlaanderen in 2003. Een plan moet worden opgestuurd naar de Europese Commissie 2 jaar na de vastgestelde overschrijding. Er werd hiertoe een beperkt saneringsplan opgestuurd in 2004 en een uitgebreid Vlaams stofplan in 2005. Een stand van zaken moest cfr. richtlijn 1999/30/EG gegeven worden na 3 jaar; in de nieuwe richtlijn 2008/50/EG is dit niet meer voorzien. </w:t>
      </w:r>
    </w:p>
    <w:p w:rsidR="00D10AD1" w:rsidRDefault="00D10AD1" w:rsidP="00845DD5">
      <w:pPr>
        <w:pStyle w:val="StandaardSV"/>
        <w:tabs>
          <w:tab w:val="clear" w:pos="567"/>
          <w:tab w:val="left" w:pos="360"/>
        </w:tabs>
        <w:ind w:left="360"/>
      </w:pPr>
      <w:r>
        <w:t>In uitvoering van het Vlaams stofplan werden vervolgens in 2007 een actieplan voor diverse hotspotzones (Gentse Kanaalzone, Oostrozebeke, Roeselare en Ruisbroek) goedgekeurd en in 2008 een Actieplan PM</w:t>
      </w:r>
      <w:r>
        <w:rPr>
          <w:vertAlign w:val="subscript"/>
        </w:rPr>
        <w:t>10</w:t>
      </w:r>
      <w:r>
        <w:t xml:space="preserve"> en NO</w:t>
      </w:r>
      <w:r>
        <w:rPr>
          <w:vertAlign w:val="subscript"/>
        </w:rPr>
        <w:t>2</w:t>
      </w:r>
      <w:r>
        <w:t xml:space="preserve"> voor de stad en de haven van Antwerpen. Deze actieplannen worden regelmatig geactualiseerd. Hierover werd in 2008 gerapporteerd aan de Europese Commissie. </w:t>
      </w:r>
    </w:p>
    <w:p w:rsidR="00D10AD1" w:rsidRDefault="00D10AD1" w:rsidP="00845DD5">
      <w:pPr>
        <w:pStyle w:val="StandaardSV"/>
        <w:tabs>
          <w:tab w:val="clear" w:pos="567"/>
          <w:tab w:val="left" w:pos="360"/>
        </w:tabs>
        <w:ind w:left="360"/>
      </w:pPr>
      <w:r>
        <w:t>Voor de inwerkingtreding van de normen van PM</w:t>
      </w:r>
      <w:r>
        <w:rPr>
          <w:vertAlign w:val="subscript"/>
        </w:rPr>
        <w:t>10</w:t>
      </w:r>
      <w:r>
        <w:t xml:space="preserve"> kon er cfr. de richtlijn 2008/50/EG uitstel worden gevraagd tot medio 2011 indien aan een aantal voorwaarden werd voldaan. De uitstelaanvraag moest vergezeld zijn van een saneringsplan. Hiervoor werd er een compilatie met stand van zaken van alle bestaande plannen gemaakt en opgestuurd. De uitstelaanvraag gebeurde in 2008.</w:t>
      </w:r>
    </w:p>
    <w:p w:rsidR="00D10AD1" w:rsidRDefault="00D10AD1" w:rsidP="00845DD5">
      <w:pPr>
        <w:pStyle w:val="StandaardSV"/>
        <w:numPr>
          <w:ilvl w:val="0"/>
          <w:numId w:val="5"/>
        </w:numPr>
        <w:tabs>
          <w:tab w:val="clear" w:pos="284"/>
          <w:tab w:val="clear" w:pos="567"/>
          <w:tab w:val="clear" w:pos="851"/>
          <w:tab w:val="clear" w:pos="1134"/>
          <w:tab w:val="clear" w:pos="4253"/>
          <w:tab w:val="clear" w:pos="8278"/>
        </w:tabs>
        <w:suppressAutoHyphens w:val="0"/>
        <w:ind w:left="360"/>
      </w:pPr>
      <w:r>
        <w:t>Zie antwoord op c).</w:t>
      </w:r>
    </w:p>
    <w:p w:rsidR="00D10AD1" w:rsidRDefault="00D10AD1" w:rsidP="00845DD5">
      <w:pPr>
        <w:pStyle w:val="StandaardSV"/>
        <w:numPr>
          <w:ilvl w:val="0"/>
          <w:numId w:val="5"/>
        </w:numPr>
        <w:tabs>
          <w:tab w:val="clear" w:pos="284"/>
          <w:tab w:val="clear" w:pos="567"/>
          <w:tab w:val="clear" w:pos="851"/>
          <w:tab w:val="clear" w:pos="1134"/>
          <w:tab w:val="clear" w:pos="4253"/>
          <w:tab w:val="clear" w:pos="8278"/>
        </w:tabs>
        <w:suppressAutoHyphens w:val="0"/>
        <w:ind w:left="360"/>
      </w:pPr>
      <w:r>
        <w:t>Er wordt voor het opstellen en actualiseren van de diverse fijnstofplannen en de uitstelaanvraag gemiddeld 0,3VTE per jaar geïnvesteerd.</w:t>
      </w:r>
    </w:p>
    <w:p w:rsidR="00D10AD1" w:rsidRDefault="00D10AD1" w:rsidP="00445A82">
      <w:pPr>
        <w:pStyle w:val="StandaardSV"/>
      </w:pPr>
    </w:p>
    <w:p w:rsidR="00D10AD1" w:rsidRDefault="00D10AD1" w:rsidP="00445A82">
      <w:pPr>
        <w:pStyle w:val="StandaardSV"/>
        <w:rPr>
          <w:b/>
          <w:u w:val="single"/>
          <w:vertAlign w:val="subscript"/>
        </w:rPr>
      </w:pPr>
      <w:r>
        <w:rPr>
          <w:b/>
          <w:u w:val="single"/>
        </w:rPr>
        <w:t>Saneringsplan NO</w:t>
      </w:r>
      <w:r>
        <w:rPr>
          <w:b/>
          <w:u w:val="single"/>
          <w:vertAlign w:val="subscript"/>
        </w:rPr>
        <w:t>2</w:t>
      </w:r>
    </w:p>
    <w:p w:rsidR="00D10AD1" w:rsidRDefault="00D10AD1" w:rsidP="00445A82">
      <w:pPr>
        <w:pStyle w:val="StandaardSV"/>
        <w:rPr>
          <w:b/>
          <w:u w:val="single"/>
        </w:rPr>
      </w:pPr>
    </w:p>
    <w:p w:rsidR="00D10AD1" w:rsidRDefault="00D10AD1" w:rsidP="00845DD5">
      <w:pPr>
        <w:pStyle w:val="StandaardSV"/>
        <w:numPr>
          <w:ilvl w:val="0"/>
          <w:numId w:val="6"/>
        </w:numPr>
        <w:tabs>
          <w:tab w:val="clear" w:pos="284"/>
          <w:tab w:val="clear" w:pos="567"/>
          <w:tab w:val="clear" w:pos="851"/>
          <w:tab w:val="clear" w:pos="1134"/>
          <w:tab w:val="clear" w:pos="4253"/>
          <w:tab w:val="clear" w:pos="8278"/>
        </w:tabs>
        <w:suppressAutoHyphens w:val="0"/>
        <w:ind w:left="360"/>
      </w:pPr>
      <w:r>
        <w:t>Het doel van het plan is om de grenswaarden van NO</w:t>
      </w:r>
      <w:r>
        <w:rPr>
          <w:vertAlign w:val="subscript"/>
        </w:rPr>
        <w:t>2</w:t>
      </w:r>
      <w:r>
        <w:t xml:space="preserve"> te behalen. De normen zijn in werking sinds 1 januari 2010 en worden overschreden. </w:t>
      </w:r>
    </w:p>
    <w:p w:rsidR="00D10AD1" w:rsidRDefault="00D10AD1" w:rsidP="00845DD5">
      <w:pPr>
        <w:pStyle w:val="StandaardSV"/>
        <w:numPr>
          <w:ilvl w:val="0"/>
          <w:numId w:val="6"/>
        </w:numPr>
        <w:tabs>
          <w:tab w:val="clear" w:pos="284"/>
          <w:tab w:val="clear" w:pos="567"/>
          <w:tab w:val="clear" w:pos="851"/>
          <w:tab w:val="clear" w:pos="1134"/>
          <w:tab w:val="clear" w:pos="4253"/>
          <w:tab w:val="clear" w:pos="8278"/>
        </w:tabs>
        <w:suppressAutoHyphens w:val="0"/>
        <w:ind w:left="360"/>
      </w:pPr>
      <w:r>
        <w:t xml:space="preserve">Europese verplichting: richtlijn 1999/30/EG, vervangen door richtlijn 2008/50/EG. </w:t>
      </w:r>
    </w:p>
    <w:p w:rsidR="00D10AD1" w:rsidRDefault="00D10AD1" w:rsidP="00845DD5">
      <w:pPr>
        <w:pStyle w:val="StandaardSV"/>
        <w:numPr>
          <w:ilvl w:val="0"/>
          <w:numId w:val="6"/>
        </w:numPr>
        <w:tabs>
          <w:tab w:val="clear" w:pos="284"/>
          <w:tab w:val="clear" w:pos="567"/>
          <w:tab w:val="clear" w:pos="851"/>
          <w:tab w:val="clear" w:pos="1134"/>
          <w:tab w:val="clear" w:pos="4253"/>
          <w:tab w:val="clear" w:pos="8278"/>
        </w:tabs>
        <w:suppressAutoHyphens w:val="0"/>
        <w:ind w:left="360"/>
      </w:pPr>
      <w:r>
        <w:t>Een eerste plan moest (cfr. de richtlijnen) worden opgesteld als de grenswaarde (+ overschrij</w:t>
      </w:r>
      <w:r>
        <w:softHyphen/>
        <w:t>dingsmarge indien voor 2010) werd overschreden. Dit gebeurde voor NO</w:t>
      </w:r>
      <w:r>
        <w:rPr>
          <w:vertAlign w:val="subscript"/>
        </w:rPr>
        <w:t>2</w:t>
      </w:r>
      <w:r>
        <w:t xml:space="preserve"> voor 2 zones in Vlaanderen in 2008. Een plan wordt opgestuurd naar de Europese Commissie 2 jaar na de vastgestelde overschrijding; dit zal voor de eerste maal gebeuren eind 2010. Het plan waarover zal gerapporteerd worden is het Actieplan PM</w:t>
      </w:r>
      <w:r>
        <w:rPr>
          <w:vertAlign w:val="subscript"/>
        </w:rPr>
        <w:t>10</w:t>
      </w:r>
      <w:r>
        <w:t xml:space="preserve"> en NO</w:t>
      </w:r>
      <w:r>
        <w:rPr>
          <w:vertAlign w:val="subscript"/>
        </w:rPr>
        <w:t>2</w:t>
      </w:r>
      <w:r>
        <w:t xml:space="preserve"> voor de stad en de haven van Antwerpen. </w:t>
      </w:r>
    </w:p>
    <w:p w:rsidR="00D10AD1" w:rsidRDefault="00D10AD1" w:rsidP="00845DD5">
      <w:pPr>
        <w:pStyle w:val="StandaardSV"/>
        <w:tabs>
          <w:tab w:val="clear" w:pos="567"/>
          <w:tab w:val="left" w:pos="360"/>
        </w:tabs>
        <w:ind w:left="360"/>
      </w:pPr>
      <w:r>
        <w:t>Voor de normen van NO</w:t>
      </w:r>
      <w:r>
        <w:rPr>
          <w:vertAlign w:val="subscript"/>
        </w:rPr>
        <w:t>2</w:t>
      </w:r>
      <w:r>
        <w:t xml:space="preserve"> kan er cfr. de richtlijn 2008/50/EG uitstel worden gevraagd tot medio 2015. De deadline is september 2011. De uitstelaanvraag moet vergezeld zijn van een saneringsplan waarin extra maatregelen opgenomen worden die ertoe leiden dat de grenswaarden worden gehaald. Hiervoor wordt een compilatie met een stand van zaken van alle bestaande plannen en acties en een overzicht van bijkomende acties gemaakt en opgestuurd. </w:t>
      </w:r>
    </w:p>
    <w:p w:rsidR="00D10AD1" w:rsidRDefault="00D10AD1" w:rsidP="00845DD5">
      <w:pPr>
        <w:pStyle w:val="StandaardSV"/>
        <w:numPr>
          <w:ilvl w:val="0"/>
          <w:numId w:val="6"/>
        </w:numPr>
        <w:tabs>
          <w:tab w:val="clear" w:pos="284"/>
          <w:tab w:val="clear" w:pos="567"/>
          <w:tab w:val="clear" w:pos="851"/>
          <w:tab w:val="clear" w:pos="1134"/>
          <w:tab w:val="clear" w:pos="4253"/>
          <w:tab w:val="clear" w:pos="8278"/>
        </w:tabs>
        <w:suppressAutoHyphens w:val="0"/>
        <w:ind w:left="360"/>
      </w:pPr>
      <w:r>
        <w:t>Zie antwoord op c).</w:t>
      </w:r>
    </w:p>
    <w:p w:rsidR="00D10AD1" w:rsidRDefault="00D10AD1" w:rsidP="00845DD5">
      <w:pPr>
        <w:pStyle w:val="StandaardSV"/>
        <w:numPr>
          <w:ilvl w:val="0"/>
          <w:numId w:val="6"/>
        </w:numPr>
        <w:tabs>
          <w:tab w:val="clear" w:pos="284"/>
          <w:tab w:val="clear" w:pos="567"/>
          <w:tab w:val="clear" w:pos="851"/>
          <w:tab w:val="clear" w:pos="1134"/>
          <w:tab w:val="clear" w:pos="4253"/>
          <w:tab w:val="clear" w:pos="8278"/>
        </w:tabs>
        <w:suppressAutoHyphens w:val="0"/>
        <w:ind w:left="360"/>
      </w:pPr>
      <w:r>
        <w:t>Er wordt voor het opstellen van de plannen en de uitstelaanvraag 0,3VTE geïnvesteerd.</w:t>
      </w:r>
    </w:p>
    <w:p w:rsidR="00D10AD1" w:rsidRDefault="00D10AD1" w:rsidP="00445A82">
      <w:pPr>
        <w:jc w:val="both"/>
        <w:rPr>
          <w:rFonts w:ascii="Times New Roman" w:hAnsi="Times New Roman"/>
          <w:sz w:val="22"/>
        </w:rPr>
      </w:pPr>
    </w:p>
    <w:p w:rsidR="00D10AD1" w:rsidRDefault="00D10AD1" w:rsidP="00445A82">
      <w:pPr>
        <w:jc w:val="both"/>
        <w:rPr>
          <w:rFonts w:ascii="Times New Roman" w:hAnsi="Times New Roman"/>
          <w:b/>
          <w:sz w:val="22"/>
          <w:u w:val="single"/>
        </w:rPr>
      </w:pPr>
      <w:r>
        <w:rPr>
          <w:rFonts w:ascii="Times New Roman" w:hAnsi="Times New Roman"/>
          <w:b/>
          <w:sz w:val="22"/>
          <w:u w:val="single"/>
        </w:rPr>
        <w:t>Saneringsplan Lood (Pb)</w:t>
      </w:r>
    </w:p>
    <w:p w:rsidR="00D10AD1" w:rsidRDefault="00D10AD1" w:rsidP="00445A82">
      <w:pPr>
        <w:jc w:val="both"/>
        <w:rPr>
          <w:rFonts w:ascii="Times New Roman" w:hAnsi="Times New Roman"/>
          <w:sz w:val="22"/>
        </w:rPr>
      </w:pPr>
    </w:p>
    <w:p w:rsidR="00D10AD1" w:rsidRDefault="00D10AD1" w:rsidP="00845DD5">
      <w:pPr>
        <w:pStyle w:val="StandaardSV"/>
        <w:numPr>
          <w:ilvl w:val="0"/>
          <w:numId w:val="13"/>
        </w:numPr>
        <w:tabs>
          <w:tab w:val="clear" w:pos="284"/>
          <w:tab w:val="clear" w:pos="567"/>
          <w:tab w:val="clear" w:pos="851"/>
          <w:tab w:val="clear" w:pos="1134"/>
          <w:tab w:val="clear" w:pos="4253"/>
          <w:tab w:val="clear" w:pos="8278"/>
        </w:tabs>
        <w:suppressAutoHyphens w:val="0"/>
        <w:ind w:left="360"/>
      </w:pPr>
      <w:r>
        <w:t xml:space="preserve">Het doel van het plan is om de grenswaarde van Pb te behalen. De grenswaarde voor Pb is in werking sinds 1 januari 2005 en werd op 1 plaats beperkt overschreden. </w:t>
      </w:r>
    </w:p>
    <w:p w:rsidR="00D10AD1" w:rsidRDefault="00D10AD1" w:rsidP="00845DD5">
      <w:pPr>
        <w:pStyle w:val="StandaardSV"/>
        <w:numPr>
          <w:ilvl w:val="0"/>
          <w:numId w:val="13"/>
        </w:numPr>
        <w:tabs>
          <w:tab w:val="clear" w:pos="284"/>
          <w:tab w:val="clear" w:pos="567"/>
          <w:tab w:val="clear" w:pos="851"/>
          <w:tab w:val="clear" w:pos="1134"/>
          <w:tab w:val="clear" w:pos="4253"/>
          <w:tab w:val="clear" w:pos="8278"/>
        </w:tabs>
        <w:suppressAutoHyphens w:val="0"/>
        <w:ind w:left="360"/>
      </w:pPr>
      <w:r>
        <w:t xml:space="preserve">Europese verplichting: richtlijn 1999/30/EG, vervangen door richtlijn 2008/50/EG. </w:t>
      </w:r>
    </w:p>
    <w:p w:rsidR="00D10AD1" w:rsidRDefault="00D10AD1" w:rsidP="00845DD5">
      <w:pPr>
        <w:pStyle w:val="StandaardSV"/>
        <w:numPr>
          <w:ilvl w:val="0"/>
          <w:numId w:val="13"/>
        </w:numPr>
        <w:tabs>
          <w:tab w:val="clear" w:pos="284"/>
          <w:tab w:val="clear" w:pos="567"/>
          <w:tab w:val="clear" w:pos="851"/>
          <w:tab w:val="clear" w:pos="1134"/>
          <w:tab w:val="clear" w:pos="4253"/>
          <w:tab w:val="clear" w:pos="8278"/>
        </w:tabs>
        <w:suppressAutoHyphens w:val="0"/>
        <w:ind w:left="360"/>
      </w:pPr>
      <w:r>
        <w:t xml:space="preserve">Een plan moest (cfr. de richtlijnen) worden opgesteld als de grenswaarde (+ overschrijdingsmarge indien voor 2005) werd overschreden. Voor Pb werd de grenswaarde in 2007 overschreden. Een plan wordt opgestuurd naar de Europese Commissie 2 jaar na de vastgestelde overschrijding; dit gebeurde in 2010. </w:t>
      </w:r>
    </w:p>
    <w:p w:rsidR="00D10AD1" w:rsidRDefault="00D10AD1" w:rsidP="00845DD5">
      <w:pPr>
        <w:pStyle w:val="StandaardSV"/>
        <w:numPr>
          <w:ilvl w:val="0"/>
          <w:numId w:val="13"/>
        </w:numPr>
        <w:tabs>
          <w:tab w:val="clear" w:pos="284"/>
          <w:tab w:val="clear" w:pos="567"/>
          <w:tab w:val="clear" w:pos="851"/>
          <w:tab w:val="clear" w:pos="1134"/>
          <w:tab w:val="clear" w:pos="4253"/>
          <w:tab w:val="clear" w:pos="8278"/>
        </w:tabs>
        <w:suppressAutoHyphens w:val="0"/>
        <w:ind w:left="360"/>
      </w:pPr>
      <w:r>
        <w:t>Zie antwoord op c).</w:t>
      </w:r>
    </w:p>
    <w:p w:rsidR="00D10AD1" w:rsidRDefault="00D10AD1" w:rsidP="00845DD5">
      <w:pPr>
        <w:pStyle w:val="StandaardSV"/>
        <w:numPr>
          <w:ilvl w:val="0"/>
          <w:numId w:val="13"/>
        </w:numPr>
        <w:tabs>
          <w:tab w:val="clear" w:pos="284"/>
          <w:tab w:val="clear" w:pos="567"/>
          <w:tab w:val="clear" w:pos="851"/>
          <w:tab w:val="clear" w:pos="1134"/>
          <w:tab w:val="clear" w:pos="4253"/>
          <w:tab w:val="clear" w:pos="8278"/>
        </w:tabs>
        <w:suppressAutoHyphens w:val="0"/>
        <w:ind w:left="360"/>
      </w:pPr>
      <w:r>
        <w:t>Er werd voor het opstellen van het plan 0,1VTE geïnvesteerd in 2009.</w:t>
      </w:r>
    </w:p>
    <w:p w:rsidR="00D10AD1" w:rsidRDefault="00D10AD1" w:rsidP="00445A82">
      <w:pPr>
        <w:jc w:val="both"/>
        <w:rPr>
          <w:rFonts w:ascii="Times New Roman" w:hAnsi="Times New Roman"/>
          <w:sz w:val="22"/>
        </w:rPr>
      </w:pPr>
    </w:p>
    <w:p w:rsidR="00D10AD1" w:rsidRDefault="00D10AD1" w:rsidP="00445A82">
      <w:pPr>
        <w:jc w:val="both"/>
        <w:rPr>
          <w:rFonts w:ascii="Times New Roman" w:hAnsi="Times New Roman"/>
          <w:b/>
          <w:sz w:val="22"/>
          <w:u w:val="single"/>
        </w:rPr>
      </w:pPr>
    </w:p>
    <w:p w:rsidR="00D10AD1" w:rsidRDefault="00D10AD1" w:rsidP="00445A82">
      <w:pPr>
        <w:jc w:val="both"/>
        <w:rPr>
          <w:rFonts w:ascii="Times New Roman" w:hAnsi="Times New Roman"/>
          <w:b/>
          <w:sz w:val="22"/>
          <w:u w:val="single"/>
        </w:rPr>
      </w:pPr>
      <w:r>
        <w:rPr>
          <w:rFonts w:ascii="Times New Roman" w:hAnsi="Times New Roman"/>
          <w:b/>
          <w:sz w:val="22"/>
          <w:u w:val="single"/>
        </w:rPr>
        <w:br w:type="page"/>
        <w:t>Saneringsplan ozon</w:t>
      </w:r>
    </w:p>
    <w:p w:rsidR="00D10AD1" w:rsidRDefault="00D10AD1" w:rsidP="00445A82">
      <w:pPr>
        <w:jc w:val="both"/>
        <w:rPr>
          <w:rFonts w:ascii="Times New Roman" w:hAnsi="Times New Roman"/>
          <w:b/>
          <w:sz w:val="22"/>
          <w:u w:val="single"/>
        </w:rPr>
      </w:pPr>
    </w:p>
    <w:p w:rsidR="00D10AD1" w:rsidRDefault="00D10AD1" w:rsidP="00845DD5">
      <w:pPr>
        <w:pStyle w:val="StandaardSV"/>
        <w:numPr>
          <w:ilvl w:val="0"/>
          <w:numId w:val="7"/>
        </w:numPr>
        <w:tabs>
          <w:tab w:val="clear" w:pos="284"/>
          <w:tab w:val="clear" w:pos="567"/>
          <w:tab w:val="clear" w:pos="851"/>
          <w:tab w:val="clear" w:pos="1134"/>
          <w:tab w:val="clear" w:pos="4253"/>
          <w:tab w:val="clear" w:pos="8278"/>
        </w:tabs>
        <w:suppressAutoHyphens w:val="0"/>
        <w:ind w:left="360"/>
      </w:pPr>
      <w:r>
        <w:t xml:space="preserve">Het doel van het plan is om de streefwaarden van ozon te behalen. De streefwaarden traden in werking op1 januari 2010. </w:t>
      </w:r>
    </w:p>
    <w:p w:rsidR="00D10AD1" w:rsidRDefault="00D10AD1" w:rsidP="00845DD5">
      <w:pPr>
        <w:pStyle w:val="StandaardSV"/>
        <w:numPr>
          <w:ilvl w:val="0"/>
          <w:numId w:val="7"/>
        </w:numPr>
        <w:tabs>
          <w:tab w:val="clear" w:pos="284"/>
          <w:tab w:val="clear" w:pos="567"/>
          <w:tab w:val="clear" w:pos="851"/>
          <w:tab w:val="clear" w:pos="1134"/>
          <w:tab w:val="clear" w:pos="4253"/>
          <w:tab w:val="clear" w:pos="8278"/>
        </w:tabs>
        <w:suppressAutoHyphens w:val="0"/>
        <w:ind w:left="360"/>
      </w:pPr>
      <w:r>
        <w:t xml:space="preserve">Europese verplichting: richtlijn 2002/3/EG, vervangen door richtlijn 2008/50/EG. </w:t>
      </w:r>
    </w:p>
    <w:p w:rsidR="00D10AD1" w:rsidRDefault="00D10AD1" w:rsidP="00845DD5">
      <w:pPr>
        <w:pStyle w:val="StandaardSV"/>
        <w:numPr>
          <w:ilvl w:val="0"/>
          <w:numId w:val="7"/>
        </w:numPr>
        <w:tabs>
          <w:tab w:val="clear" w:pos="284"/>
          <w:tab w:val="clear" w:pos="567"/>
          <w:tab w:val="clear" w:pos="851"/>
          <w:tab w:val="clear" w:pos="1134"/>
          <w:tab w:val="clear" w:pos="4253"/>
          <w:tab w:val="clear" w:pos="8278"/>
        </w:tabs>
        <w:suppressAutoHyphens w:val="0"/>
        <w:ind w:left="360"/>
      </w:pPr>
      <w:r>
        <w:t xml:space="preserve">Een eerste plan moest (cfr. de richtlijnen) worden opgesteld als de streefwaarde werd overschreden. Dit gebeurde voor ozon in 2004. Een plan wordt opgestuurd naar de Europese Commissie 2 jaar na de vastgestelde overschrijding; dit gebeurde voor de eerste maal eind 2006. Gezien het dezelfde maatregelen betreft, werd er gerefereerd naar het NEC-plan. De frequentie van rapportering was jaarlijks. Er werden aldus ook plannen opgestuurd in 2007 en 2008. Met de nieuwe richtlijn 2008/50/EG kwam de jaarlijkse rapportering te vervallen. </w:t>
      </w:r>
    </w:p>
    <w:p w:rsidR="00D10AD1" w:rsidRDefault="00D10AD1" w:rsidP="00845DD5">
      <w:pPr>
        <w:pStyle w:val="StandaardSV"/>
        <w:numPr>
          <w:ilvl w:val="0"/>
          <w:numId w:val="7"/>
        </w:numPr>
        <w:tabs>
          <w:tab w:val="clear" w:pos="284"/>
          <w:tab w:val="clear" w:pos="567"/>
          <w:tab w:val="clear" w:pos="851"/>
          <w:tab w:val="clear" w:pos="1134"/>
          <w:tab w:val="clear" w:pos="4253"/>
          <w:tab w:val="clear" w:pos="8278"/>
        </w:tabs>
        <w:suppressAutoHyphens w:val="0"/>
        <w:ind w:left="360"/>
      </w:pPr>
      <w:r>
        <w:t>Zie antwoord op c).</w:t>
      </w:r>
    </w:p>
    <w:p w:rsidR="00D10AD1" w:rsidRDefault="00D10AD1" w:rsidP="00845DD5">
      <w:pPr>
        <w:pStyle w:val="StandaardSV"/>
        <w:numPr>
          <w:ilvl w:val="0"/>
          <w:numId w:val="7"/>
        </w:numPr>
        <w:tabs>
          <w:tab w:val="clear" w:pos="284"/>
          <w:tab w:val="clear" w:pos="567"/>
          <w:tab w:val="clear" w:pos="851"/>
          <w:tab w:val="clear" w:pos="1134"/>
          <w:tab w:val="clear" w:pos="4253"/>
          <w:tab w:val="clear" w:pos="8278"/>
        </w:tabs>
        <w:suppressAutoHyphens w:val="0"/>
        <w:ind w:left="360"/>
      </w:pPr>
      <w:r>
        <w:t>Er werd voor het opstellen van de plannen 0,01VTE geïnvesteerd.</w:t>
      </w:r>
    </w:p>
    <w:p w:rsidR="00D10AD1" w:rsidRDefault="00D10AD1" w:rsidP="00445A82">
      <w:pPr>
        <w:jc w:val="both"/>
        <w:rPr>
          <w:rFonts w:ascii="Times New Roman" w:hAnsi="Times New Roman"/>
          <w:sz w:val="22"/>
        </w:rPr>
      </w:pPr>
    </w:p>
    <w:p w:rsidR="00D10AD1" w:rsidRDefault="00D10AD1" w:rsidP="00445A82">
      <w:pPr>
        <w:pStyle w:val="StandaardSV"/>
        <w:rPr>
          <w:b/>
        </w:rPr>
      </w:pPr>
      <w:r>
        <w:rPr>
          <w:b/>
          <w:u w:val="single"/>
        </w:rPr>
        <w:t>Faseplan</w:t>
      </w:r>
      <w:r>
        <w:rPr>
          <w:b/>
        </w:rPr>
        <w:t>: gefaseerde doorwerking van humane biomonitoringresultaten naar concrete beleidsacties</w:t>
      </w:r>
    </w:p>
    <w:p w:rsidR="00D10AD1" w:rsidRDefault="00D10AD1" w:rsidP="00445A82">
      <w:pPr>
        <w:pStyle w:val="StandaardSV"/>
      </w:pPr>
    </w:p>
    <w:p w:rsidR="00D10AD1" w:rsidRDefault="00D10AD1" w:rsidP="00845DD5">
      <w:pPr>
        <w:pStyle w:val="StandaardSV"/>
        <w:numPr>
          <w:ilvl w:val="0"/>
          <w:numId w:val="8"/>
        </w:numPr>
        <w:tabs>
          <w:tab w:val="clear" w:pos="284"/>
          <w:tab w:val="clear" w:pos="567"/>
          <w:tab w:val="clear" w:pos="851"/>
          <w:tab w:val="clear" w:pos="1134"/>
          <w:tab w:val="clear" w:pos="4253"/>
          <w:tab w:val="clear" w:pos="8278"/>
        </w:tabs>
        <w:suppressAutoHyphens w:val="0"/>
      </w:pPr>
      <w:r>
        <w:t>Om de resultaten van de humane biomonitoring in beleid om te zetten, werd het concept van het faseplan ontwikkeld, waarbij op een gestructureerde manier met consultatie van de belangrijkste maatschappelijke groepen en wetenschappers beleidsacties worden geïdentificeerd om antwoord te bieden op de vaststellingen van de humane biomonitoring.</w:t>
      </w:r>
    </w:p>
    <w:p w:rsidR="00D10AD1" w:rsidRDefault="00D10AD1" w:rsidP="00845DD5">
      <w:pPr>
        <w:pStyle w:val="StandaardSV"/>
        <w:numPr>
          <w:ilvl w:val="0"/>
          <w:numId w:val="8"/>
        </w:numPr>
        <w:tabs>
          <w:tab w:val="clear" w:pos="284"/>
          <w:tab w:val="clear" w:pos="567"/>
          <w:tab w:val="clear" w:pos="851"/>
          <w:tab w:val="clear" w:pos="1134"/>
          <w:tab w:val="clear" w:pos="4253"/>
          <w:tab w:val="clear" w:pos="8278"/>
        </w:tabs>
        <w:suppressAutoHyphens w:val="0"/>
      </w:pPr>
      <w:r>
        <w:t>Het doorlopen van het faseplan is niet decretaal opgelegd maar is inherent verbonden aan de uitvoering van het Vlaams humaan biomonitoringprogramma.</w:t>
      </w:r>
    </w:p>
    <w:p w:rsidR="00D10AD1" w:rsidRDefault="00D10AD1" w:rsidP="00845DD5">
      <w:pPr>
        <w:pStyle w:val="StandaardSV"/>
        <w:numPr>
          <w:ilvl w:val="0"/>
          <w:numId w:val="8"/>
        </w:numPr>
        <w:tabs>
          <w:tab w:val="clear" w:pos="284"/>
          <w:tab w:val="clear" w:pos="567"/>
          <w:tab w:val="clear" w:pos="851"/>
          <w:tab w:val="clear" w:pos="1134"/>
          <w:tab w:val="clear" w:pos="4253"/>
          <w:tab w:val="clear" w:pos="8278"/>
        </w:tabs>
        <w:suppressAutoHyphens w:val="0"/>
      </w:pPr>
      <w:r>
        <w:t>Er is geen opgelegde timing (startdatum noch tijdpanne)  verbonden aan het faseplan, maar gezien het grote maatschappelijke belang van de concrete beleidsvertaling van humane biomonitoringresultaten dient het faseplan te starten van zodra de humane biomonitoringresultaten beschikbaar zijn en de doorlooptijd zo efficiënt en kort mogelijk gehouden te worden.</w:t>
      </w:r>
    </w:p>
    <w:p w:rsidR="00D10AD1" w:rsidRDefault="00D10AD1" w:rsidP="00845DD5">
      <w:pPr>
        <w:pStyle w:val="StandaardSV"/>
        <w:numPr>
          <w:ilvl w:val="0"/>
          <w:numId w:val="8"/>
        </w:numPr>
        <w:tabs>
          <w:tab w:val="clear" w:pos="284"/>
          <w:tab w:val="clear" w:pos="567"/>
          <w:tab w:val="clear" w:pos="851"/>
          <w:tab w:val="clear" w:pos="1134"/>
          <w:tab w:val="clear" w:pos="4253"/>
          <w:tab w:val="clear" w:pos="8278"/>
        </w:tabs>
        <w:suppressAutoHyphens w:val="0"/>
        <w:ind w:left="567" w:hanging="567"/>
      </w:pPr>
      <w:r>
        <w:t>Zie antwoord op c).</w:t>
      </w:r>
    </w:p>
    <w:p w:rsidR="00D10AD1" w:rsidRDefault="00D10AD1" w:rsidP="00845DD5">
      <w:pPr>
        <w:pStyle w:val="ListParagraph"/>
        <w:numPr>
          <w:ilvl w:val="0"/>
          <w:numId w:val="8"/>
        </w:numPr>
        <w:jc w:val="both"/>
        <w:rPr>
          <w:sz w:val="22"/>
          <w:lang w:val="nl-BE"/>
        </w:rPr>
      </w:pPr>
      <w:r>
        <w:rPr>
          <w:sz w:val="22"/>
        </w:rPr>
        <w:t xml:space="preserve">De dienst milieu &amp; gezondheid van het Departement LNE staat in voor de coördinatie van het faseplan. Hiervoor is vanaf 2007 jaarlijks 0,3 VTE geïnvesteerd. Gezien het faseplan in nauwe samenwerking met het Beleidsdomein Gezondheid wordt uitgevoerd, </w:t>
      </w:r>
      <w:r>
        <w:rPr>
          <w:sz w:val="22"/>
          <w:lang w:val="nl-BE"/>
        </w:rPr>
        <w:t>wordt ook binnen de afdeling Toezicht Volksgezondheid van het Agentschap Zorg en Gezondheid jaarlijks 0,15 VTE voorzien voor de opvolging van het faseplan.</w:t>
      </w:r>
    </w:p>
    <w:p w:rsidR="00D10AD1" w:rsidRDefault="00D10AD1" w:rsidP="00845DD5">
      <w:pPr>
        <w:tabs>
          <w:tab w:val="clear" w:pos="567"/>
          <w:tab w:val="num" w:pos="360"/>
        </w:tabs>
        <w:ind w:left="360"/>
        <w:jc w:val="both"/>
        <w:rPr>
          <w:rFonts w:ascii="Times New Roman" w:hAnsi="Times New Roman"/>
          <w:sz w:val="22"/>
        </w:rPr>
      </w:pPr>
      <w:r>
        <w:rPr>
          <w:rFonts w:ascii="Times New Roman" w:hAnsi="Times New Roman"/>
          <w:sz w:val="22"/>
        </w:rPr>
        <w:t xml:space="preserve">Tot op heden werd tevens inhoudelijke ondersteuning geleverd door VITO, UA en PIH als partners van het Steunpunt Milieu en Gezondheid waarbij over de periode van 2007- 2009 een totaal  van 12 mensmaanden werd geïnvesteerd. </w:t>
      </w:r>
    </w:p>
    <w:p w:rsidR="00D10AD1" w:rsidRDefault="00D10AD1" w:rsidP="00445A82">
      <w:pPr>
        <w:jc w:val="both"/>
        <w:rPr>
          <w:rFonts w:ascii="Times New Roman" w:hAnsi="Times New Roman"/>
          <w:sz w:val="22"/>
        </w:rPr>
      </w:pPr>
    </w:p>
    <w:p w:rsidR="00D10AD1" w:rsidRDefault="00D10AD1" w:rsidP="00445A82">
      <w:pPr>
        <w:pStyle w:val="StandaardSV"/>
        <w:rPr>
          <w:b/>
        </w:rPr>
      </w:pPr>
      <w:r>
        <w:rPr>
          <w:b/>
          <w:u w:val="single"/>
        </w:rPr>
        <w:t>Geluidsactieplannen</w:t>
      </w:r>
      <w:r>
        <w:rPr>
          <w:b/>
        </w:rPr>
        <w:t xml:space="preserve">  (wegen, spoorwegen, luchthaven, agglomeraties)</w:t>
      </w:r>
    </w:p>
    <w:p w:rsidR="00D10AD1" w:rsidRDefault="00D10AD1" w:rsidP="00445A82">
      <w:pPr>
        <w:pStyle w:val="StandaardSV"/>
        <w:rPr>
          <w:b/>
        </w:rPr>
      </w:pPr>
    </w:p>
    <w:p w:rsidR="00D10AD1" w:rsidRDefault="00D10AD1" w:rsidP="00445A82">
      <w:pPr>
        <w:pStyle w:val="ListParagraph"/>
        <w:ind w:left="0"/>
        <w:jc w:val="both"/>
        <w:rPr>
          <w:sz w:val="22"/>
        </w:rPr>
      </w:pPr>
      <w:r>
        <w:rPr>
          <w:sz w:val="22"/>
        </w:rPr>
        <w:t>Volgende geluidactieplannen zijn opgemaakt: Actieplan Wegverkeerslawaai, Actieplan Spoorweg</w:t>
      </w:r>
      <w:r>
        <w:rPr>
          <w:sz w:val="22"/>
        </w:rPr>
        <w:softHyphen/>
        <w:t xml:space="preserve">lawaai, Actieplan Omgevingslawaai voor de luchthaven Brussels Airport en de Actieplannen geluid agglomeratie Antwerpen en geluid agglomeratie Gent. </w:t>
      </w:r>
    </w:p>
    <w:p w:rsidR="00D10AD1" w:rsidRDefault="00D10AD1" w:rsidP="00445A82">
      <w:pPr>
        <w:pStyle w:val="ListParagraph"/>
        <w:ind w:left="0"/>
        <w:jc w:val="both"/>
        <w:rPr>
          <w:sz w:val="22"/>
        </w:rPr>
      </w:pPr>
    </w:p>
    <w:p w:rsidR="00D10AD1" w:rsidRDefault="00D10AD1" w:rsidP="00845DD5">
      <w:pPr>
        <w:numPr>
          <w:ilvl w:val="0"/>
          <w:numId w:val="10"/>
        </w:numPr>
        <w:tabs>
          <w:tab w:val="clear" w:pos="284"/>
          <w:tab w:val="clear" w:pos="567"/>
          <w:tab w:val="clear" w:pos="851"/>
          <w:tab w:val="clear" w:pos="1134"/>
          <w:tab w:val="clear" w:pos="4253"/>
          <w:tab w:val="clear" w:pos="8278"/>
        </w:tabs>
        <w:ind w:left="360"/>
        <w:jc w:val="both"/>
        <w:rPr>
          <w:rFonts w:ascii="Times New Roman" w:hAnsi="Times New Roman"/>
          <w:sz w:val="22"/>
        </w:rPr>
      </w:pPr>
      <w:r>
        <w:rPr>
          <w:rFonts w:ascii="Times New Roman" w:hAnsi="Times New Roman"/>
          <w:sz w:val="22"/>
        </w:rPr>
        <w:t>De doelstelling van deze geluidactieplannen is het uitwerken van maatregelen om het lawaai van deze bronnen en de effecten ervan te beheersen en te verminderen. In de eerste fase is dit gebeurd voor plaatsen nabij wegen met jaarlijks meer dan 6 miljoen voertuigen, nabij spoorwegen met jaarlijks meer dan 60.000 treinpassages, nabij burgerluchthavens met meer dan 50.000 bewegingen per jaar (Brussels Airport) en voor agglomeraties met meer dan 250.000 inwoners (Antwerpen en Gent). In de tweede fase komen ook de plaatsen nabij wegen met jaarlijks meer dan 3 miljoen voertuigen, plaatsen nabij spoorwegen met jaarlijks meer dan 30.000 passages en agglomeraties met meer dan 100.000 inwoners (Brugge) aan bod.</w:t>
      </w:r>
    </w:p>
    <w:p w:rsidR="00D10AD1" w:rsidRDefault="00D10AD1" w:rsidP="00845DD5">
      <w:pPr>
        <w:pStyle w:val="StandaardSV"/>
        <w:numPr>
          <w:ilvl w:val="0"/>
          <w:numId w:val="10"/>
        </w:numPr>
        <w:tabs>
          <w:tab w:val="clear" w:pos="284"/>
          <w:tab w:val="clear" w:pos="567"/>
          <w:tab w:val="clear" w:pos="851"/>
          <w:tab w:val="clear" w:pos="1134"/>
          <w:tab w:val="clear" w:pos="4253"/>
          <w:tab w:val="clear" w:pos="8278"/>
        </w:tabs>
        <w:suppressAutoHyphens w:val="0"/>
        <w:ind w:left="360"/>
      </w:pPr>
      <w:r>
        <w:t xml:space="preserve">Europese verplichting:  richtlijn 2002/49/EG. </w:t>
      </w:r>
    </w:p>
    <w:p w:rsidR="00D10AD1" w:rsidRDefault="00D10AD1" w:rsidP="00845DD5">
      <w:pPr>
        <w:pStyle w:val="StandaardSV"/>
        <w:numPr>
          <w:ilvl w:val="0"/>
          <w:numId w:val="10"/>
        </w:numPr>
        <w:tabs>
          <w:tab w:val="clear" w:pos="284"/>
          <w:tab w:val="clear" w:pos="567"/>
          <w:tab w:val="clear" w:pos="851"/>
          <w:tab w:val="clear" w:pos="1134"/>
          <w:tab w:val="clear" w:pos="4253"/>
          <w:tab w:val="clear" w:pos="8278"/>
        </w:tabs>
        <w:suppressAutoHyphens w:val="0"/>
        <w:ind w:left="360"/>
      </w:pPr>
      <w:r>
        <w:t>De opmaak van de geluidsactieplannen verloopt in fasen. De oorspronkelijk voorziene timing was de volgende:</w:t>
      </w:r>
    </w:p>
    <w:p w:rsidR="00D10AD1" w:rsidRDefault="00D10AD1" w:rsidP="00445A82">
      <w:pPr>
        <w:pStyle w:val="StandaardSV"/>
        <w:numPr>
          <w:ilvl w:val="0"/>
          <w:numId w:val="9"/>
        </w:numPr>
        <w:tabs>
          <w:tab w:val="clear" w:pos="284"/>
          <w:tab w:val="clear" w:pos="567"/>
          <w:tab w:val="clear" w:pos="851"/>
          <w:tab w:val="clear" w:pos="1134"/>
          <w:tab w:val="clear" w:pos="4253"/>
          <w:tab w:val="clear" w:pos="8278"/>
        </w:tabs>
        <w:suppressAutoHyphens w:val="0"/>
        <w:ind w:left="1276"/>
      </w:pPr>
      <w:r>
        <w:t>1</w:t>
      </w:r>
      <w:r>
        <w:rPr>
          <w:vertAlign w:val="superscript"/>
        </w:rPr>
        <w:t>ste</w:t>
      </w:r>
      <w:r>
        <w:t xml:space="preserve"> fase (wegen, spoorwegen, luchthaven BA, agglomeraties Antwerpen en Gent): tegen juli 2008;</w:t>
      </w:r>
    </w:p>
    <w:p w:rsidR="00D10AD1" w:rsidRDefault="00D10AD1" w:rsidP="00445A82">
      <w:pPr>
        <w:pStyle w:val="StandaardSV"/>
        <w:numPr>
          <w:ilvl w:val="0"/>
          <w:numId w:val="9"/>
        </w:numPr>
        <w:tabs>
          <w:tab w:val="clear" w:pos="284"/>
          <w:tab w:val="clear" w:pos="567"/>
          <w:tab w:val="clear" w:pos="851"/>
          <w:tab w:val="clear" w:pos="1134"/>
          <w:tab w:val="clear" w:pos="4253"/>
          <w:tab w:val="clear" w:pos="8278"/>
        </w:tabs>
        <w:suppressAutoHyphens w:val="0"/>
        <w:ind w:left="1276"/>
      </w:pPr>
      <w:r>
        <w:t>2</w:t>
      </w:r>
      <w:r>
        <w:rPr>
          <w:vertAlign w:val="superscript"/>
        </w:rPr>
        <w:t>de</w:t>
      </w:r>
      <w:r>
        <w:t xml:space="preserve"> fase (wegen, spoorwegen, agglomeratie Brugge): tegen juli 2013;</w:t>
      </w:r>
    </w:p>
    <w:p w:rsidR="00D10AD1" w:rsidRDefault="00D10AD1" w:rsidP="00445A82">
      <w:pPr>
        <w:pStyle w:val="StandaardSV"/>
        <w:numPr>
          <w:ilvl w:val="0"/>
          <w:numId w:val="9"/>
        </w:numPr>
        <w:tabs>
          <w:tab w:val="clear" w:pos="284"/>
          <w:tab w:val="clear" w:pos="567"/>
          <w:tab w:val="clear" w:pos="851"/>
          <w:tab w:val="clear" w:pos="1134"/>
          <w:tab w:val="clear" w:pos="4253"/>
          <w:tab w:val="clear" w:pos="8278"/>
        </w:tabs>
        <w:suppressAutoHyphens w:val="0"/>
        <w:ind w:left="1276"/>
      </w:pPr>
      <w:r>
        <w:t>daarna: vijfjaarlijkse herziening.</w:t>
      </w:r>
    </w:p>
    <w:p w:rsidR="00D10AD1" w:rsidRDefault="00D10AD1" w:rsidP="00845DD5">
      <w:pPr>
        <w:pStyle w:val="StandaardSV"/>
        <w:numPr>
          <w:ilvl w:val="0"/>
          <w:numId w:val="10"/>
        </w:numPr>
        <w:tabs>
          <w:tab w:val="clear" w:pos="284"/>
          <w:tab w:val="clear" w:pos="567"/>
          <w:tab w:val="clear" w:pos="851"/>
          <w:tab w:val="clear" w:pos="1134"/>
          <w:tab w:val="clear" w:pos="4253"/>
          <w:tab w:val="clear" w:pos="8278"/>
        </w:tabs>
        <w:suppressAutoHyphens w:val="0"/>
        <w:ind w:left="360"/>
      </w:pPr>
      <w:r>
        <w:t>De actieplannen dienen opgemaakt te worden op basis van geluidkaarten. Voor de opmaak van deze geluidkaarten is een deadline voorzien die 1 jaar eerder ligt dan deze voor de opmaak van de actieplannen.</w:t>
      </w:r>
    </w:p>
    <w:p w:rsidR="00D10AD1" w:rsidRDefault="00D10AD1" w:rsidP="00845DD5">
      <w:pPr>
        <w:pStyle w:val="StandaardSV"/>
        <w:numPr>
          <w:ilvl w:val="0"/>
          <w:numId w:val="10"/>
        </w:numPr>
        <w:tabs>
          <w:tab w:val="clear" w:pos="284"/>
          <w:tab w:val="clear" w:pos="567"/>
          <w:tab w:val="clear" w:pos="851"/>
          <w:tab w:val="clear" w:pos="1134"/>
          <w:tab w:val="clear" w:pos="4253"/>
          <w:tab w:val="clear" w:pos="8278"/>
        </w:tabs>
        <w:suppressAutoHyphens w:val="0"/>
        <w:ind w:left="360"/>
      </w:pPr>
      <w:r>
        <w:t>Het Departement LNE (afdeling Lucht, Hinder, Risicobeheer, Milieu en Gezondheid) is belast met de coördinatie van de uitvoering van Richtlijn 2002/49/EU. Afhankelijk van het actieplan zijn diverse andere diensten van de Vlaamse overheid en van de steden mede bevoegd voor de opmaak:</w:t>
      </w:r>
    </w:p>
    <w:p w:rsidR="00D10AD1" w:rsidRDefault="00D10AD1" w:rsidP="00845DD5">
      <w:pPr>
        <w:pStyle w:val="StandaardSV"/>
        <w:numPr>
          <w:ilvl w:val="1"/>
          <w:numId w:val="10"/>
        </w:numPr>
        <w:tabs>
          <w:tab w:val="clear" w:pos="284"/>
          <w:tab w:val="clear" w:pos="567"/>
          <w:tab w:val="clear" w:pos="851"/>
          <w:tab w:val="clear" w:pos="1134"/>
          <w:tab w:val="clear" w:pos="4253"/>
          <w:tab w:val="clear" w:pos="8278"/>
        </w:tabs>
        <w:suppressAutoHyphens w:val="0"/>
      </w:pPr>
      <w:r>
        <w:t>Actieplan Wegverkeerslawaai: Departement LNE i.s.m. Agentschap Wegen en Verkeer, m.m.v. Departement Mobiliteit en Openbare Werken.</w:t>
      </w:r>
    </w:p>
    <w:p w:rsidR="00D10AD1" w:rsidRDefault="00D10AD1" w:rsidP="00845DD5">
      <w:pPr>
        <w:pStyle w:val="StandaardSV"/>
        <w:numPr>
          <w:ilvl w:val="1"/>
          <w:numId w:val="10"/>
        </w:numPr>
        <w:tabs>
          <w:tab w:val="clear" w:pos="284"/>
          <w:tab w:val="clear" w:pos="567"/>
          <w:tab w:val="clear" w:pos="851"/>
          <w:tab w:val="clear" w:pos="1134"/>
          <w:tab w:val="clear" w:pos="4253"/>
          <w:tab w:val="clear" w:pos="8278"/>
        </w:tabs>
        <w:suppressAutoHyphens w:val="0"/>
      </w:pPr>
      <w:r>
        <w:t xml:space="preserve">Actieplan Spoorweglawaai: Departement LNE m.m.v. Departement Mobiliteit en Openbare Werken. </w:t>
      </w:r>
    </w:p>
    <w:p w:rsidR="00D10AD1" w:rsidRDefault="00D10AD1" w:rsidP="00845DD5">
      <w:pPr>
        <w:pStyle w:val="StandaardSV"/>
        <w:numPr>
          <w:ilvl w:val="1"/>
          <w:numId w:val="10"/>
        </w:numPr>
        <w:tabs>
          <w:tab w:val="clear" w:pos="284"/>
          <w:tab w:val="clear" w:pos="567"/>
          <w:tab w:val="clear" w:pos="851"/>
          <w:tab w:val="clear" w:pos="1134"/>
          <w:tab w:val="clear" w:pos="4253"/>
          <w:tab w:val="clear" w:pos="8278"/>
        </w:tabs>
        <w:suppressAutoHyphens w:val="0"/>
      </w:pPr>
      <w:r>
        <w:t>Actieplan Omgevingslawaai voor de luchthaven Brussels Airport: Departement LNE</w:t>
      </w:r>
    </w:p>
    <w:p w:rsidR="00D10AD1" w:rsidRDefault="00D10AD1" w:rsidP="00845DD5">
      <w:pPr>
        <w:pStyle w:val="StandaardSV"/>
        <w:numPr>
          <w:ilvl w:val="1"/>
          <w:numId w:val="10"/>
        </w:numPr>
        <w:tabs>
          <w:tab w:val="clear" w:pos="284"/>
          <w:tab w:val="clear" w:pos="567"/>
          <w:tab w:val="clear" w:pos="851"/>
          <w:tab w:val="clear" w:pos="1134"/>
          <w:tab w:val="clear" w:pos="4253"/>
          <w:tab w:val="clear" w:pos="8278"/>
        </w:tabs>
        <w:suppressAutoHyphens w:val="0"/>
      </w:pPr>
      <w:r>
        <w:t>Actieplannen geluid agglomeraties: Departement LNE en de administraties van de steden (Antwerpen, Gent en Brugge).</w:t>
      </w:r>
    </w:p>
    <w:p w:rsidR="00D10AD1" w:rsidRDefault="00D10AD1" w:rsidP="00445A82">
      <w:pPr>
        <w:pStyle w:val="StandaardSV"/>
      </w:pPr>
    </w:p>
    <w:p w:rsidR="00D10AD1" w:rsidRDefault="00D10AD1" w:rsidP="00845DD5">
      <w:pPr>
        <w:pStyle w:val="StandaardSV"/>
        <w:tabs>
          <w:tab w:val="clear" w:pos="284"/>
          <w:tab w:val="clear" w:pos="567"/>
          <w:tab w:val="left" w:pos="360"/>
        </w:tabs>
        <w:ind w:left="360"/>
      </w:pPr>
      <w:r>
        <w:t xml:space="preserve">Voor wat betreft de diensten van het Departement LNE werd voor 2009-2010 in totaal ongeveer 1 VTE per jaar geïnvesteerd. </w:t>
      </w:r>
    </w:p>
    <w:p w:rsidR="00D10AD1" w:rsidRDefault="00D10AD1" w:rsidP="00445A82">
      <w:pPr>
        <w:jc w:val="both"/>
        <w:rPr>
          <w:rFonts w:ascii="Times New Roman" w:hAnsi="Times New Roman"/>
          <w:sz w:val="22"/>
        </w:rPr>
      </w:pPr>
    </w:p>
    <w:p w:rsidR="00D10AD1" w:rsidRDefault="00D10AD1" w:rsidP="00445A82">
      <w:pPr>
        <w:jc w:val="both"/>
        <w:rPr>
          <w:rFonts w:ascii="Times New Roman" w:hAnsi="Times New Roman"/>
          <w:b/>
          <w:sz w:val="22"/>
          <w:u w:val="single"/>
        </w:rPr>
      </w:pPr>
      <w:r>
        <w:rPr>
          <w:rFonts w:ascii="Times New Roman" w:hAnsi="Times New Roman"/>
          <w:b/>
          <w:sz w:val="22"/>
          <w:u w:val="single"/>
        </w:rPr>
        <w:t>Klimaatbeleidsplan (VKP)</w:t>
      </w:r>
    </w:p>
    <w:p w:rsidR="00D10AD1" w:rsidRDefault="00D10AD1" w:rsidP="00445A82">
      <w:pPr>
        <w:jc w:val="both"/>
        <w:rPr>
          <w:rFonts w:ascii="Times New Roman" w:hAnsi="Times New Roman"/>
          <w:b/>
          <w:sz w:val="22"/>
          <w:u w:val="single"/>
        </w:rPr>
      </w:pPr>
    </w:p>
    <w:p w:rsidR="00D10AD1" w:rsidRDefault="00D10AD1" w:rsidP="00845DD5">
      <w:pPr>
        <w:pStyle w:val="ListParagraph"/>
        <w:numPr>
          <w:ilvl w:val="0"/>
          <w:numId w:val="11"/>
        </w:numPr>
        <w:ind w:left="360"/>
        <w:jc w:val="both"/>
        <w:rPr>
          <w:sz w:val="22"/>
        </w:rPr>
      </w:pPr>
      <w:r>
        <w:rPr>
          <w:sz w:val="22"/>
        </w:rPr>
        <w:t>De doelstelling van het VKP 2006-2012 is het verminderen van de Vlaamse uitstoot van broeikas</w:t>
      </w:r>
      <w:r>
        <w:rPr>
          <w:sz w:val="22"/>
        </w:rPr>
        <w:softHyphen/>
        <w:t>gassen met 5,2% tijdens de periode 2008-2012 t.o.v. 1990.</w:t>
      </w:r>
      <w:r>
        <w:rPr>
          <w:sz w:val="22"/>
        </w:rPr>
        <w:tab/>
      </w:r>
      <w:r>
        <w:rPr>
          <w:sz w:val="22"/>
        </w:rPr>
        <w:br/>
        <w:t xml:space="preserve">De doelstelling van het VKP 2013-2020 is het verminderen van de Vlaamse uitstoot in de niet-ETS sectoren conform de intern Belgische lastenverdeling van de Europese Effort </w:t>
      </w:r>
      <w:r>
        <w:rPr>
          <w:sz w:val="22"/>
          <w:lang w:val="nl-BE"/>
        </w:rPr>
        <w:t>Sharing</w:t>
      </w:r>
      <w:r>
        <w:rPr>
          <w:sz w:val="22"/>
        </w:rPr>
        <w:t xml:space="preserve"> </w:t>
      </w:r>
      <w:r>
        <w:rPr>
          <w:sz w:val="22"/>
          <w:lang w:val="nl-BE"/>
        </w:rPr>
        <w:t>Decision</w:t>
      </w:r>
      <w:r>
        <w:rPr>
          <w:sz w:val="22"/>
        </w:rPr>
        <w:t xml:space="preserve"> inzake klimaatbeleid.</w:t>
      </w:r>
    </w:p>
    <w:p w:rsidR="00D10AD1" w:rsidRDefault="00D10AD1" w:rsidP="00845DD5">
      <w:pPr>
        <w:pStyle w:val="ListParagraph"/>
        <w:numPr>
          <w:ilvl w:val="0"/>
          <w:numId w:val="11"/>
        </w:numPr>
        <w:ind w:left="360"/>
        <w:jc w:val="both"/>
        <w:rPr>
          <w:sz w:val="22"/>
        </w:rPr>
      </w:pPr>
      <w:r>
        <w:rPr>
          <w:sz w:val="22"/>
        </w:rPr>
        <w:t xml:space="preserve">VKP 2006-2012: Internationale verplichting (Kyotoprotocol) + Europese verplichting </w:t>
      </w:r>
      <w:r>
        <w:rPr>
          <w:sz w:val="22"/>
        </w:rPr>
        <w:tab/>
      </w:r>
      <w:r>
        <w:rPr>
          <w:sz w:val="22"/>
        </w:rPr>
        <w:br/>
        <w:t>VKP 2013-2020: Europese verplichting (beschikking 406/2009/EG)</w:t>
      </w:r>
    </w:p>
    <w:p w:rsidR="00D10AD1" w:rsidRDefault="00D10AD1" w:rsidP="00845DD5">
      <w:pPr>
        <w:pStyle w:val="ListParagraph"/>
        <w:numPr>
          <w:ilvl w:val="0"/>
          <w:numId w:val="11"/>
        </w:numPr>
        <w:ind w:left="360"/>
        <w:jc w:val="both"/>
        <w:rPr>
          <w:sz w:val="22"/>
        </w:rPr>
      </w:pPr>
      <w:r>
        <w:rPr>
          <w:sz w:val="22"/>
        </w:rPr>
        <w:t xml:space="preserve">Het VKP 2006-2012 loopt van 2006 tot en met 2012. Het plan begon dus twee jaar voor de Kyotoperiode waarop de doelstelling slaat. </w:t>
      </w:r>
    </w:p>
    <w:p w:rsidR="00D10AD1" w:rsidRDefault="00D10AD1" w:rsidP="00845DD5">
      <w:pPr>
        <w:pStyle w:val="ListParagraph"/>
        <w:ind w:left="360"/>
        <w:jc w:val="both"/>
        <w:rPr>
          <w:sz w:val="22"/>
        </w:rPr>
      </w:pPr>
      <w:r>
        <w:rPr>
          <w:sz w:val="22"/>
        </w:rPr>
        <w:t>Het VKP 2013-2020 moet goedgekeurd worden tegen eind 2012.</w:t>
      </w:r>
    </w:p>
    <w:p w:rsidR="00D10AD1" w:rsidRDefault="00D10AD1" w:rsidP="00845DD5">
      <w:pPr>
        <w:pStyle w:val="ListParagraph"/>
        <w:numPr>
          <w:ilvl w:val="0"/>
          <w:numId w:val="11"/>
        </w:numPr>
        <w:ind w:left="360"/>
        <w:jc w:val="both"/>
        <w:rPr>
          <w:sz w:val="22"/>
        </w:rPr>
      </w:pPr>
      <w:r>
        <w:rPr>
          <w:sz w:val="22"/>
        </w:rPr>
        <w:t>De voorbereidingen voor het VKP 2013-2020 zijn in 2010 gestart en het plan wordt afgerond tegen eind 2012. Het meeste werk zal in 2011 en het eerste deel van 2012 gebeuren.</w:t>
      </w:r>
    </w:p>
    <w:p w:rsidR="00D10AD1" w:rsidRPr="00EA2889" w:rsidRDefault="00D10AD1" w:rsidP="00845DD5">
      <w:pPr>
        <w:pStyle w:val="ListParagraph"/>
        <w:numPr>
          <w:ilvl w:val="0"/>
          <w:numId w:val="11"/>
        </w:numPr>
        <w:ind w:left="360"/>
        <w:jc w:val="both"/>
        <w:rPr>
          <w:sz w:val="22"/>
        </w:rPr>
      </w:pPr>
      <w:r>
        <w:rPr>
          <w:sz w:val="22"/>
        </w:rPr>
        <w:t>Het VKP wordt opgesteld en opgevolgd door het team klimaat. Naast het schrijven van het plan zelf valt hieronder de coördinatie en afstemming met andere beleidsdomeinen en niveaus, opvolgen van de voortgang, coördineren van de opstelling van prognoses, … In totaal worden hier ongeveer 3 VTE-jaren aan besteed. Hierin is de tijd die er binnen andere afdelingen/</w:t>
      </w:r>
      <w:r>
        <w:rPr>
          <w:sz w:val="22"/>
        </w:rPr>
        <w:softHyphen/>
        <w:t>beleidsdomeinen wordt besteed aan de uitwerking van concrete maatregelen niet inbegrepen.</w:t>
      </w:r>
    </w:p>
    <w:p w:rsidR="00D10AD1" w:rsidRDefault="00D10AD1" w:rsidP="00445A82">
      <w:pPr>
        <w:rPr>
          <w:rFonts w:ascii="Arial" w:hAnsi="Arial"/>
        </w:rPr>
      </w:pPr>
    </w:p>
    <w:p w:rsidR="00D10AD1" w:rsidRDefault="00D10AD1" w:rsidP="00445A82">
      <w:pPr>
        <w:jc w:val="both"/>
        <w:rPr>
          <w:rFonts w:ascii="Times New Roman" w:hAnsi="Times New Roman"/>
          <w:b/>
          <w:sz w:val="22"/>
          <w:u w:val="single"/>
        </w:rPr>
      </w:pPr>
      <w:r>
        <w:rPr>
          <w:rFonts w:ascii="Times New Roman" w:hAnsi="Times New Roman"/>
          <w:b/>
          <w:sz w:val="22"/>
          <w:u w:val="single"/>
        </w:rPr>
        <w:t>Stroomgebiedbeheerplannen</w:t>
      </w:r>
    </w:p>
    <w:p w:rsidR="00D10AD1" w:rsidRDefault="00D10AD1" w:rsidP="00445A82">
      <w:pPr>
        <w:jc w:val="both"/>
        <w:rPr>
          <w:rFonts w:ascii="Times New Roman" w:hAnsi="Times New Roman"/>
          <w:sz w:val="22"/>
        </w:rPr>
      </w:pPr>
    </w:p>
    <w:p w:rsidR="00D10AD1" w:rsidRDefault="00D10AD1" w:rsidP="002F58AB">
      <w:pPr>
        <w:numPr>
          <w:ilvl w:val="0"/>
          <w:numId w:val="18"/>
        </w:numPr>
        <w:tabs>
          <w:tab w:val="clear" w:pos="284"/>
          <w:tab w:val="left" w:pos="360"/>
        </w:tabs>
        <w:jc w:val="both"/>
        <w:rPr>
          <w:rFonts w:ascii="Times New Roman" w:hAnsi="Times New Roman"/>
          <w:sz w:val="22"/>
        </w:rPr>
      </w:pPr>
      <w:r>
        <w:rPr>
          <w:rFonts w:ascii="Times New Roman" w:hAnsi="Times New Roman"/>
          <w:sz w:val="22"/>
        </w:rPr>
        <w:t>De doelstelling van het stroomgebiedbeheerplan is de toestand van alle wateren te verbeteren en uiteindelijk de goede toestand voor alle wateren te bereiken. Meer concreet houdt dit in dat de plannen een kader moeten bieden voor de bescherming van landoppervlaktewater, overgangs</w:t>
      </w:r>
      <w:r>
        <w:rPr>
          <w:rFonts w:ascii="Times New Roman" w:hAnsi="Times New Roman"/>
          <w:sz w:val="22"/>
        </w:rPr>
        <w:softHyphen/>
        <w:t>water, kustwateren en grondwater, waarmee:</w:t>
      </w:r>
    </w:p>
    <w:p w:rsidR="00D10AD1" w:rsidRDefault="00D10AD1" w:rsidP="00445A82">
      <w:pPr>
        <w:numPr>
          <w:ilvl w:val="0"/>
          <w:numId w:val="3"/>
        </w:numPr>
        <w:tabs>
          <w:tab w:val="clear" w:pos="284"/>
          <w:tab w:val="clear" w:pos="567"/>
          <w:tab w:val="clear" w:pos="851"/>
          <w:tab w:val="clear" w:pos="1134"/>
          <w:tab w:val="clear" w:pos="4253"/>
          <w:tab w:val="clear" w:pos="8278"/>
        </w:tabs>
        <w:suppressAutoHyphens w:val="0"/>
        <w:jc w:val="both"/>
        <w:rPr>
          <w:rFonts w:ascii="Times New Roman" w:hAnsi="Times New Roman"/>
          <w:sz w:val="22"/>
        </w:rPr>
      </w:pPr>
      <w:r>
        <w:rPr>
          <w:rFonts w:ascii="Times New Roman" w:hAnsi="Times New Roman"/>
          <w:sz w:val="22"/>
        </w:rPr>
        <w:t>aquatische ecosystemen en, wat de waterbehoeften ervan betreft, terrestrische eco</w:t>
      </w:r>
      <w:r>
        <w:rPr>
          <w:rFonts w:ascii="Times New Roman" w:hAnsi="Times New Roman"/>
          <w:sz w:val="22"/>
        </w:rPr>
        <w:softHyphen/>
        <w:t>systemen en waterrijke gebieden die rechtstreeks afhankelijk zijn van aquatische ecosystemen voor verdere achteruitgang worden behoed en worden beschermd en verbeterd,</w:t>
      </w:r>
    </w:p>
    <w:p w:rsidR="00D10AD1" w:rsidRDefault="00D10AD1" w:rsidP="00445A82">
      <w:pPr>
        <w:numPr>
          <w:ilvl w:val="0"/>
          <w:numId w:val="3"/>
        </w:numPr>
        <w:tabs>
          <w:tab w:val="clear" w:pos="284"/>
          <w:tab w:val="clear" w:pos="567"/>
          <w:tab w:val="clear" w:pos="851"/>
          <w:tab w:val="clear" w:pos="1134"/>
          <w:tab w:val="clear" w:pos="4253"/>
          <w:tab w:val="clear" w:pos="8278"/>
        </w:tabs>
        <w:suppressAutoHyphens w:val="0"/>
        <w:jc w:val="both"/>
        <w:rPr>
          <w:rFonts w:ascii="Times New Roman" w:hAnsi="Times New Roman"/>
          <w:sz w:val="22"/>
        </w:rPr>
      </w:pPr>
      <w:r>
        <w:rPr>
          <w:rFonts w:ascii="Times New Roman" w:hAnsi="Times New Roman"/>
          <w:sz w:val="22"/>
        </w:rPr>
        <w:t>duurzaam gebruik van water wordt bevorderd, op basis van bescherming van de beschik</w:t>
      </w:r>
      <w:r>
        <w:rPr>
          <w:rFonts w:ascii="Times New Roman" w:hAnsi="Times New Roman"/>
          <w:sz w:val="22"/>
        </w:rPr>
        <w:softHyphen/>
        <w:t>bare waterbronnen op lange termijn,</w:t>
      </w:r>
    </w:p>
    <w:p w:rsidR="00D10AD1" w:rsidRDefault="00D10AD1" w:rsidP="00445A82">
      <w:pPr>
        <w:numPr>
          <w:ilvl w:val="0"/>
          <w:numId w:val="3"/>
        </w:numPr>
        <w:tabs>
          <w:tab w:val="clear" w:pos="284"/>
          <w:tab w:val="clear" w:pos="567"/>
          <w:tab w:val="clear" w:pos="851"/>
          <w:tab w:val="clear" w:pos="1134"/>
          <w:tab w:val="clear" w:pos="4253"/>
          <w:tab w:val="clear" w:pos="8278"/>
        </w:tabs>
        <w:suppressAutoHyphens w:val="0"/>
        <w:jc w:val="both"/>
        <w:rPr>
          <w:rFonts w:ascii="Times New Roman" w:hAnsi="Times New Roman"/>
          <w:sz w:val="22"/>
        </w:rPr>
      </w:pPr>
      <w:r>
        <w:rPr>
          <w:rFonts w:ascii="Times New Roman" w:hAnsi="Times New Roman"/>
          <w:sz w:val="22"/>
        </w:rPr>
        <w:t>verhoogde bescherming en verbetering van het aquatisch milieu worden beoogd, onder andere door specifieke maatregelen voor de progressieve vermindering van lozingen, emissies en verliezen van prioritaire stoffen, en door het stopzetten of geleidelijk beëindigen van lozingen, emissies of verliezen van prioritaire gevaarlijke stoffen,</w:t>
      </w:r>
    </w:p>
    <w:p w:rsidR="00D10AD1" w:rsidRDefault="00D10AD1" w:rsidP="002F58AB">
      <w:pPr>
        <w:numPr>
          <w:ilvl w:val="0"/>
          <w:numId w:val="3"/>
        </w:numPr>
        <w:tabs>
          <w:tab w:val="clear" w:pos="284"/>
          <w:tab w:val="clear" w:pos="567"/>
          <w:tab w:val="clear" w:pos="851"/>
          <w:tab w:val="clear" w:pos="1134"/>
          <w:tab w:val="clear" w:pos="4253"/>
          <w:tab w:val="clear" w:pos="8278"/>
          <w:tab w:val="left" w:pos="720"/>
        </w:tabs>
        <w:suppressAutoHyphens w:val="0"/>
        <w:jc w:val="both"/>
        <w:rPr>
          <w:rFonts w:ascii="Times New Roman" w:hAnsi="Times New Roman"/>
          <w:sz w:val="22"/>
        </w:rPr>
      </w:pPr>
      <w:r>
        <w:rPr>
          <w:rFonts w:ascii="Times New Roman" w:hAnsi="Times New Roman"/>
          <w:sz w:val="22"/>
        </w:rPr>
        <w:t>wordt gezorgd voor de progressieve vermindering van de verontreiniging van grondwater en verdere verontreiniging hiervan wordt voorkomen,</w:t>
      </w:r>
    </w:p>
    <w:p w:rsidR="00D10AD1" w:rsidRDefault="00D10AD1" w:rsidP="002F58AB">
      <w:pPr>
        <w:pStyle w:val="Par-number1"/>
        <w:numPr>
          <w:ilvl w:val="0"/>
          <w:numId w:val="3"/>
        </w:numPr>
        <w:tabs>
          <w:tab w:val="left" w:pos="720"/>
        </w:tabs>
        <w:spacing w:line="240" w:lineRule="auto"/>
        <w:jc w:val="both"/>
        <w:rPr>
          <w:sz w:val="22"/>
          <w:lang w:eastAsia="ar-SA"/>
        </w:rPr>
      </w:pPr>
      <w:r>
        <w:rPr>
          <w:sz w:val="22"/>
          <w:lang w:eastAsia="ar-SA"/>
        </w:rPr>
        <w:t>wordt bijgedragen tot afzwakking van de gevolgen van overstromingen en perioden van droogte.</w:t>
      </w:r>
    </w:p>
    <w:p w:rsidR="00D10AD1" w:rsidRDefault="00D10AD1" w:rsidP="00445A82">
      <w:pPr>
        <w:jc w:val="both"/>
        <w:rPr>
          <w:rFonts w:ascii="Times New Roman" w:hAnsi="Times New Roman"/>
          <w:sz w:val="22"/>
        </w:rPr>
      </w:pPr>
    </w:p>
    <w:p w:rsidR="00D10AD1" w:rsidRDefault="00D10AD1" w:rsidP="002F58AB">
      <w:pPr>
        <w:numPr>
          <w:ilvl w:val="0"/>
          <w:numId w:val="18"/>
        </w:numPr>
        <w:tabs>
          <w:tab w:val="clear" w:pos="284"/>
          <w:tab w:val="left" w:pos="360"/>
        </w:tabs>
        <w:jc w:val="both"/>
        <w:rPr>
          <w:rFonts w:ascii="Times New Roman" w:hAnsi="Times New Roman"/>
          <w:sz w:val="22"/>
        </w:rPr>
      </w:pPr>
      <w:r>
        <w:rPr>
          <w:rFonts w:ascii="Times New Roman" w:hAnsi="Times New Roman"/>
          <w:sz w:val="22"/>
        </w:rPr>
        <w:t>De opmaak van het plan wordt opgelegd door richtlijn 2000/60/EG van het Europees Parlement en de Raad van 23 oktober 2000 tot vaststelling van een kader voor communautaire maatregelen betreffende het waterbeleid of kortweg de Europese kaderrichtlijn Water (KRLW). Meer bepaald artikel 13 van deze richtlijn omschrijft de verplichtingen inzake de opmaak van stroomgebied</w:t>
      </w:r>
      <w:r>
        <w:rPr>
          <w:rFonts w:ascii="Times New Roman" w:hAnsi="Times New Roman"/>
          <w:sz w:val="22"/>
        </w:rPr>
        <w:softHyphen/>
        <w:t>beheerplannen. De KRLW is in Vlaanderen omgezet in intern recht via het decreet betreffende het Integraal Waterbeleid van 18 juli 2003 (DIW). De bepalingen inzake de stroomgebiedbeheer</w:t>
      </w:r>
      <w:r>
        <w:rPr>
          <w:rFonts w:ascii="Times New Roman" w:hAnsi="Times New Roman"/>
          <w:sz w:val="22"/>
        </w:rPr>
        <w:softHyphen/>
        <w:t>plannen zijn opgenomen in de artikelen 33 t.e.m. 38 van het DIW.</w:t>
      </w:r>
    </w:p>
    <w:p w:rsidR="00D10AD1" w:rsidRDefault="00D10AD1" w:rsidP="002F58AB">
      <w:pPr>
        <w:tabs>
          <w:tab w:val="clear" w:pos="284"/>
          <w:tab w:val="left" w:pos="360"/>
        </w:tabs>
        <w:ind w:left="360"/>
        <w:jc w:val="both"/>
        <w:rPr>
          <w:rFonts w:ascii="Times New Roman" w:hAnsi="Times New Roman"/>
          <w:sz w:val="22"/>
        </w:rPr>
      </w:pPr>
      <w:r>
        <w:rPr>
          <w:rFonts w:ascii="Times New Roman" w:hAnsi="Times New Roman"/>
          <w:sz w:val="22"/>
        </w:rPr>
        <w:t>In Vlaanderen moeten twee stroomgebiedbeheerplannen opgemaakt worden: één voor het stroomgebied Schelde en één voor het stroomgebied Maas.</w:t>
      </w:r>
    </w:p>
    <w:p w:rsidR="00D10AD1" w:rsidRDefault="00D10AD1" w:rsidP="00445A82">
      <w:pPr>
        <w:jc w:val="both"/>
        <w:rPr>
          <w:rFonts w:ascii="Times New Roman" w:hAnsi="Times New Roman"/>
          <w:sz w:val="22"/>
        </w:rPr>
      </w:pPr>
    </w:p>
    <w:p w:rsidR="00D10AD1" w:rsidRDefault="00D10AD1" w:rsidP="002F58AB">
      <w:pPr>
        <w:numPr>
          <w:ilvl w:val="0"/>
          <w:numId w:val="18"/>
        </w:numPr>
        <w:tabs>
          <w:tab w:val="clear" w:pos="284"/>
          <w:tab w:val="left" w:pos="360"/>
        </w:tabs>
        <w:jc w:val="both"/>
        <w:rPr>
          <w:rFonts w:ascii="Times New Roman" w:hAnsi="Times New Roman"/>
          <w:sz w:val="22"/>
        </w:rPr>
      </w:pPr>
      <w:r>
        <w:rPr>
          <w:rFonts w:ascii="Times New Roman" w:hAnsi="Times New Roman"/>
          <w:sz w:val="22"/>
        </w:rPr>
        <w:t>De stroomgebiedbeheerplannen doorlopen een 6-jaarlijkse cyclus. De huidige stroomgebied</w:t>
      </w:r>
      <w:r>
        <w:rPr>
          <w:rFonts w:ascii="Times New Roman" w:hAnsi="Times New Roman"/>
          <w:sz w:val="22"/>
        </w:rPr>
        <w:softHyphen/>
        <w:t>beheerplannen dienden uiterlijk eind 2009 vastgesteld te worden door de Vlaamse Regering. De plannen werden op 8 oktober 2010 definitief vastgesteld. De volgende stroomgebiedbeheer</w:t>
      </w:r>
      <w:r>
        <w:rPr>
          <w:rFonts w:ascii="Times New Roman" w:hAnsi="Times New Roman"/>
          <w:sz w:val="22"/>
        </w:rPr>
        <w:softHyphen/>
        <w:t>plannen dienen uiterlijk 22 december 2015 vastgesteld te worden door de Vlaamse Regering.</w:t>
      </w:r>
    </w:p>
    <w:p w:rsidR="00D10AD1" w:rsidRDefault="00D10AD1" w:rsidP="00445A82">
      <w:pPr>
        <w:jc w:val="both"/>
        <w:rPr>
          <w:rFonts w:ascii="Times New Roman" w:hAnsi="Times New Roman"/>
          <w:sz w:val="22"/>
        </w:rPr>
      </w:pPr>
    </w:p>
    <w:p w:rsidR="00D10AD1" w:rsidRDefault="00D10AD1" w:rsidP="002F58AB">
      <w:pPr>
        <w:numPr>
          <w:ilvl w:val="0"/>
          <w:numId w:val="18"/>
        </w:numPr>
        <w:tabs>
          <w:tab w:val="clear" w:pos="284"/>
          <w:tab w:val="left" w:pos="360"/>
        </w:tabs>
        <w:jc w:val="both"/>
        <w:rPr>
          <w:rFonts w:ascii="Times New Roman" w:hAnsi="Times New Roman"/>
          <w:sz w:val="22"/>
        </w:rPr>
      </w:pPr>
      <w:r>
        <w:rPr>
          <w:rFonts w:ascii="Times New Roman" w:hAnsi="Times New Roman"/>
          <w:sz w:val="22"/>
        </w:rPr>
        <w:t xml:space="preserve">De voorbereiding van de stroomgebiedbeheerplannen kent verschillende fases:. </w:t>
      </w:r>
    </w:p>
    <w:p w:rsidR="00D10AD1" w:rsidRDefault="00D10AD1" w:rsidP="00445A82">
      <w:pPr>
        <w:numPr>
          <w:ilvl w:val="0"/>
          <w:numId w:val="3"/>
        </w:numPr>
        <w:tabs>
          <w:tab w:val="clear" w:pos="284"/>
          <w:tab w:val="clear" w:pos="567"/>
          <w:tab w:val="clear" w:pos="851"/>
          <w:tab w:val="clear" w:pos="1134"/>
          <w:tab w:val="clear" w:pos="4253"/>
          <w:tab w:val="clear" w:pos="8278"/>
        </w:tabs>
        <w:suppressAutoHyphens w:val="0"/>
        <w:jc w:val="both"/>
        <w:rPr>
          <w:rFonts w:ascii="Times New Roman" w:hAnsi="Times New Roman"/>
          <w:sz w:val="22"/>
        </w:rPr>
      </w:pPr>
      <w:r>
        <w:rPr>
          <w:rFonts w:ascii="Times New Roman" w:hAnsi="Times New Roman"/>
          <w:sz w:val="22"/>
        </w:rPr>
        <w:t>Het opstellen van een tijdsschema en werkplan, ten laatste 3 jaar voor de vaststelling van de plannen.</w:t>
      </w:r>
    </w:p>
    <w:p w:rsidR="00D10AD1" w:rsidRDefault="00D10AD1" w:rsidP="00445A82">
      <w:pPr>
        <w:numPr>
          <w:ilvl w:val="0"/>
          <w:numId w:val="3"/>
        </w:numPr>
        <w:tabs>
          <w:tab w:val="clear" w:pos="284"/>
          <w:tab w:val="clear" w:pos="567"/>
          <w:tab w:val="clear" w:pos="851"/>
          <w:tab w:val="clear" w:pos="1134"/>
          <w:tab w:val="clear" w:pos="4253"/>
          <w:tab w:val="clear" w:pos="8278"/>
        </w:tabs>
        <w:suppressAutoHyphens w:val="0"/>
        <w:jc w:val="both"/>
        <w:rPr>
          <w:rFonts w:ascii="Times New Roman" w:hAnsi="Times New Roman"/>
          <w:sz w:val="22"/>
        </w:rPr>
      </w:pPr>
      <w:r>
        <w:rPr>
          <w:rFonts w:ascii="Times New Roman" w:hAnsi="Times New Roman"/>
          <w:sz w:val="22"/>
        </w:rPr>
        <w:t>Het vastleggen van de waterbeheerkwesties, de belangrijkste thema’s van het waterbeleid in de volgende cyclus stroomgebiedbeheerplannen. Deze moeten ten laatste 2 jaar voor de vaststelling van de plannen, dus op 22 december 2013 in openbaar onderzoek gaan.</w:t>
      </w:r>
    </w:p>
    <w:p w:rsidR="00D10AD1" w:rsidRDefault="00D10AD1" w:rsidP="00445A82">
      <w:pPr>
        <w:numPr>
          <w:ilvl w:val="0"/>
          <w:numId w:val="3"/>
        </w:numPr>
        <w:tabs>
          <w:tab w:val="clear" w:pos="284"/>
          <w:tab w:val="clear" w:pos="567"/>
          <w:tab w:val="clear" w:pos="851"/>
          <w:tab w:val="clear" w:pos="1134"/>
          <w:tab w:val="clear" w:pos="4253"/>
          <w:tab w:val="clear" w:pos="8278"/>
        </w:tabs>
        <w:suppressAutoHyphens w:val="0"/>
        <w:jc w:val="both"/>
        <w:rPr>
          <w:rFonts w:ascii="Times New Roman" w:hAnsi="Times New Roman"/>
          <w:sz w:val="22"/>
        </w:rPr>
      </w:pPr>
      <w:r>
        <w:rPr>
          <w:rFonts w:ascii="Times New Roman" w:hAnsi="Times New Roman"/>
          <w:sz w:val="22"/>
        </w:rPr>
        <w:t>het opmaken van ontwerp stroomgebiedbeheerplannen, ten laatste 12 maanden voor de vaststelling van de plannen.</w:t>
      </w:r>
    </w:p>
    <w:p w:rsidR="00D10AD1" w:rsidRDefault="00D10AD1" w:rsidP="002F58AB">
      <w:pPr>
        <w:ind w:left="360"/>
        <w:jc w:val="both"/>
        <w:rPr>
          <w:rFonts w:ascii="Times New Roman" w:hAnsi="Times New Roman"/>
          <w:sz w:val="22"/>
        </w:rPr>
      </w:pPr>
      <w:r>
        <w:rPr>
          <w:rFonts w:ascii="Times New Roman" w:hAnsi="Times New Roman"/>
          <w:sz w:val="22"/>
        </w:rPr>
        <w:t>Voor elke fase dient een publieke consultatie van 6 maanden voorzien te worden.</w:t>
      </w:r>
    </w:p>
    <w:p w:rsidR="00D10AD1" w:rsidRDefault="00D10AD1" w:rsidP="00445A82">
      <w:pPr>
        <w:jc w:val="both"/>
        <w:rPr>
          <w:rFonts w:ascii="Times New Roman" w:hAnsi="Times New Roman"/>
          <w:sz w:val="22"/>
        </w:rPr>
      </w:pPr>
    </w:p>
    <w:p w:rsidR="00D10AD1" w:rsidRDefault="00D10AD1" w:rsidP="002F58AB">
      <w:pPr>
        <w:numPr>
          <w:ilvl w:val="0"/>
          <w:numId w:val="18"/>
        </w:numPr>
        <w:tabs>
          <w:tab w:val="clear" w:pos="284"/>
          <w:tab w:val="left" w:pos="360"/>
        </w:tabs>
        <w:jc w:val="both"/>
        <w:rPr>
          <w:rFonts w:ascii="Times New Roman" w:hAnsi="Times New Roman"/>
          <w:sz w:val="22"/>
        </w:rPr>
      </w:pPr>
      <w:r>
        <w:rPr>
          <w:rFonts w:ascii="Times New Roman" w:hAnsi="Times New Roman"/>
          <w:sz w:val="22"/>
        </w:rPr>
        <w:t xml:space="preserve">De CIW is bevoegd voor de voorbereiding op het niveau van het Vlaamse Gewest van de opmaak van de stroomgebiedbeheerplannen en van de herziening ervan. In de CIW zetelen de administraties en entiteiten die een belangrijke rol in het waterbeleid vervullen: het beleidsdomein LNE, het beleidsdomein MOW en het beleidsdomein RWO. Het beleidsdomein LV en het beleidsdomein EWI zijn met raadgevende stem vertegenwoordigd. Ook de lokale waterbeheerders en de watermaatschappijen zijn vertegenwoordigd in de CIW. De werkgroep KRLW van de CIW coördineert de voorbereiding van de plannen en alle leden van de CIW participeren hieraan. </w:t>
      </w:r>
    </w:p>
    <w:p w:rsidR="00D10AD1" w:rsidRDefault="00D10AD1" w:rsidP="00445A82">
      <w:pPr>
        <w:jc w:val="both"/>
        <w:rPr>
          <w:rFonts w:ascii="Times New Roman" w:hAnsi="Times New Roman"/>
          <w:sz w:val="22"/>
        </w:rPr>
      </w:pPr>
    </w:p>
    <w:p w:rsidR="00D10AD1" w:rsidRPr="00105C04" w:rsidRDefault="00D10AD1" w:rsidP="00445A82">
      <w:pPr>
        <w:jc w:val="both"/>
        <w:rPr>
          <w:rFonts w:ascii="Times New Roman" w:hAnsi="Times New Roman"/>
          <w:b/>
          <w:sz w:val="22"/>
          <w:u w:val="single"/>
        </w:rPr>
      </w:pPr>
      <w:r w:rsidRPr="00105C04">
        <w:rPr>
          <w:rFonts w:ascii="Times New Roman" w:hAnsi="Times New Roman"/>
          <w:b/>
          <w:sz w:val="22"/>
          <w:u w:val="single"/>
        </w:rPr>
        <w:t>Bekkenbeheerplannen en deelbekkenbeheerplannen</w:t>
      </w:r>
    </w:p>
    <w:p w:rsidR="00D10AD1" w:rsidRPr="00105C04" w:rsidRDefault="00D10AD1" w:rsidP="00445A82">
      <w:pPr>
        <w:jc w:val="both"/>
        <w:rPr>
          <w:rFonts w:ascii="Times New Roman" w:hAnsi="Times New Roman"/>
          <w:sz w:val="22"/>
        </w:rPr>
      </w:pPr>
    </w:p>
    <w:p w:rsidR="00D10AD1" w:rsidRPr="00105C04" w:rsidRDefault="00D10AD1" w:rsidP="002F58AB">
      <w:pPr>
        <w:numPr>
          <w:ilvl w:val="1"/>
          <w:numId w:val="3"/>
        </w:numPr>
        <w:tabs>
          <w:tab w:val="clear" w:pos="284"/>
          <w:tab w:val="clear" w:pos="1800"/>
          <w:tab w:val="left" w:pos="360"/>
        </w:tabs>
        <w:ind w:left="360"/>
        <w:jc w:val="both"/>
        <w:rPr>
          <w:rFonts w:ascii="Times New Roman" w:hAnsi="Times New Roman"/>
          <w:sz w:val="22"/>
        </w:rPr>
      </w:pPr>
      <w:r w:rsidRPr="00105C04">
        <w:rPr>
          <w:rFonts w:ascii="Times New Roman" w:hAnsi="Times New Roman"/>
          <w:sz w:val="22"/>
        </w:rPr>
        <w:t xml:space="preserve">De bekkenbeheerplannen en bijhorende deelbekkenbeheerplannen hebben tot doel de beleidsvisie op het integrale waterbeleid van het betreffende bekken te beschrijven. </w:t>
      </w:r>
    </w:p>
    <w:p w:rsidR="00D10AD1" w:rsidRPr="00105C04" w:rsidRDefault="00D10AD1" w:rsidP="002F58AB">
      <w:pPr>
        <w:tabs>
          <w:tab w:val="clear" w:pos="284"/>
          <w:tab w:val="left" w:pos="360"/>
        </w:tabs>
        <w:ind w:left="360"/>
        <w:jc w:val="both"/>
        <w:rPr>
          <w:rFonts w:ascii="Times New Roman" w:hAnsi="Times New Roman"/>
          <w:sz w:val="22"/>
        </w:rPr>
      </w:pPr>
      <w:r w:rsidRPr="00105C04">
        <w:rPr>
          <w:rFonts w:ascii="Times New Roman" w:hAnsi="Times New Roman"/>
          <w:sz w:val="22"/>
        </w:rPr>
        <w:t>De basisdoelstelling is de bescherming, het herstel en de verbetering van de natuurlijke werking en structuur van het watersysteem. Daarnaast spelen de verschillende menselijke belangen in het bekken een belangrijke rol. Die belangen leggen bepaalde eisen of wensen op aan het water</w:t>
      </w:r>
      <w:r>
        <w:rPr>
          <w:rFonts w:ascii="Times New Roman" w:hAnsi="Times New Roman"/>
          <w:sz w:val="22"/>
        </w:rPr>
        <w:softHyphen/>
      </w:r>
      <w:r w:rsidRPr="00105C04">
        <w:rPr>
          <w:rFonts w:ascii="Times New Roman" w:hAnsi="Times New Roman"/>
          <w:sz w:val="22"/>
        </w:rPr>
        <w:t>systeem. Is er sprake van tegenstrijdige belangen of een verstoring van het watersysteem, dan is er een afweging nodig. Door rekening te houden met de specifieke lokale omstandigheden ontstaat er een ruimtelijke differentiatie in het waterbeleid.</w:t>
      </w:r>
    </w:p>
    <w:p w:rsidR="00D10AD1" w:rsidRPr="00105C04" w:rsidRDefault="00D10AD1" w:rsidP="002F58AB">
      <w:pPr>
        <w:ind w:left="360"/>
        <w:jc w:val="both"/>
        <w:rPr>
          <w:rFonts w:ascii="Times New Roman" w:hAnsi="Times New Roman"/>
          <w:sz w:val="22"/>
        </w:rPr>
      </w:pPr>
      <w:r w:rsidRPr="00105C04">
        <w:rPr>
          <w:rFonts w:ascii="Times New Roman" w:hAnsi="Times New Roman"/>
          <w:sz w:val="22"/>
        </w:rPr>
        <w:t>De bekkenbeheerplannen hebben in hoofdzaak betrekking op de gewestelijke bevoegdheden inzake water, de deelbekkenbeheerplannen op de provinciale en gemeentelijke bevoegdheden.</w:t>
      </w:r>
    </w:p>
    <w:p w:rsidR="00D10AD1" w:rsidRPr="00105C04" w:rsidRDefault="00D10AD1" w:rsidP="00445A82">
      <w:pPr>
        <w:jc w:val="both"/>
        <w:rPr>
          <w:rFonts w:ascii="Times New Roman" w:hAnsi="Times New Roman"/>
          <w:sz w:val="22"/>
        </w:rPr>
      </w:pPr>
    </w:p>
    <w:p w:rsidR="00D10AD1" w:rsidRPr="00105C04" w:rsidRDefault="00D10AD1" w:rsidP="002F58AB">
      <w:pPr>
        <w:numPr>
          <w:ilvl w:val="1"/>
          <w:numId w:val="3"/>
        </w:numPr>
        <w:tabs>
          <w:tab w:val="clear" w:pos="284"/>
          <w:tab w:val="clear" w:pos="1800"/>
          <w:tab w:val="left" w:pos="360"/>
        </w:tabs>
        <w:ind w:left="360"/>
        <w:jc w:val="both"/>
        <w:rPr>
          <w:rFonts w:ascii="Times New Roman" w:hAnsi="Times New Roman"/>
          <w:sz w:val="22"/>
        </w:rPr>
      </w:pPr>
      <w:r w:rsidRPr="00105C04">
        <w:rPr>
          <w:rFonts w:ascii="Times New Roman" w:hAnsi="Times New Roman"/>
          <w:sz w:val="22"/>
        </w:rPr>
        <w:t xml:space="preserve">De opmaak van bekkenbeheerplannen en deelbekkenbeheerplannen is vastgelegd in het decreet betreffende het integraal waterbeleid van 18 juli 2003 (DIW). De bepalingen inzake de bekken- en deelbekkenbeheerplannen zijn opgenomen in de artikelen 39 t.e.m. 49 van het DIW. Vlaanderen is ingedeeld in elf bekkens en 103 deelbekkens. </w:t>
      </w:r>
    </w:p>
    <w:p w:rsidR="00D10AD1" w:rsidRPr="00105C04" w:rsidRDefault="00D10AD1" w:rsidP="00445A82">
      <w:pPr>
        <w:jc w:val="both"/>
        <w:rPr>
          <w:rFonts w:ascii="Times New Roman" w:hAnsi="Times New Roman"/>
          <w:sz w:val="22"/>
        </w:rPr>
      </w:pPr>
    </w:p>
    <w:p w:rsidR="00D10AD1" w:rsidRPr="00105C04" w:rsidRDefault="00D10AD1" w:rsidP="002F58AB">
      <w:pPr>
        <w:numPr>
          <w:ilvl w:val="1"/>
          <w:numId w:val="3"/>
        </w:numPr>
        <w:tabs>
          <w:tab w:val="clear" w:pos="284"/>
          <w:tab w:val="clear" w:pos="1800"/>
          <w:tab w:val="left" w:pos="360"/>
        </w:tabs>
        <w:ind w:left="360"/>
        <w:jc w:val="both"/>
        <w:rPr>
          <w:rFonts w:ascii="Times New Roman" w:hAnsi="Times New Roman"/>
          <w:sz w:val="22"/>
        </w:rPr>
      </w:pPr>
      <w:r w:rsidRPr="00105C04">
        <w:rPr>
          <w:rFonts w:ascii="Times New Roman" w:hAnsi="Times New Roman"/>
          <w:sz w:val="22"/>
        </w:rPr>
        <w:t>De eerste generatie bekken- en deelbekkenbeheerplannen werden op 30 januari 2009 definitief vastgesteld.</w:t>
      </w:r>
    </w:p>
    <w:p w:rsidR="00D10AD1" w:rsidRPr="00105C04" w:rsidRDefault="00D10AD1" w:rsidP="002F58AB">
      <w:pPr>
        <w:ind w:left="360"/>
        <w:jc w:val="both"/>
        <w:rPr>
          <w:rFonts w:ascii="Times New Roman" w:hAnsi="Times New Roman"/>
          <w:sz w:val="22"/>
        </w:rPr>
      </w:pPr>
      <w:r w:rsidRPr="00105C04">
        <w:rPr>
          <w:rFonts w:ascii="Times New Roman" w:hAnsi="Times New Roman"/>
          <w:sz w:val="22"/>
        </w:rPr>
        <w:t xml:space="preserve">In het kader van de vereenvoudiging van de plannen, overlegstructuren en procedures voor het integraal waterbeleid heeft de Coördinatiecommissie Integraal Waterbeleid (CIW) een voorstel uitgewerkt voor een verdergaande integratie en afstemming van de verschillende planfiguren en de planningscycli. Dit zal tot een vermindering van de planlast leiden en een duidelijker planningsproces. </w:t>
      </w:r>
    </w:p>
    <w:p w:rsidR="00D10AD1" w:rsidRPr="00105C04" w:rsidRDefault="00D10AD1" w:rsidP="002F58AB">
      <w:pPr>
        <w:ind w:left="360"/>
        <w:jc w:val="both"/>
        <w:rPr>
          <w:rFonts w:ascii="Times New Roman" w:hAnsi="Times New Roman"/>
          <w:sz w:val="22"/>
        </w:rPr>
      </w:pPr>
      <w:r>
        <w:rPr>
          <w:rFonts w:ascii="Times New Roman" w:hAnsi="Times New Roman"/>
          <w:sz w:val="22"/>
        </w:rPr>
        <w:t xml:space="preserve">In dit voorstel worden </w:t>
      </w:r>
      <w:r w:rsidRPr="00105C04">
        <w:rPr>
          <w:rFonts w:ascii="Times New Roman" w:hAnsi="Times New Roman"/>
          <w:sz w:val="22"/>
        </w:rPr>
        <w:t xml:space="preserve">worden </w:t>
      </w:r>
      <w:r>
        <w:rPr>
          <w:rFonts w:ascii="Times New Roman" w:hAnsi="Times New Roman"/>
          <w:sz w:val="22"/>
        </w:rPr>
        <w:t xml:space="preserve">bij de volgende planningscyclus </w:t>
      </w:r>
      <w:r w:rsidRPr="00105C04">
        <w:rPr>
          <w:rFonts w:ascii="Times New Roman" w:hAnsi="Times New Roman"/>
          <w:sz w:val="22"/>
        </w:rPr>
        <w:t xml:space="preserve">de bekkenbeheerplannen als bekkenspecifieke delen (met inbegrip van de acties  van het lokale niveau) geïntegreerd in de stroomgebiedbeheerplannen voor Schelde en Maas. De deelbekkenbeheerplannen vervallen als planfiguur. </w:t>
      </w:r>
    </w:p>
    <w:p w:rsidR="00D10AD1" w:rsidRPr="00105C04" w:rsidRDefault="00D10AD1" w:rsidP="002F58AB">
      <w:pPr>
        <w:ind w:left="360"/>
        <w:jc w:val="both"/>
        <w:rPr>
          <w:rFonts w:ascii="Times New Roman" w:hAnsi="Times New Roman"/>
          <w:sz w:val="22"/>
        </w:rPr>
      </w:pPr>
      <w:r w:rsidRPr="00105C04">
        <w:rPr>
          <w:rFonts w:ascii="Times New Roman" w:hAnsi="Times New Roman"/>
          <w:sz w:val="22"/>
        </w:rPr>
        <w:t>De ontwerpen voor de tweede generatie waterbeheerplannen zullen beschikbaar zijn tegen eind 2014.</w:t>
      </w:r>
    </w:p>
    <w:p w:rsidR="00D10AD1" w:rsidRPr="00105C04" w:rsidRDefault="00D10AD1" w:rsidP="00445A82">
      <w:pPr>
        <w:jc w:val="both"/>
        <w:rPr>
          <w:rFonts w:ascii="Times New Roman" w:hAnsi="Times New Roman"/>
          <w:sz w:val="22"/>
        </w:rPr>
      </w:pPr>
    </w:p>
    <w:p w:rsidR="00D10AD1" w:rsidRPr="00105C04" w:rsidRDefault="00D10AD1" w:rsidP="002F58AB">
      <w:pPr>
        <w:numPr>
          <w:ilvl w:val="1"/>
          <w:numId w:val="3"/>
        </w:numPr>
        <w:tabs>
          <w:tab w:val="clear" w:pos="284"/>
          <w:tab w:val="clear" w:pos="1800"/>
          <w:tab w:val="left" w:pos="360"/>
        </w:tabs>
        <w:ind w:left="360"/>
        <w:jc w:val="both"/>
        <w:rPr>
          <w:rFonts w:ascii="Times New Roman" w:hAnsi="Times New Roman"/>
          <w:sz w:val="22"/>
        </w:rPr>
      </w:pPr>
      <w:r w:rsidRPr="00105C04">
        <w:rPr>
          <w:rFonts w:ascii="Times New Roman" w:hAnsi="Times New Roman"/>
          <w:sz w:val="22"/>
        </w:rPr>
        <w:t>De bekken- en deelbekkenbeheerplannen doorlopen een 6-jaarlijkse cyclus.</w:t>
      </w:r>
    </w:p>
    <w:p w:rsidR="00D10AD1" w:rsidRPr="00105C04" w:rsidRDefault="00D10AD1" w:rsidP="00445A82">
      <w:pPr>
        <w:jc w:val="both"/>
        <w:rPr>
          <w:rFonts w:ascii="Times New Roman" w:hAnsi="Times New Roman"/>
          <w:sz w:val="22"/>
        </w:rPr>
      </w:pPr>
    </w:p>
    <w:p w:rsidR="00D10AD1" w:rsidRDefault="00D10AD1" w:rsidP="002F58AB">
      <w:pPr>
        <w:numPr>
          <w:ilvl w:val="1"/>
          <w:numId w:val="3"/>
        </w:numPr>
        <w:tabs>
          <w:tab w:val="clear" w:pos="284"/>
          <w:tab w:val="clear" w:pos="1800"/>
          <w:tab w:val="left" w:pos="360"/>
        </w:tabs>
        <w:ind w:left="360"/>
        <w:jc w:val="both"/>
        <w:rPr>
          <w:rFonts w:ascii="Times New Roman" w:hAnsi="Times New Roman"/>
          <w:sz w:val="22"/>
        </w:rPr>
      </w:pPr>
      <w:r w:rsidRPr="00105C04">
        <w:rPr>
          <w:rFonts w:ascii="Times New Roman" w:hAnsi="Times New Roman"/>
          <w:sz w:val="22"/>
        </w:rPr>
        <w:t>De bekkenbeheerplannen worden voorbereid door de bekkensecretariaten, de deelbekkenbekken</w:t>
      </w:r>
      <w:r>
        <w:rPr>
          <w:rFonts w:ascii="Times New Roman" w:hAnsi="Times New Roman"/>
          <w:sz w:val="22"/>
        </w:rPr>
        <w:softHyphen/>
      </w:r>
      <w:r w:rsidRPr="00105C04">
        <w:rPr>
          <w:rFonts w:ascii="Times New Roman" w:hAnsi="Times New Roman"/>
          <w:sz w:val="22"/>
        </w:rPr>
        <w:t>beheerplannen door de secretariaten van de waterschappen. De bekkensecretariaten bereiden niet alleen de ontwerpen van bekkenbeheerplannen voor, maar staan ook in voor de opvolging en de coördinatie van het openbaar onderzoek over de ontwerpplanne</w:t>
      </w:r>
    </w:p>
    <w:p w:rsidR="00D10AD1" w:rsidRDefault="00D10AD1" w:rsidP="00445A82">
      <w:pPr>
        <w:jc w:val="both"/>
        <w:rPr>
          <w:rFonts w:ascii="Times New Roman" w:hAnsi="Times New Roman"/>
          <w:sz w:val="22"/>
        </w:rPr>
      </w:pPr>
    </w:p>
    <w:p w:rsidR="00D10AD1" w:rsidRDefault="00D10AD1" w:rsidP="00445A82">
      <w:pPr>
        <w:jc w:val="both"/>
        <w:rPr>
          <w:rFonts w:ascii="Times New Roman" w:hAnsi="Times New Roman"/>
          <w:sz w:val="22"/>
        </w:rPr>
      </w:pPr>
    </w:p>
    <w:p w:rsidR="00D10AD1" w:rsidRDefault="00D10AD1" w:rsidP="00445A82">
      <w:pPr>
        <w:pStyle w:val="StandaardSV"/>
        <w:rPr>
          <w:b/>
          <w:u w:val="single"/>
        </w:rPr>
      </w:pPr>
      <w:r>
        <w:rPr>
          <w:b/>
          <w:u w:val="single"/>
        </w:rPr>
        <w:t>Afvalbeheerplannen</w:t>
      </w:r>
    </w:p>
    <w:p w:rsidR="00D10AD1" w:rsidRDefault="00D10AD1" w:rsidP="00445A82">
      <w:pPr>
        <w:pStyle w:val="StandaardSV"/>
        <w:rPr>
          <w:b/>
          <w:u w:val="single"/>
        </w:rPr>
      </w:pPr>
    </w:p>
    <w:p w:rsidR="00D10AD1" w:rsidRDefault="00D10AD1" w:rsidP="002F58AB">
      <w:pPr>
        <w:pStyle w:val="StandaardSV"/>
        <w:numPr>
          <w:ilvl w:val="0"/>
          <w:numId w:val="14"/>
        </w:numPr>
        <w:tabs>
          <w:tab w:val="clear" w:pos="284"/>
          <w:tab w:val="left" w:pos="360"/>
        </w:tabs>
      </w:pPr>
      <w:r>
        <w:t>De behoefte aan harmonisatie, coördinatie en integratie heeft geleid tot een vernieuwde planning van het afvalbeleid. Deze krijgt nu gestalte in de vorm van een samenhangend 'stelsel van plannen'. Er wordt dus geen afzonderlijk afvalstoffenplan meer opgemaakt. Het afvalbeleid wordt op strategisch niveau volledig geïntegreerd in het milieubeleidsplan (MBP). Het milieujaar</w:t>
      </w:r>
      <w:r>
        <w:softHyphen/>
        <w:t>programma (MJP) en verschillende uitvoeringsplannen voor het afvalbeleid (UPA) geven invulling aan het afvalbeleid op een operationeel of uitvoeringsgericht niveau. Sectorale uitvoeringsplannen hebben betrekking op concrete projecten, op acties in verband met preventie, recuperatie en verwijdering van afvalstoffen of op specifieke categorieën van afvalstoffen. De plannen beogen verschillende doelstellingen: formuleren van duidelijke strategische lijnen voor het afvalstoffenbeleid, creëren van een draagvlak voor uitvoering van beleidsmaatregelen door plannen op te stellen en op te volgen in overleg met alle betrokkenen, formuleren van afdwingbare doelstellingen (b.v. voor de inzameling of recyclage van bepaalde afvalstromen) en een juridische basis creëren om bepaalde beleidsmaatregelen af te dwingen (b.v. toepassing van het zelfverzorgingsprincipe bij het beoordelen van kennisgevingen voor de in- en uitvoer van afvalstoffen). Op dit moment bestaan er uitvoeringsplannen voor huishoudelijk afval, hoogcalorisch afval, organisch-biologisch afval, houtafval, materialenbeheer in de bouw, afval van KMO’s en slib.</w:t>
      </w:r>
    </w:p>
    <w:p w:rsidR="00D10AD1" w:rsidRDefault="00D10AD1" w:rsidP="002F58AB">
      <w:pPr>
        <w:pStyle w:val="StandaardSV"/>
        <w:tabs>
          <w:tab w:val="clear" w:pos="284"/>
          <w:tab w:val="left" w:pos="360"/>
        </w:tabs>
      </w:pPr>
    </w:p>
    <w:p w:rsidR="00D10AD1" w:rsidRDefault="00D10AD1" w:rsidP="002F58AB">
      <w:pPr>
        <w:pStyle w:val="StandaardSV"/>
        <w:numPr>
          <w:ilvl w:val="0"/>
          <w:numId w:val="14"/>
        </w:numPr>
        <w:tabs>
          <w:tab w:val="clear" w:pos="284"/>
          <w:tab w:val="left" w:pos="360"/>
        </w:tabs>
      </w:pPr>
      <w:r>
        <w:t xml:space="preserve">De kaderrichtlijn afval </w:t>
      </w:r>
      <w:r>
        <w:rPr>
          <w:snapToGrid w:val="0"/>
          <w:lang w:eastAsia="nl-NL"/>
        </w:rPr>
        <w:t>2006/12/EG bepaalt in artikel 7 dat de lidstaten een of meer plannen voor het beheer van afvalstoffen moeten opstellen. Ook in de nieuwe kaderrichtlijn afval 2008/98/EG, die de oude kaderrichtlijn zal opheffen vanaf 12 december 2010, is in artikel 28 de verplichting opgenomen afvalbeheerplannen op te stellen die slaan op het ganse grondgebied. Afvalbeheer</w:t>
      </w:r>
      <w:r>
        <w:rPr>
          <w:snapToGrid w:val="0"/>
          <w:lang w:eastAsia="nl-NL"/>
        </w:rPr>
        <w:softHyphen/>
        <w:t>plannen moeten o.m. een analyse bevatten van de bestaande situatie inzake afvalbeheer, alsmede de maatregelen die zullen worden genomen om voorbereiding voor hergebruik, recyclage en nuttige toepassing en verwijdering van afval op milieuvriendelijke wijze te doen verlopen. Ze moeten aangeven hoeveel afvalstoffen vrijkomen en worden verwerkt, welke verwerkings</w:t>
      </w:r>
      <w:r>
        <w:rPr>
          <w:snapToGrid w:val="0"/>
          <w:lang w:eastAsia="nl-NL"/>
        </w:rPr>
        <w:softHyphen/>
        <w:t xml:space="preserve">capaciteiten ter beschikking staan en welke maatregelen worden genomen om b.v. selectieve inzameling aan te moedigen. Artikel 29 van deze richtlijn legt daarnaast de verplichting op afvalpreventieprogramma’s op te stellen die eventueel kunnen worden geïntegreerd in de afvalbeheerplannen. Deze preventieprogramma’s moeten doelstellingen bevatten inzake afvalpreventie om economische groei en afvalproductie los te koppelen. Ten laatste op 12 december 2013 moet het eerste preventieprogramma worden genotificeerd aan de Europese Commissie. </w:t>
      </w:r>
      <w:r>
        <w:t xml:space="preserve">De juridische status en de politieke betekenis van een uitvoeringsplan liggen verankerd in het afvalstoffendecreet (artikel 36 en 37). </w:t>
      </w:r>
    </w:p>
    <w:p w:rsidR="00D10AD1" w:rsidRDefault="00D10AD1" w:rsidP="002F58AB">
      <w:pPr>
        <w:pStyle w:val="StandaardSV"/>
        <w:tabs>
          <w:tab w:val="clear" w:pos="284"/>
          <w:tab w:val="left" w:pos="360"/>
        </w:tabs>
      </w:pPr>
    </w:p>
    <w:p w:rsidR="00D10AD1" w:rsidRPr="002F58AB" w:rsidRDefault="00D10AD1" w:rsidP="002F58AB">
      <w:pPr>
        <w:pStyle w:val="StandaardSV"/>
        <w:numPr>
          <w:ilvl w:val="0"/>
          <w:numId w:val="14"/>
        </w:numPr>
        <w:tabs>
          <w:tab w:val="clear" w:pos="284"/>
          <w:tab w:val="left" w:pos="360"/>
        </w:tabs>
      </w:pPr>
      <w:r>
        <w:rPr>
          <w:lang w:val="nl-BE"/>
        </w:rPr>
        <w:t>Er is geen specifiek tijdstip bepaald wanneer een uitvoeringsplan afval  moet worden opgesteld.</w:t>
      </w:r>
    </w:p>
    <w:p w:rsidR="00D10AD1" w:rsidRDefault="00D10AD1" w:rsidP="002F58AB">
      <w:pPr>
        <w:pStyle w:val="StandaardSV"/>
        <w:tabs>
          <w:tab w:val="clear" w:pos="284"/>
        </w:tabs>
      </w:pPr>
    </w:p>
    <w:p w:rsidR="00D10AD1" w:rsidRPr="002F58AB" w:rsidRDefault="00D10AD1" w:rsidP="002F58AB">
      <w:pPr>
        <w:pStyle w:val="StandaardSV"/>
        <w:numPr>
          <w:ilvl w:val="0"/>
          <w:numId w:val="14"/>
        </w:numPr>
        <w:tabs>
          <w:tab w:val="clear" w:pos="284"/>
          <w:tab w:val="left" w:pos="360"/>
        </w:tabs>
      </w:pPr>
      <w:r>
        <w:rPr>
          <w:lang w:val="nl-BE"/>
        </w:rPr>
        <w:t>De afvalstoffenplanning betreft een continu proces waarbij voor elk plan een evaluatie gebeurt die aanleiding kan geven tot een actualisatie.</w:t>
      </w:r>
    </w:p>
    <w:p w:rsidR="00D10AD1" w:rsidRDefault="00D10AD1" w:rsidP="002F58AB">
      <w:pPr>
        <w:pStyle w:val="StandaardSV"/>
        <w:tabs>
          <w:tab w:val="clear" w:pos="284"/>
        </w:tabs>
      </w:pPr>
    </w:p>
    <w:p w:rsidR="00D10AD1" w:rsidRDefault="00D10AD1" w:rsidP="002F58AB">
      <w:pPr>
        <w:pStyle w:val="StandaardSV"/>
        <w:numPr>
          <w:ilvl w:val="0"/>
          <w:numId w:val="14"/>
        </w:numPr>
        <w:tabs>
          <w:tab w:val="clear" w:pos="284"/>
          <w:tab w:val="left" w:pos="360"/>
        </w:tabs>
      </w:pPr>
      <w:r>
        <w:t xml:space="preserve">De OVAM ontwerpt de sectorale uitvoeringsplannen en betrekt hierbij de meest belanghebbende overheidsorganen, instellingen en privaatrechtelijke organisaties. Gemiddeld wordt er binnen de OVAM voor de opmaak van het plan 0,7 tot 1 VTE besteed per uitvoeringsplan. </w:t>
      </w:r>
    </w:p>
    <w:p w:rsidR="00D10AD1" w:rsidRDefault="00D10AD1" w:rsidP="00445A82">
      <w:pPr>
        <w:pStyle w:val="StandaardSV"/>
      </w:pPr>
    </w:p>
    <w:p w:rsidR="00D10AD1" w:rsidRDefault="00D10AD1" w:rsidP="00445A82">
      <w:pPr>
        <w:pStyle w:val="StandaardSV"/>
      </w:pPr>
    </w:p>
    <w:p w:rsidR="00D10AD1" w:rsidRDefault="00D10AD1" w:rsidP="00445A82">
      <w:pPr>
        <w:jc w:val="both"/>
        <w:rPr>
          <w:rFonts w:ascii="Times New Roman" w:hAnsi="Times New Roman"/>
          <w:sz w:val="22"/>
        </w:rPr>
      </w:pPr>
    </w:p>
    <w:p w:rsidR="00D10AD1" w:rsidRDefault="00D10AD1" w:rsidP="00445A82">
      <w:pPr>
        <w:jc w:val="both"/>
        <w:rPr>
          <w:rFonts w:ascii="Times New Roman" w:hAnsi="Times New Roman"/>
          <w:sz w:val="22"/>
        </w:rPr>
      </w:pPr>
    </w:p>
    <w:p w:rsidR="00D10AD1" w:rsidRDefault="00D10AD1"/>
    <w:sectPr w:rsidR="00D10AD1" w:rsidSect="00034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22E"/>
    <w:multiLevelType w:val="hybridMultilevel"/>
    <w:tmpl w:val="51C41D76"/>
    <w:lvl w:ilvl="0" w:tplc="A3EADC20">
      <w:start w:val="1"/>
      <w:numFmt w:val="lowerLetter"/>
      <w:lvlText w:val="%1)"/>
      <w:lvlJc w:val="left"/>
      <w:pPr>
        <w:tabs>
          <w:tab w:val="num" w:pos="360"/>
        </w:tabs>
        <w:ind w:left="360" w:hanging="360"/>
      </w:pPr>
      <w:rPr>
        <w:rFonts w:cs="Times New Roman" w:hint="default"/>
      </w:rPr>
    </w:lvl>
    <w:lvl w:ilvl="1" w:tplc="6E8ED0AC" w:tentative="1">
      <w:start w:val="1"/>
      <w:numFmt w:val="lowerLetter"/>
      <w:lvlText w:val="%2."/>
      <w:lvlJc w:val="left"/>
      <w:pPr>
        <w:tabs>
          <w:tab w:val="num" w:pos="720"/>
        </w:tabs>
        <w:ind w:left="720" w:hanging="360"/>
      </w:pPr>
      <w:rPr>
        <w:rFonts w:cs="Times New Roman"/>
      </w:rPr>
    </w:lvl>
    <w:lvl w:ilvl="2" w:tplc="E1A06C14" w:tentative="1">
      <w:start w:val="1"/>
      <w:numFmt w:val="lowerRoman"/>
      <w:lvlText w:val="%3."/>
      <w:lvlJc w:val="right"/>
      <w:pPr>
        <w:tabs>
          <w:tab w:val="num" w:pos="1440"/>
        </w:tabs>
        <w:ind w:left="1440" w:hanging="180"/>
      </w:pPr>
      <w:rPr>
        <w:rFonts w:cs="Times New Roman"/>
      </w:rPr>
    </w:lvl>
    <w:lvl w:ilvl="3" w:tplc="A52ABC26" w:tentative="1">
      <w:start w:val="1"/>
      <w:numFmt w:val="decimal"/>
      <w:lvlText w:val="%4."/>
      <w:lvlJc w:val="left"/>
      <w:pPr>
        <w:tabs>
          <w:tab w:val="num" w:pos="2160"/>
        </w:tabs>
        <w:ind w:left="2160" w:hanging="360"/>
      </w:pPr>
      <w:rPr>
        <w:rFonts w:cs="Times New Roman"/>
      </w:rPr>
    </w:lvl>
    <w:lvl w:ilvl="4" w:tplc="AEF21ED0" w:tentative="1">
      <w:start w:val="1"/>
      <w:numFmt w:val="lowerLetter"/>
      <w:lvlText w:val="%5."/>
      <w:lvlJc w:val="left"/>
      <w:pPr>
        <w:tabs>
          <w:tab w:val="num" w:pos="2880"/>
        </w:tabs>
        <w:ind w:left="2880" w:hanging="360"/>
      </w:pPr>
      <w:rPr>
        <w:rFonts w:cs="Times New Roman"/>
      </w:rPr>
    </w:lvl>
    <w:lvl w:ilvl="5" w:tplc="54B87D2A" w:tentative="1">
      <w:start w:val="1"/>
      <w:numFmt w:val="lowerRoman"/>
      <w:lvlText w:val="%6."/>
      <w:lvlJc w:val="right"/>
      <w:pPr>
        <w:tabs>
          <w:tab w:val="num" w:pos="3600"/>
        </w:tabs>
        <w:ind w:left="3600" w:hanging="180"/>
      </w:pPr>
      <w:rPr>
        <w:rFonts w:cs="Times New Roman"/>
      </w:rPr>
    </w:lvl>
    <w:lvl w:ilvl="6" w:tplc="2EA24E7C" w:tentative="1">
      <w:start w:val="1"/>
      <w:numFmt w:val="decimal"/>
      <w:lvlText w:val="%7."/>
      <w:lvlJc w:val="left"/>
      <w:pPr>
        <w:tabs>
          <w:tab w:val="num" w:pos="4320"/>
        </w:tabs>
        <w:ind w:left="4320" w:hanging="360"/>
      </w:pPr>
      <w:rPr>
        <w:rFonts w:cs="Times New Roman"/>
      </w:rPr>
    </w:lvl>
    <w:lvl w:ilvl="7" w:tplc="5C4072F2" w:tentative="1">
      <w:start w:val="1"/>
      <w:numFmt w:val="lowerLetter"/>
      <w:lvlText w:val="%8."/>
      <w:lvlJc w:val="left"/>
      <w:pPr>
        <w:tabs>
          <w:tab w:val="num" w:pos="5040"/>
        </w:tabs>
        <w:ind w:left="5040" w:hanging="360"/>
      </w:pPr>
      <w:rPr>
        <w:rFonts w:cs="Times New Roman"/>
      </w:rPr>
    </w:lvl>
    <w:lvl w:ilvl="8" w:tplc="3D348596" w:tentative="1">
      <w:start w:val="1"/>
      <w:numFmt w:val="lowerRoman"/>
      <w:lvlText w:val="%9."/>
      <w:lvlJc w:val="right"/>
      <w:pPr>
        <w:tabs>
          <w:tab w:val="num" w:pos="5760"/>
        </w:tabs>
        <w:ind w:left="5760" w:hanging="180"/>
      </w:pPr>
      <w:rPr>
        <w:rFonts w:cs="Times New Roman"/>
      </w:rPr>
    </w:lvl>
  </w:abstractNum>
  <w:abstractNum w:abstractNumId="1">
    <w:nsid w:val="15726A88"/>
    <w:multiLevelType w:val="hybridMultilevel"/>
    <w:tmpl w:val="711A8B4A"/>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35A667C0"/>
    <w:multiLevelType w:val="hybridMultilevel"/>
    <w:tmpl w:val="048CBE48"/>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8491719"/>
    <w:multiLevelType w:val="hybridMultilevel"/>
    <w:tmpl w:val="B0E4D106"/>
    <w:lvl w:ilvl="0" w:tplc="4EC8AEEE">
      <w:numFmt w:val="bullet"/>
      <w:lvlText w:val="-"/>
      <w:lvlJc w:val="left"/>
      <w:pPr>
        <w:ind w:left="360" w:hanging="360"/>
      </w:pPr>
      <w:rPr>
        <w:rFonts w:ascii="Calibri" w:eastAsia="Times New Roman" w:hAnsi="Calibri" w:hint="default"/>
      </w:rPr>
    </w:lvl>
    <w:lvl w:ilvl="1" w:tplc="74DA4DB8">
      <w:start w:val="1"/>
      <w:numFmt w:val="bullet"/>
      <w:lvlText w:val="o"/>
      <w:lvlJc w:val="left"/>
      <w:pPr>
        <w:ind w:left="1080" w:hanging="360"/>
      </w:pPr>
      <w:rPr>
        <w:rFonts w:ascii="Courier New" w:hAnsi="Courier New" w:hint="default"/>
      </w:rPr>
    </w:lvl>
    <w:lvl w:ilvl="2" w:tplc="E42CEE20">
      <w:start w:val="1"/>
      <w:numFmt w:val="bullet"/>
      <w:lvlText w:val=""/>
      <w:lvlJc w:val="left"/>
      <w:pPr>
        <w:ind w:left="1800" w:hanging="360"/>
      </w:pPr>
      <w:rPr>
        <w:rFonts w:ascii="Wingdings" w:hAnsi="Wingdings" w:hint="default"/>
      </w:rPr>
    </w:lvl>
    <w:lvl w:ilvl="3" w:tplc="EFEA9A5A">
      <w:start w:val="1"/>
      <w:numFmt w:val="bullet"/>
      <w:lvlText w:val=""/>
      <w:lvlJc w:val="left"/>
      <w:pPr>
        <w:ind w:left="2520" w:hanging="360"/>
      </w:pPr>
      <w:rPr>
        <w:rFonts w:ascii="Symbol" w:hAnsi="Symbol" w:hint="default"/>
      </w:rPr>
    </w:lvl>
    <w:lvl w:ilvl="4" w:tplc="F2C28A82">
      <w:start w:val="1"/>
      <w:numFmt w:val="bullet"/>
      <w:lvlText w:val="o"/>
      <w:lvlJc w:val="left"/>
      <w:pPr>
        <w:ind w:left="3240" w:hanging="360"/>
      </w:pPr>
      <w:rPr>
        <w:rFonts w:ascii="Courier New" w:hAnsi="Courier New" w:hint="default"/>
      </w:rPr>
    </w:lvl>
    <w:lvl w:ilvl="5" w:tplc="1A7C6824">
      <w:start w:val="1"/>
      <w:numFmt w:val="bullet"/>
      <w:lvlText w:val=""/>
      <w:lvlJc w:val="left"/>
      <w:pPr>
        <w:ind w:left="3960" w:hanging="360"/>
      </w:pPr>
      <w:rPr>
        <w:rFonts w:ascii="Wingdings" w:hAnsi="Wingdings" w:hint="default"/>
      </w:rPr>
    </w:lvl>
    <w:lvl w:ilvl="6" w:tplc="9F0AD7C8">
      <w:start w:val="1"/>
      <w:numFmt w:val="bullet"/>
      <w:lvlText w:val=""/>
      <w:lvlJc w:val="left"/>
      <w:pPr>
        <w:ind w:left="4680" w:hanging="360"/>
      </w:pPr>
      <w:rPr>
        <w:rFonts w:ascii="Symbol" w:hAnsi="Symbol" w:hint="default"/>
      </w:rPr>
    </w:lvl>
    <w:lvl w:ilvl="7" w:tplc="A1DE480C">
      <w:start w:val="1"/>
      <w:numFmt w:val="bullet"/>
      <w:lvlText w:val="o"/>
      <w:lvlJc w:val="left"/>
      <w:pPr>
        <w:ind w:left="5400" w:hanging="360"/>
      </w:pPr>
      <w:rPr>
        <w:rFonts w:ascii="Courier New" w:hAnsi="Courier New" w:hint="default"/>
      </w:rPr>
    </w:lvl>
    <w:lvl w:ilvl="8" w:tplc="799A6972">
      <w:start w:val="1"/>
      <w:numFmt w:val="bullet"/>
      <w:lvlText w:val=""/>
      <w:lvlJc w:val="left"/>
      <w:pPr>
        <w:ind w:left="6120" w:hanging="360"/>
      </w:pPr>
      <w:rPr>
        <w:rFonts w:ascii="Wingdings" w:hAnsi="Wingdings" w:hint="default"/>
      </w:rPr>
    </w:lvl>
  </w:abstractNum>
  <w:abstractNum w:abstractNumId="4">
    <w:nsid w:val="395A00A5"/>
    <w:multiLevelType w:val="hybridMultilevel"/>
    <w:tmpl w:val="E51C009C"/>
    <w:lvl w:ilvl="0" w:tplc="DDF8038E">
      <w:start w:val="1"/>
      <w:numFmt w:val="lowerLetter"/>
      <w:lvlText w:val="%1)"/>
      <w:lvlJc w:val="left"/>
      <w:pPr>
        <w:ind w:left="720" w:hanging="360"/>
      </w:pPr>
      <w:rPr>
        <w:rFonts w:cs="Times New Roman" w:hint="default"/>
      </w:rPr>
    </w:lvl>
    <w:lvl w:ilvl="1" w:tplc="F2E869C2">
      <w:start w:val="4"/>
      <w:numFmt w:val="bullet"/>
      <w:lvlText w:val="-"/>
      <w:lvlJc w:val="left"/>
      <w:pPr>
        <w:tabs>
          <w:tab w:val="num" w:pos="1440"/>
        </w:tabs>
        <w:ind w:left="1440" w:hanging="360"/>
      </w:pPr>
      <w:rPr>
        <w:rFonts w:ascii="Times New Roman" w:eastAsia="Times New Roman" w:hAnsi="Times New Roman" w:hint="default"/>
      </w:rPr>
    </w:lvl>
    <w:lvl w:ilvl="2" w:tplc="140461A6" w:tentative="1">
      <w:start w:val="1"/>
      <w:numFmt w:val="lowerRoman"/>
      <w:lvlText w:val="%3."/>
      <w:lvlJc w:val="right"/>
      <w:pPr>
        <w:ind w:left="2160" w:hanging="180"/>
      </w:pPr>
      <w:rPr>
        <w:rFonts w:cs="Times New Roman"/>
      </w:rPr>
    </w:lvl>
    <w:lvl w:ilvl="3" w:tplc="A8740BAE" w:tentative="1">
      <w:start w:val="1"/>
      <w:numFmt w:val="decimal"/>
      <w:lvlText w:val="%4."/>
      <w:lvlJc w:val="left"/>
      <w:pPr>
        <w:ind w:left="2880" w:hanging="360"/>
      </w:pPr>
      <w:rPr>
        <w:rFonts w:cs="Times New Roman"/>
      </w:rPr>
    </w:lvl>
    <w:lvl w:ilvl="4" w:tplc="65EC6FBA" w:tentative="1">
      <w:start w:val="1"/>
      <w:numFmt w:val="lowerLetter"/>
      <w:lvlText w:val="%5."/>
      <w:lvlJc w:val="left"/>
      <w:pPr>
        <w:ind w:left="3600" w:hanging="360"/>
      </w:pPr>
      <w:rPr>
        <w:rFonts w:cs="Times New Roman"/>
      </w:rPr>
    </w:lvl>
    <w:lvl w:ilvl="5" w:tplc="C89ED774" w:tentative="1">
      <w:start w:val="1"/>
      <w:numFmt w:val="lowerRoman"/>
      <w:lvlText w:val="%6."/>
      <w:lvlJc w:val="right"/>
      <w:pPr>
        <w:ind w:left="4320" w:hanging="180"/>
      </w:pPr>
      <w:rPr>
        <w:rFonts w:cs="Times New Roman"/>
      </w:rPr>
    </w:lvl>
    <w:lvl w:ilvl="6" w:tplc="3FB0921E" w:tentative="1">
      <w:start w:val="1"/>
      <w:numFmt w:val="decimal"/>
      <w:lvlText w:val="%7."/>
      <w:lvlJc w:val="left"/>
      <w:pPr>
        <w:ind w:left="5040" w:hanging="360"/>
      </w:pPr>
      <w:rPr>
        <w:rFonts w:cs="Times New Roman"/>
      </w:rPr>
    </w:lvl>
    <w:lvl w:ilvl="7" w:tplc="2EBA243E" w:tentative="1">
      <w:start w:val="1"/>
      <w:numFmt w:val="lowerLetter"/>
      <w:lvlText w:val="%8."/>
      <w:lvlJc w:val="left"/>
      <w:pPr>
        <w:ind w:left="5760" w:hanging="360"/>
      </w:pPr>
      <w:rPr>
        <w:rFonts w:cs="Times New Roman"/>
      </w:rPr>
    </w:lvl>
    <w:lvl w:ilvl="8" w:tplc="AA98F998" w:tentative="1">
      <w:start w:val="1"/>
      <w:numFmt w:val="lowerRoman"/>
      <w:lvlText w:val="%9."/>
      <w:lvlJc w:val="right"/>
      <w:pPr>
        <w:ind w:left="6480" w:hanging="180"/>
      </w:pPr>
      <w:rPr>
        <w:rFonts w:cs="Times New Roman"/>
      </w:rPr>
    </w:lvl>
  </w:abstractNum>
  <w:abstractNum w:abstractNumId="5">
    <w:nsid w:val="3F4C0A95"/>
    <w:multiLevelType w:val="singleLevel"/>
    <w:tmpl w:val="04130017"/>
    <w:lvl w:ilvl="0">
      <w:start w:val="1"/>
      <w:numFmt w:val="lowerLetter"/>
      <w:lvlText w:val="%1)"/>
      <w:lvlJc w:val="left"/>
      <w:pPr>
        <w:tabs>
          <w:tab w:val="num" w:pos="360"/>
        </w:tabs>
        <w:ind w:left="360" w:hanging="360"/>
      </w:pPr>
      <w:rPr>
        <w:rFonts w:cs="Times New Roman" w:hint="default"/>
      </w:rPr>
    </w:lvl>
  </w:abstractNum>
  <w:abstractNum w:abstractNumId="6">
    <w:nsid w:val="3FC80B1B"/>
    <w:multiLevelType w:val="singleLevel"/>
    <w:tmpl w:val="2C80AEE2"/>
    <w:lvl w:ilvl="0">
      <w:start w:val="1"/>
      <w:numFmt w:val="decimal"/>
      <w:pStyle w:val="Par-number1"/>
      <w:lvlText w:val="%1)"/>
      <w:lvlJc w:val="left"/>
      <w:pPr>
        <w:tabs>
          <w:tab w:val="num" w:pos="567"/>
        </w:tabs>
        <w:ind w:left="567" w:hanging="567"/>
      </w:pPr>
      <w:rPr>
        <w:rFonts w:cs="Times New Roman"/>
      </w:rPr>
    </w:lvl>
  </w:abstractNum>
  <w:abstractNum w:abstractNumId="7">
    <w:nsid w:val="40180D71"/>
    <w:multiLevelType w:val="hybridMultilevel"/>
    <w:tmpl w:val="A80A2332"/>
    <w:lvl w:ilvl="0" w:tplc="9A40F638">
      <w:start w:val="1"/>
      <w:numFmt w:val="lowerLetter"/>
      <w:lvlText w:val="%1)"/>
      <w:lvlJc w:val="left"/>
      <w:pPr>
        <w:ind w:left="720" w:hanging="360"/>
      </w:pPr>
      <w:rPr>
        <w:rFonts w:cs="Times New Roman" w:hint="default"/>
      </w:rPr>
    </w:lvl>
    <w:lvl w:ilvl="1" w:tplc="724683B8" w:tentative="1">
      <w:start w:val="1"/>
      <w:numFmt w:val="lowerLetter"/>
      <w:lvlText w:val="%2."/>
      <w:lvlJc w:val="left"/>
      <w:pPr>
        <w:ind w:left="1440" w:hanging="360"/>
      </w:pPr>
      <w:rPr>
        <w:rFonts w:cs="Times New Roman"/>
      </w:rPr>
    </w:lvl>
    <w:lvl w:ilvl="2" w:tplc="CAD6F1EA" w:tentative="1">
      <w:start w:val="1"/>
      <w:numFmt w:val="lowerRoman"/>
      <w:lvlText w:val="%3."/>
      <w:lvlJc w:val="right"/>
      <w:pPr>
        <w:ind w:left="2160" w:hanging="180"/>
      </w:pPr>
      <w:rPr>
        <w:rFonts w:cs="Times New Roman"/>
      </w:rPr>
    </w:lvl>
    <w:lvl w:ilvl="3" w:tplc="37BC88BC" w:tentative="1">
      <w:start w:val="1"/>
      <w:numFmt w:val="decimal"/>
      <w:lvlText w:val="%4."/>
      <w:lvlJc w:val="left"/>
      <w:pPr>
        <w:ind w:left="2880" w:hanging="360"/>
      </w:pPr>
      <w:rPr>
        <w:rFonts w:cs="Times New Roman"/>
      </w:rPr>
    </w:lvl>
    <w:lvl w:ilvl="4" w:tplc="0D3C3AA2" w:tentative="1">
      <w:start w:val="1"/>
      <w:numFmt w:val="lowerLetter"/>
      <w:lvlText w:val="%5."/>
      <w:lvlJc w:val="left"/>
      <w:pPr>
        <w:ind w:left="3600" w:hanging="360"/>
      </w:pPr>
      <w:rPr>
        <w:rFonts w:cs="Times New Roman"/>
      </w:rPr>
    </w:lvl>
    <w:lvl w:ilvl="5" w:tplc="BCEA13A4" w:tentative="1">
      <w:start w:val="1"/>
      <w:numFmt w:val="lowerRoman"/>
      <w:lvlText w:val="%6."/>
      <w:lvlJc w:val="right"/>
      <w:pPr>
        <w:ind w:left="4320" w:hanging="180"/>
      </w:pPr>
      <w:rPr>
        <w:rFonts w:cs="Times New Roman"/>
      </w:rPr>
    </w:lvl>
    <w:lvl w:ilvl="6" w:tplc="0276AE2A" w:tentative="1">
      <w:start w:val="1"/>
      <w:numFmt w:val="decimal"/>
      <w:lvlText w:val="%7."/>
      <w:lvlJc w:val="left"/>
      <w:pPr>
        <w:ind w:left="5040" w:hanging="360"/>
      </w:pPr>
      <w:rPr>
        <w:rFonts w:cs="Times New Roman"/>
      </w:rPr>
    </w:lvl>
    <w:lvl w:ilvl="7" w:tplc="3802207A" w:tentative="1">
      <w:start w:val="1"/>
      <w:numFmt w:val="lowerLetter"/>
      <w:lvlText w:val="%8."/>
      <w:lvlJc w:val="left"/>
      <w:pPr>
        <w:ind w:left="5760" w:hanging="360"/>
      </w:pPr>
      <w:rPr>
        <w:rFonts w:cs="Times New Roman"/>
      </w:rPr>
    </w:lvl>
    <w:lvl w:ilvl="8" w:tplc="6B365402" w:tentative="1">
      <w:start w:val="1"/>
      <w:numFmt w:val="lowerRoman"/>
      <w:lvlText w:val="%9."/>
      <w:lvlJc w:val="right"/>
      <w:pPr>
        <w:ind w:left="6480" w:hanging="180"/>
      </w:pPr>
      <w:rPr>
        <w:rFonts w:cs="Times New Roman"/>
      </w:rPr>
    </w:lvl>
  </w:abstractNum>
  <w:abstractNum w:abstractNumId="8">
    <w:nsid w:val="47BC2ABC"/>
    <w:multiLevelType w:val="hybridMultilevel"/>
    <w:tmpl w:val="46AA393A"/>
    <w:lvl w:ilvl="0" w:tplc="E2F8C460">
      <w:start w:val="1"/>
      <w:numFmt w:val="lowerLetter"/>
      <w:lvlText w:val="%1)"/>
      <w:lvlJc w:val="left"/>
      <w:pPr>
        <w:ind w:left="720" w:hanging="360"/>
      </w:pPr>
      <w:rPr>
        <w:rFonts w:cs="Times New Roman" w:hint="default"/>
      </w:rPr>
    </w:lvl>
    <w:lvl w:ilvl="1" w:tplc="3F04E9F4" w:tentative="1">
      <w:start w:val="1"/>
      <w:numFmt w:val="lowerLetter"/>
      <w:lvlText w:val="%2."/>
      <w:lvlJc w:val="left"/>
      <w:pPr>
        <w:ind w:left="1440" w:hanging="360"/>
      </w:pPr>
      <w:rPr>
        <w:rFonts w:cs="Times New Roman"/>
      </w:rPr>
    </w:lvl>
    <w:lvl w:ilvl="2" w:tplc="DFCE6BE0" w:tentative="1">
      <w:start w:val="1"/>
      <w:numFmt w:val="lowerRoman"/>
      <w:lvlText w:val="%3."/>
      <w:lvlJc w:val="right"/>
      <w:pPr>
        <w:ind w:left="2160" w:hanging="180"/>
      </w:pPr>
      <w:rPr>
        <w:rFonts w:cs="Times New Roman"/>
      </w:rPr>
    </w:lvl>
    <w:lvl w:ilvl="3" w:tplc="D39EEAB0" w:tentative="1">
      <w:start w:val="1"/>
      <w:numFmt w:val="decimal"/>
      <w:lvlText w:val="%4."/>
      <w:lvlJc w:val="left"/>
      <w:pPr>
        <w:ind w:left="2880" w:hanging="360"/>
      </w:pPr>
      <w:rPr>
        <w:rFonts w:cs="Times New Roman"/>
      </w:rPr>
    </w:lvl>
    <w:lvl w:ilvl="4" w:tplc="29A6358C" w:tentative="1">
      <w:start w:val="1"/>
      <w:numFmt w:val="lowerLetter"/>
      <w:lvlText w:val="%5."/>
      <w:lvlJc w:val="left"/>
      <w:pPr>
        <w:ind w:left="3600" w:hanging="360"/>
      </w:pPr>
      <w:rPr>
        <w:rFonts w:cs="Times New Roman"/>
      </w:rPr>
    </w:lvl>
    <w:lvl w:ilvl="5" w:tplc="CE5C2FD4" w:tentative="1">
      <w:start w:val="1"/>
      <w:numFmt w:val="lowerRoman"/>
      <w:lvlText w:val="%6."/>
      <w:lvlJc w:val="right"/>
      <w:pPr>
        <w:ind w:left="4320" w:hanging="180"/>
      </w:pPr>
      <w:rPr>
        <w:rFonts w:cs="Times New Roman"/>
      </w:rPr>
    </w:lvl>
    <w:lvl w:ilvl="6" w:tplc="29B8D162" w:tentative="1">
      <w:start w:val="1"/>
      <w:numFmt w:val="decimal"/>
      <w:lvlText w:val="%7."/>
      <w:lvlJc w:val="left"/>
      <w:pPr>
        <w:ind w:left="5040" w:hanging="360"/>
      </w:pPr>
      <w:rPr>
        <w:rFonts w:cs="Times New Roman"/>
      </w:rPr>
    </w:lvl>
    <w:lvl w:ilvl="7" w:tplc="58E47DB6" w:tentative="1">
      <w:start w:val="1"/>
      <w:numFmt w:val="lowerLetter"/>
      <w:lvlText w:val="%8."/>
      <w:lvlJc w:val="left"/>
      <w:pPr>
        <w:ind w:left="5760" w:hanging="360"/>
      </w:pPr>
      <w:rPr>
        <w:rFonts w:cs="Times New Roman"/>
      </w:rPr>
    </w:lvl>
    <w:lvl w:ilvl="8" w:tplc="1C10D2E4" w:tentative="1">
      <w:start w:val="1"/>
      <w:numFmt w:val="lowerRoman"/>
      <w:lvlText w:val="%9."/>
      <w:lvlJc w:val="right"/>
      <w:pPr>
        <w:ind w:left="6480" w:hanging="180"/>
      </w:pPr>
      <w:rPr>
        <w:rFonts w:cs="Times New Roman"/>
      </w:rPr>
    </w:lvl>
  </w:abstractNum>
  <w:abstractNum w:abstractNumId="9">
    <w:nsid w:val="4A153E87"/>
    <w:multiLevelType w:val="hybridMultilevel"/>
    <w:tmpl w:val="F9365508"/>
    <w:lvl w:ilvl="0" w:tplc="EF4CC34E">
      <w:start w:val="1"/>
      <w:numFmt w:val="lowerLetter"/>
      <w:lvlText w:val="%1)"/>
      <w:lvlJc w:val="left"/>
      <w:pPr>
        <w:ind w:left="720" w:hanging="360"/>
      </w:pPr>
      <w:rPr>
        <w:rFonts w:cs="Times New Roman" w:hint="default"/>
      </w:rPr>
    </w:lvl>
    <w:lvl w:ilvl="1" w:tplc="244CC9E0" w:tentative="1">
      <w:start w:val="1"/>
      <w:numFmt w:val="lowerLetter"/>
      <w:lvlText w:val="%2."/>
      <w:lvlJc w:val="left"/>
      <w:pPr>
        <w:ind w:left="1440" w:hanging="360"/>
      </w:pPr>
      <w:rPr>
        <w:rFonts w:cs="Times New Roman"/>
      </w:rPr>
    </w:lvl>
    <w:lvl w:ilvl="2" w:tplc="1B1A248A" w:tentative="1">
      <w:start w:val="1"/>
      <w:numFmt w:val="lowerRoman"/>
      <w:lvlText w:val="%3."/>
      <w:lvlJc w:val="right"/>
      <w:pPr>
        <w:ind w:left="2160" w:hanging="180"/>
      </w:pPr>
      <w:rPr>
        <w:rFonts w:cs="Times New Roman"/>
      </w:rPr>
    </w:lvl>
    <w:lvl w:ilvl="3" w:tplc="4FCC9E1A" w:tentative="1">
      <w:start w:val="1"/>
      <w:numFmt w:val="decimal"/>
      <w:lvlText w:val="%4."/>
      <w:lvlJc w:val="left"/>
      <w:pPr>
        <w:ind w:left="2880" w:hanging="360"/>
      </w:pPr>
      <w:rPr>
        <w:rFonts w:cs="Times New Roman"/>
      </w:rPr>
    </w:lvl>
    <w:lvl w:ilvl="4" w:tplc="C478D3F4" w:tentative="1">
      <w:start w:val="1"/>
      <w:numFmt w:val="lowerLetter"/>
      <w:lvlText w:val="%5."/>
      <w:lvlJc w:val="left"/>
      <w:pPr>
        <w:ind w:left="3600" w:hanging="360"/>
      </w:pPr>
      <w:rPr>
        <w:rFonts w:cs="Times New Roman"/>
      </w:rPr>
    </w:lvl>
    <w:lvl w:ilvl="5" w:tplc="BAF60794" w:tentative="1">
      <w:start w:val="1"/>
      <w:numFmt w:val="lowerRoman"/>
      <w:lvlText w:val="%6."/>
      <w:lvlJc w:val="right"/>
      <w:pPr>
        <w:ind w:left="4320" w:hanging="180"/>
      </w:pPr>
      <w:rPr>
        <w:rFonts w:cs="Times New Roman"/>
      </w:rPr>
    </w:lvl>
    <w:lvl w:ilvl="6" w:tplc="FBC2E2DE" w:tentative="1">
      <w:start w:val="1"/>
      <w:numFmt w:val="decimal"/>
      <w:lvlText w:val="%7."/>
      <w:lvlJc w:val="left"/>
      <w:pPr>
        <w:ind w:left="5040" w:hanging="360"/>
      </w:pPr>
      <w:rPr>
        <w:rFonts w:cs="Times New Roman"/>
      </w:rPr>
    </w:lvl>
    <w:lvl w:ilvl="7" w:tplc="0C324684" w:tentative="1">
      <w:start w:val="1"/>
      <w:numFmt w:val="lowerLetter"/>
      <w:lvlText w:val="%8."/>
      <w:lvlJc w:val="left"/>
      <w:pPr>
        <w:ind w:left="5760" w:hanging="360"/>
      </w:pPr>
      <w:rPr>
        <w:rFonts w:cs="Times New Roman"/>
      </w:rPr>
    </w:lvl>
    <w:lvl w:ilvl="8" w:tplc="9DF2B71A" w:tentative="1">
      <w:start w:val="1"/>
      <w:numFmt w:val="lowerRoman"/>
      <w:lvlText w:val="%9."/>
      <w:lvlJc w:val="right"/>
      <w:pPr>
        <w:ind w:left="6480" w:hanging="180"/>
      </w:pPr>
      <w:rPr>
        <w:rFonts w:cs="Times New Roman"/>
      </w:rPr>
    </w:lvl>
  </w:abstractNum>
  <w:abstractNum w:abstractNumId="10">
    <w:nsid w:val="50E94EFC"/>
    <w:multiLevelType w:val="hybridMultilevel"/>
    <w:tmpl w:val="E19A507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F8C5522"/>
    <w:multiLevelType w:val="hybridMultilevel"/>
    <w:tmpl w:val="4C5608A0"/>
    <w:lvl w:ilvl="0" w:tplc="04130017">
      <w:start w:val="1"/>
      <w:numFmt w:val="low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609215EA"/>
    <w:multiLevelType w:val="hybridMultilevel"/>
    <w:tmpl w:val="30E4136E"/>
    <w:lvl w:ilvl="0" w:tplc="6D9A1C90">
      <w:numFmt w:val="bullet"/>
      <w:lvlText w:val="-"/>
      <w:lvlJc w:val="left"/>
      <w:pPr>
        <w:tabs>
          <w:tab w:val="num" w:pos="720"/>
        </w:tabs>
        <w:ind w:left="720" w:hanging="360"/>
      </w:pPr>
      <w:rPr>
        <w:rFonts w:ascii="Arial" w:eastAsia="Times New Roman" w:hAnsi="Arial" w:hint="default"/>
        <w:sz w:val="20"/>
      </w:rPr>
    </w:lvl>
    <w:lvl w:ilvl="1" w:tplc="4D6A6450">
      <w:start w:val="1"/>
      <w:numFmt w:val="lowerLetter"/>
      <w:lvlText w:val="%2)"/>
      <w:lvlJc w:val="left"/>
      <w:pPr>
        <w:tabs>
          <w:tab w:val="num" w:pos="1800"/>
        </w:tabs>
        <w:ind w:left="1800" w:hanging="360"/>
      </w:pPr>
      <w:rPr>
        <w:rFonts w:cs="Times New Roman" w:hint="default"/>
        <w:sz w:val="22"/>
        <w:szCs w:val="22"/>
      </w:rPr>
    </w:lvl>
    <w:lvl w:ilvl="2" w:tplc="0413000F">
      <w:start w:val="1"/>
      <w:numFmt w:val="decimal"/>
      <w:lvlText w:val="%3."/>
      <w:lvlJc w:val="left"/>
      <w:pPr>
        <w:tabs>
          <w:tab w:val="num" w:pos="2520"/>
        </w:tabs>
        <w:ind w:left="2520" w:hanging="360"/>
      </w:pPr>
      <w:rPr>
        <w:rFonts w:cs="Times New Roman" w:hint="default"/>
        <w:sz w:val="20"/>
      </w:rPr>
    </w:lvl>
    <w:lvl w:ilvl="3" w:tplc="DDD0FF6E" w:tentative="1">
      <w:start w:val="1"/>
      <w:numFmt w:val="bullet"/>
      <w:lvlText w:val=""/>
      <w:lvlJc w:val="left"/>
      <w:pPr>
        <w:tabs>
          <w:tab w:val="num" w:pos="3240"/>
        </w:tabs>
        <w:ind w:left="3240" w:hanging="360"/>
      </w:pPr>
      <w:rPr>
        <w:rFonts w:ascii="Symbol" w:hAnsi="Symbol" w:hint="default"/>
      </w:rPr>
    </w:lvl>
    <w:lvl w:ilvl="4" w:tplc="BDC4AE32" w:tentative="1">
      <w:start w:val="1"/>
      <w:numFmt w:val="bullet"/>
      <w:lvlText w:val="o"/>
      <w:lvlJc w:val="left"/>
      <w:pPr>
        <w:tabs>
          <w:tab w:val="num" w:pos="3960"/>
        </w:tabs>
        <w:ind w:left="3960" w:hanging="360"/>
      </w:pPr>
      <w:rPr>
        <w:rFonts w:ascii="Courier New" w:hAnsi="Courier New" w:hint="default"/>
      </w:rPr>
    </w:lvl>
    <w:lvl w:ilvl="5" w:tplc="3B58EEB0" w:tentative="1">
      <w:start w:val="1"/>
      <w:numFmt w:val="bullet"/>
      <w:lvlText w:val=""/>
      <w:lvlJc w:val="left"/>
      <w:pPr>
        <w:tabs>
          <w:tab w:val="num" w:pos="4680"/>
        </w:tabs>
        <w:ind w:left="4680" w:hanging="360"/>
      </w:pPr>
      <w:rPr>
        <w:rFonts w:ascii="Wingdings" w:hAnsi="Wingdings" w:hint="default"/>
      </w:rPr>
    </w:lvl>
    <w:lvl w:ilvl="6" w:tplc="819261DC" w:tentative="1">
      <w:start w:val="1"/>
      <w:numFmt w:val="bullet"/>
      <w:lvlText w:val=""/>
      <w:lvlJc w:val="left"/>
      <w:pPr>
        <w:tabs>
          <w:tab w:val="num" w:pos="5400"/>
        </w:tabs>
        <w:ind w:left="5400" w:hanging="360"/>
      </w:pPr>
      <w:rPr>
        <w:rFonts w:ascii="Symbol" w:hAnsi="Symbol" w:hint="default"/>
      </w:rPr>
    </w:lvl>
    <w:lvl w:ilvl="7" w:tplc="AFD02962" w:tentative="1">
      <w:start w:val="1"/>
      <w:numFmt w:val="bullet"/>
      <w:lvlText w:val="o"/>
      <w:lvlJc w:val="left"/>
      <w:pPr>
        <w:tabs>
          <w:tab w:val="num" w:pos="6120"/>
        </w:tabs>
        <w:ind w:left="6120" w:hanging="360"/>
      </w:pPr>
      <w:rPr>
        <w:rFonts w:ascii="Courier New" w:hAnsi="Courier New" w:hint="default"/>
      </w:rPr>
    </w:lvl>
    <w:lvl w:ilvl="8" w:tplc="D736E0C6" w:tentative="1">
      <w:start w:val="1"/>
      <w:numFmt w:val="bullet"/>
      <w:lvlText w:val=""/>
      <w:lvlJc w:val="left"/>
      <w:pPr>
        <w:tabs>
          <w:tab w:val="num" w:pos="6840"/>
        </w:tabs>
        <w:ind w:left="6840" w:hanging="360"/>
      </w:pPr>
      <w:rPr>
        <w:rFonts w:ascii="Wingdings" w:hAnsi="Wingdings" w:hint="default"/>
      </w:rPr>
    </w:lvl>
  </w:abstractNum>
  <w:abstractNum w:abstractNumId="13">
    <w:nsid w:val="69A709B4"/>
    <w:multiLevelType w:val="hybridMultilevel"/>
    <w:tmpl w:val="BDCE3A8E"/>
    <w:lvl w:ilvl="0" w:tplc="04130017">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ADE27C8"/>
    <w:multiLevelType w:val="hybridMultilevel"/>
    <w:tmpl w:val="0CACA2DC"/>
    <w:lvl w:ilvl="0" w:tplc="04130017">
      <w:start w:val="1"/>
      <w:numFmt w:val="low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6E8D5EB8"/>
    <w:multiLevelType w:val="hybridMultilevel"/>
    <w:tmpl w:val="F460BADA"/>
    <w:lvl w:ilvl="0" w:tplc="3D5C6B8A">
      <w:start w:val="1"/>
      <w:numFmt w:val="lowerLetter"/>
      <w:lvlText w:val="%1)"/>
      <w:lvlJc w:val="left"/>
      <w:pPr>
        <w:tabs>
          <w:tab w:val="num" w:pos="720"/>
        </w:tabs>
        <w:ind w:left="720" w:hanging="360"/>
      </w:pPr>
      <w:rPr>
        <w:rFonts w:cs="Times New Roman" w:hint="default"/>
      </w:rPr>
    </w:lvl>
    <w:lvl w:ilvl="1" w:tplc="1E1C8654">
      <w:start w:val="1"/>
      <w:numFmt w:val="lowerLetter"/>
      <w:lvlText w:val="%2."/>
      <w:lvlJc w:val="left"/>
      <w:pPr>
        <w:tabs>
          <w:tab w:val="num" w:pos="1440"/>
        </w:tabs>
        <w:ind w:left="1440" w:hanging="360"/>
      </w:pPr>
      <w:rPr>
        <w:rFonts w:cs="Times New Roman"/>
      </w:rPr>
    </w:lvl>
    <w:lvl w:ilvl="2" w:tplc="C37045A8" w:tentative="1">
      <w:start w:val="1"/>
      <w:numFmt w:val="lowerRoman"/>
      <w:lvlText w:val="%3."/>
      <w:lvlJc w:val="right"/>
      <w:pPr>
        <w:tabs>
          <w:tab w:val="num" w:pos="2160"/>
        </w:tabs>
        <w:ind w:left="2160" w:hanging="180"/>
      </w:pPr>
      <w:rPr>
        <w:rFonts w:cs="Times New Roman"/>
      </w:rPr>
    </w:lvl>
    <w:lvl w:ilvl="3" w:tplc="D1A41538" w:tentative="1">
      <w:start w:val="1"/>
      <w:numFmt w:val="decimal"/>
      <w:lvlText w:val="%4."/>
      <w:lvlJc w:val="left"/>
      <w:pPr>
        <w:tabs>
          <w:tab w:val="num" w:pos="2880"/>
        </w:tabs>
        <w:ind w:left="2880" w:hanging="360"/>
      </w:pPr>
      <w:rPr>
        <w:rFonts w:cs="Times New Roman"/>
      </w:rPr>
    </w:lvl>
    <w:lvl w:ilvl="4" w:tplc="8244DA5C" w:tentative="1">
      <w:start w:val="1"/>
      <w:numFmt w:val="lowerLetter"/>
      <w:lvlText w:val="%5."/>
      <w:lvlJc w:val="left"/>
      <w:pPr>
        <w:tabs>
          <w:tab w:val="num" w:pos="3600"/>
        </w:tabs>
        <w:ind w:left="3600" w:hanging="360"/>
      </w:pPr>
      <w:rPr>
        <w:rFonts w:cs="Times New Roman"/>
      </w:rPr>
    </w:lvl>
    <w:lvl w:ilvl="5" w:tplc="BB449786" w:tentative="1">
      <w:start w:val="1"/>
      <w:numFmt w:val="lowerRoman"/>
      <w:lvlText w:val="%6."/>
      <w:lvlJc w:val="right"/>
      <w:pPr>
        <w:tabs>
          <w:tab w:val="num" w:pos="4320"/>
        </w:tabs>
        <w:ind w:left="4320" w:hanging="180"/>
      </w:pPr>
      <w:rPr>
        <w:rFonts w:cs="Times New Roman"/>
      </w:rPr>
    </w:lvl>
    <w:lvl w:ilvl="6" w:tplc="97C62E42" w:tentative="1">
      <w:start w:val="1"/>
      <w:numFmt w:val="decimal"/>
      <w:lvlText w:val="%7."/>
      <w:lvlJc w:val="left"/>
      <w:pPr>
        <w:tabs>
          <w:tab w:val="num" w:pos="5040"/>
        </w:tabs>
        <w:ind w:left="5040" w:hanging="360"/>
      </w:pPr>
      <w:rPr>
        <w:rFonts w:cs="Times New Roman"/>
      </w:rPr>
    </w:lvl>
    <w:lvl w:ilvl="7" w:tplc="DEE23B0E" w:tentative="1">
      <w:start w:val="1"/>
      <w:numFmt w:val="lowerLetter"/>
      <w:lvlText w:val="%8."/>
      <w:lvlJc w:val="left"/>
      <w:pPr>
        <w:tabs>
          <w:tab w:val="num" w:pos="5760"/>
        </w:tabs>
        <w:ind w:left="5760" w:hanging="360"/>
      </w:pPr>
      <w:rPr>
        <w:rFonts w:cs="Times New Roman"/>
      </w:rPr>
    </w:lvl>
    <w:lvl w:ilvl="8" w:tplc="FDB6CC44" w:tentative="1">
      <w:start w:val="1"/>
      <w:numFmt w:val="lowerRoman"/>
      <w:lvlText w:val="%9."/>
      <w:lvlJc w:val="right"/>
      <w:pPr>
        <w:tabs>
          <w:tab w:val="num" w:pos="6480"/>
        </w:tabs>
        <w:ind w:left="6480" w:hanging="180"/>
      </w:pPr>
      <w:rPr>
        <w:rFonts w:cs="Times New Roman"/>
      </w:rPr>
    </w:lvl>
  </w:abstractNum>
  <w:abstractNum w:abstractNumId="16">
    <w:nsid w:val="717C64D7"/>
    <w:multiLevelType w:val="hybridMultilevel"/>
    <w:tmpl w:val="CD2EE8D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751A38BA"/>
    <w:multiLevelType w:val="hybridMultilevel"/>
    <w:tmpl w:val="F9365508"/>
    <w:lvl w:ilvl="0" w:tplc="DEE47C7C">
      <w:start w:val="1"/>
      <w:numFmt w:val="lowerLetter"/>
      <w:lvlText w:val="%1)"/>
      <w:lvlJc w:val="left"/>
      <w:pPr>
        <w:ind w:left="720" w:hanging="360"/>
      </w:pPr>
      <w:rPr>
        <w:rFonts w:cs="Times New Roman" w:hint="default"/>
      </w:rPr>
    </w:lvl>
    <w:lvl w:ilvl="1" w:tplc="015228A8" w:tentative="1">
      <w:start w:val="1"/>
      <w:numFmt w:val="lowerLetter"/>
      <w:lvlText w:val="%2."/>
      <w:lvlJc w:val="left"/>
      <w:pPr>
        <w:ind w:left="1440" w:hanging="360"/>
      </w:pPr>
      <w:rPr>
        <w:rFonts w:cs="Times New Roman"/>
      </w:rPr>
    </w:lvl>
    <w:lvl w:ilvl="2" w:tplc="10665E44" w:tentative="1">
      <w:start w:val="1"/>
      <w:numFmt w:val="lowerRoman"/>
      <w:lvlText w:val="%3."/>
      <w:lvlJc w:val="right"/>
      <w:pPr>
        <w:ind w:left="2160" w:hanging="180"/>
      </w:pPr>
      <w:rPr>
        <w:rFonts w:cs="Times New Roman"/>
      </w:rPr>
    </w:lvl>
    <w:lvl w:ilvl="3" w:tplc="B88C41D6" w:tentative="1">
      <w:start w:val="1"/>
      <w:numFmt w:val="decimal"/>
      <w:lvlText w:val="%4."/>
      <w:lvlJc w:val="left"/>
      <w:pPr>
        <w:ind w:left="2880" w:hanging="360"/>
      </w:pPr>
      <w:rPr>
        <w:rFonts w:cs="Times New Roman"/>
      </w:rPr>
    </w:lvl>
    <w:lvl w:ilvl="4" w:tplc="0EE4B8C6" w:tentative="1">
      <w:start w:val="1"/>
      <w:numFmt w:val="lowerLetter"/>
      <w:lvlText w:val="%5."/>
      <w:lvlJc w:val="left"/>
      <w:pPr>
        <w:ind w:left="3600" w:hanging="360"/>
      </w:pPr>
      <w:rPr>
        <w:rFonts w:cs="Times New Roman"/>
      </w:rPr>
    </w:lvl>
    <w:lvl w:ilvl="5" w:tplc="3C6ECA14" w:tentative="1">
      <w:start w:val="1"/>
      <w:numFmt w:val="lowerRoman"/>
      <w:lvlText w:val="%6."/>
      <w:lvlJc w:val="right"/>
      <w:pPr>
        <w:ind w:left="4320" w:hanging="180"/>
      </w:pPr>
      <w:rPr>
        <w:rFonts w:cs="Times New Roman"/>
      </w:rPr>
    </w:lvl>
    <w:lvl w:ilvl="6" w:tplc="DF78BF44" w:tentative="1">
      <w:start w:val="1"/>
      <w:numFmt w:val="decimal"/>
      <w:lvlText w:val="%7."/>
      <w:lvlJc w:val="left"/>
      <w:pPr>
        <w:ind w:left="5040" w:hanging="360"/>
      </w:pPr>
      <w:rPr>
        <w:rFonts w:cs="Times New Roman"/>
      </w:rPr>
    </w:lvl>
    <w:lvl w:ilvl="7" w:tplc="492234DE" w:tentative="1">
      <w:start w:val="1"/>
      <w:numFmt w:val="lowerLetter"/>
      <w:lvlText w:val="%8."/>
      <w:lvlJc w:val="left"/>
      <w:pPr>
        <w:ind w:left="5760" w:hanging="360"/>
      </w:pPr>
      <w:rPr>
        <w:rFonts w:cs="Times New Roman"/>
      </w:rPr>
    </w:lvl>
    <w:lvl w:ilvl="8" w:tplc="B6F42380" w:tentative="1">
      <w:start w:val="1"/>
      <w:numFmt w:val="lowerRoman"/>
      <w:lvlText w:val="%9."/>
      <w:lvlJc w:val="right"/>
      <w:pPr>
        <w:ind w:left="6480" w:hanging="180"/>
      </w:pPr>
      <w:rPr>
        <w:rFonts w:cs="Times New Roman"/>
      </w:rPr>
    </w:lvl>
  </w:abstractNum>
  <w:abstractNum w:abstractNumId="18">
    <w:nsid w:val="78900704"/>
    <w:multiLevelType w:val="hybridMultilevel"/>
    <w:tmpl w:val="A6C669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7A8D36CF"/>
    <w:multiLevelType w:val="hybridMultilevel"/>
    <w:tmpl w:val="B8842B2E"/>
    <w:lvl w:ilvl="0" w:tplc="82C2B090">
      <w:start w:val="1"/>
      <w:numFmt w:val="lowerLetter"/>
      <w:lvlText w:val="%1)"/>
      <w:lvlJc w:val="left"/>
      <w:pPr>
        <w:ind w:left="720" w:hanging="360"/>
      </w:pPr>
      <w:rPr>
        <w:rFonts w:cs="Times New Roman"/>
      </w:rPr>
    </w:lvl>
    <w:lvl w:ilvl="1" w:tplc="2DE2A182" w:tentative="1">
      <w:start w:val="1"/>
      <w:numFmt w:val="lowerLetter"/>
      <w:lvlText w:val="%2."/>
      <w:lvlJc w:val="left"/>
      <w:pPr>
        <w:ind w:left="1440" w:hanging="360"/>
      </w:pPr>
      <w:rPr>
        <w:rFonts w:cs="Times New Roman"/>
      </w:rPr>
    </w:lvl>
    <w:lvl w:ilvl="2" w:tplc="8C56222E" w:tentative="1">
      <w:start w:val="1"/>
      <w:numFmt w:val="lowerRoman"/>
      <w:lvlText w:val="%3."/>
      <w:lvlJc w:val="right"/>
      <w:pPr>
        <w:ind w:left="2160" w:hanging="180"/>
      </w:pPr>
      <w:rPr>
        <w:rFonts w:cs="Times New Roman"/>
      </w:rPr>
    </w:lvl>
    <w:lvl w:ilvl="3" w:tplc="9788A9B6" w:tentative="1">
      <w:start w:val="1"/>
      <w:numFmt w:val="decimal"/>
      <w:lvlText w:val="%4."/>
      <w:lvlJc w:val="left"/>
      <w:pPr>
        <w:ind w:left="2880" w:hanging="360"/>
      </w:pPr>
      <w:rPr>
        <w:rFonts w:cs="Times New Roman"/>
      </w:rPr>
    </w:lvl>
    <w:lvl w:ilvl="4" w:tplc="57F4BC90" w:tentative="1">
      <w:start w:val="1"/>
      <w:numFmt w:val="lowerLetter"/>
      <w:lvlText w:val="%5."/>
      <w:lvlJc w:val="left"/>
      <w:pPr>
        <w:ind w:left="3600" w:hanging="360"/>
      </w:pPr>
      <w:rPr>
        <w:rFonts w:cs="Times New Roman"/>
      </w:rPr>
    </w:lvl>
    <w:lvl w:ilvl="5" w:tplc="6E1803B8" w:tentative="1">
      <w:start w:val="1"/>
      <w:numFmt w:val="lowerRoman"/>
      <w:lvlText w:val="%6."/>
      <w:lvlJc w:val="right"/>
      <w:pPr>
        <w:ind w:left="4320" w:hanging="180"/>
      </w:pPr>
      <w:rPr>
        <w:rFonts w:cs="Times New Roman"/>
      </w:rPr>
    </w:lvl>
    <w:lvl w:ilvl="6" w:tplc="FAFAFCD6" w:tentative="1">
      <w:start w:val="1"/>
      <w:numFmt w:val="decimal"/>
      <w:lvlText w:val="%7."/>
      <w:lvlJc w:val="left"/>
      <w:pPr>
        <w:ind w:left="5040" w:hanging="360"/>
      </w:pPr>
      <w:rPr>
        <w:rFonts w:cs="Times New Roman"/>
      </w:rPr>
    </w:lvl>
    <w:lvl w:ilvl="7" w:tplc="4D8E9B02" w:tentative="1">
      <w:start w:val="1"/>
      <w:numFmt w:val="lowerLetter"/>
      <w:lvlText w:val="%8."/>
      <w:lvlJc w:val="left"/>
      <w:pPr>
        <w:ind w:left="5760" w:hanging="360"/>
      </w:pPr>
      <w:rPr>
        <w:rFonts w:cs="Times New Roman"/>
      </w:rPr>
    </w:lvl>
    <w:lvl w:ilvl="8" w:tplc="460ED7BA" w:tentative="1">
      <w:start w:val="1"/>
      <w:numFmt w:val="lowerRoman"/>
      <w:lvlText w:val="%9."/>
      <w:lvlJc w:val="right"/>
      <w:pPr>
        <w:ind w:left="6480" w:hanging="180"/>
      </w:pPr>
      <w:rPr>
        <w:rFonts w:cs="Times New Roman"/>
      </w:rPr>
    </w:lvl>
  </w:abstractNum>
  <w:abstractNum w:abstractNumId="20">
    <w:nsid w:val="7C441551"/>
    <w:multiLevelType w:val="hybridMultilevel"/>
    <w:tmpl w:val="E850E45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7C657DC5"/>
    <w:multiLevelType w:val="hybridMultilevel"/>
    <w:tmpl w:val="418E40A6"/>
    <w:lvl w:ilvl="0" w:tplc="867CCB84">
      <w:start w:val="1"/>
      <w:numFmt w:val="lowerLetter"/>
      <w:lvlText w:val="%1)"/>
      <w:lvlJc w:val="left"/>
      <w:pPr>
        <w:ind w:left="720" w:hanging="360"/>
      </w:pPr>
      <w:rPr>
        <w:rFonts w:cs="Times New Roman" w:hint="default"/>
      </w:rPr>
    </w:lvl>
    <w:lvl w:ilvl="1" w:tplc="FF96D5D0" w:tentative="1">
      <w:start w:val="1"/>
      <w:numFmt w:val="lowerLetter"/>
      <w:lvlText w:val="%2."/>
      <w:lvlJc w:val="left"/>
      <w:pPr>
        <w:ind w:left="1440" w:hanging="360"/>
      </w:pPr>
      <w:rPr>
        <w:rFonts w:cs="Times New Roman"/>
      </w:rPr>
    </w:lvl>
    <w:lvl w:ilvl="2" w:tplc="3462FCB6" w:tentative="1">
      <w:start w:val="1"/>
      <w:numFmt w:val="lowerRoman"/>
      <w:lvlText w:val="%3."/>
      <w:lvlJc w:val="right"/>
      <w:pPr>
        <w:ind w:left="2160" w:hanging="180"/>
      </w:pPr>
      <w:rPr>
        <w:rFonts w:cs="Times New Roman"/>
      </w:rPr>
    </w:lvl>
    <w:lvl w:ilvl="3" w:tplc="98462CA6" w:tentative="1">
      <w:start w:val="1"/>
      <w:numFmt w:val="decimal"/>
      <w:lvlText w:val="%4."/>
      <w:lvlJc w:val="left"/>
      <w:pPr>
        <w:ind w:left="2880" w:hanging="360"/>
      </w:pPr>
      <w:rPr>
        <w:rFonts w:cs="Times New Roman"/>
      </w:rPr>
    </w:lvl>
    <w:lvl w:ilvl="4" w:tplc="43F68390" w:tentative="1">
      <w:start w:val="1"/>
      <w:numFmt w:val="lowerLetter"/>
      <w:lvlText w:val="%5."/>
      <w:lvlJc w:val="left"/>
      <w:pPr>
        <w:ind w:left="3600" w:hanging="360"/>
      </w:pPr>
      <w:rPr>
        <w:rFonts w:cs="Times New Roman"/>
      </w:rPr>
    </w:lvl>
    <w:lvl w:ilvl="5" w:tplc="95F696F4" w:tentative="1">
      <w:start w:val="1"/>
      <w:numFmt w:val="lowerRoman"/>
      <w:lvlText w:val="%6."/>
      <w:lvlJc w:val="right"/>
      <w:pPr>
        <w:ind w:left="4320" w:hanging="180"/>
      </w:pPr>
      <w:rPr>
        <w:rFonts w:cs="Times New Roman"/>
      </w:rPr>
    </w:lvl>
    <w:lvl w:ilvl="6" w:tplc="7C94B97E" w:tentative="1">
      <w:start w:val="1"/>
      <w:numFmt w:val="decimal"/>
      <w:lvlText w:val="%7."/>
      <w:lvlJc w:val="left"/>
      <w:pPr>
        <w:ind w:left="5040" w:hanging="360"/>
      </w:pPr>
      <w:rPr>
        <w:rFonts w:cs="Times New Roman"/>
      </w:rPr>
    </w:lvl>
    <w:lvl w:ilvl="7" w:tplc="B7BC5E36" w:tentative="1">
      <w:start w:val="1"/>
      <w:numFmt w:val="lowerLetter"/>
      <w:lvlText w:val="%8."/>
      <w:lvlJc w:val="left"/>
      <w:pPr>
        <w:ind w:left="5760" w:hanging="360"/>
      </w:pPr>
      <w:rPr>
        <w:rFonts w:cs="Times New Roman"/>
      </w:rPr>
    </w:lvl>
    <w:lvl w:ilvl="8" w:tplc="946A0FBE"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2"/>
  </w:num>
  <w:num w:numId="4">
    <w:abstractNumId w:val="7"/>
  </w:num>
  <w:num w:numId="5">
    <w:abstractNumId w:val="8"/>
  </w:num>
  <w:num w:numId="6">
    <w:abstractNumId w:val="9"/>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9"/>
  </w:num>
  <w:num w:numId="12">
    <w:abstractNumId w:val="15"/>
  </w:num>
  <w:num w:numId="13">
    <w:abstractNumId w:val="21"/>
  </w:num>
  <w:num w:numId="14">
    <w:abstractNumId w:val="5"/>
  </w:num>
  <w:num w:numId="15">
    <w:abstractNumId w:val="18"/>
  </w:num>
  <w:num w:numId="16">
    <w:abstractNumId w:val="14"/>
  </w:num>
  <w:num w:numId="17">
    <w:abstractNumId w:val="13"/>
  </w:num>
  <w:num w:numId="18">
    <w:abstractNumId w:val="11"/>
  </w:num>
  <w:num w:numId="19">
    <w:abstractNumId w:val="1"/>
  </w:num>
  <w:num w:numId="20">
    <w:abstractNumId w:val="2"/>
  </w:num>
  <w:num w:numId="21">
    <w:abstractNumId w:val="16"/>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82"/>
    <w:rsid w:val="00034B78"/>
    <w:rsid w:val="00043213"/>
    <w:rsid w:val="00043BCD"/>
    <w:rsid w:val="00060F5E"/>
    <w:rsid w:val="00105C04"/>
    <w:rsid w:val="001C6D8E"/>
    <w:rsid w:val="001E1FAC"/>
    <w:rsid w:val="002F58AB"/>
    <w:rsid w:val="00445A82"/>
    <w:rsid w:val="00845DD5"/>
    <w:rsid w:val="008623C0"/>
    <w:rsid w:val="009F7769"/>
    <w:rsid w:val="00B262E7"/>
    <w:rsid w:val="00D10AD1"/>
    <w:rsid w:val="00EA288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2"/>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445A82"/>
    <w:pPr>
      <w:jc w:val="center"/>
    </w:pPr>
    <w:rPr>
      <w:rFonts w:ascii="Times New Roman" w:hAnsi="Times New Roman"/>
      <w:b/>
    </w:rPr>
  </w:style>
  <w:style w:type="character" w:customStyle="1" w:styleId="TitleChar">
    <w:name w:val="Title Char"/>
    <w:basedOn w:val="DefaultParagraphFont"/>
    <w:link w:val="Title"/>
    <w:uiPriority w:val="99"/>
    <w:locked/>
    <w:rsid w:val="00445A82"/>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445A82"/>
    <w:pPr>
      <w:jc w:val="both"/>
    </w:pPr>
    <w:rPr>
      <w:rFonts w:ascii="Times New Roman" w:hAnsi="Times New Roman"/>
      <w:sz w:val="22"/>
    </w:rPr>
  </w:style>
  <w:style w:type="paragraph" w:customStyle="1" w:styleId="Par-number1">
    <w:name w:val="Par-number 1)"/>
    <w:basedOn w:val="Normal"/>
    <w:next w:val="Normal"/>
    <w:uiPriority w:val="99"/>
    <w:rsid w:val="00445A82"/>
    <w:pPr>
      <w:widowControl w:val="0"/>
      <w:numPr>
        <w:numId w:val="2"/>
      </w:numPr>
      <w:tabs>
        <w:tab w:val="clear" w:pos="284"/>
        <w:tab w:val="clear" w:pos="851"/>
        <w:tab w:val="clear" w:pos="1134"/>
        <w:tab w:val="clear" w:pos="4253"/>
        <w:tab w:val="clear" w:pos="8278"/>
      </w:tabs>
      <w:suppressAutoHyphens w:val="0"/>
      <w:spacing w:line="360" w:lineRule="auto"/>
    </w:pPr>
    <w:rPr>
      <w:rFonts w:ascii="Times New Roman" w:hAnsi="Times New Roman"/>
      <w:sz w:val="24"/>
      <w:lang w:eastAsia="nl-NL"/>
    </w:rPr>
  </w:style>
  <w:style w:type="paragraph" w:styleId="ListParagraph">
    <w:name w:val="List Paragraph"/>
    <w:basedOn w:val="Normal"/>
    <w:uiPriority w:val="99"/>
    <w:qFormat/>
    <w:rsid w:val="00445A82"/>
    <w:pPr>
      <w:tabs>
        <w:tab w:val="clear" w:pos="284"/>
        <w:tab w:val="clear" w:pos="567"/>
        <w:tab w:val="clear" w:pos="851"/>
        <w:tab w:val="clear" w:pos="1134"/>
        <w:tab w:val="clear" w:pos="4253"/>
        <w:tab w:val="clear" w:pos="8278"/>
      </w:tabs>
      <w:suppressAutoHyphens w:val="0"/>
      <w:ind w:left="720"/>
      <w:contextualSpacing/>
    </w:pPr>
    <w:rPr>
      <w:rFonts w:ascii="Times New Roman" w:hAnsi="Times New Roman"/>
      <w:sz w:val="24"/>
      <w:lang w:eastAsia="nl-NL"/>
    </w:rPr>
  </w:style>
  <w:style w:type="paragraph" w:styleId="Subtitle">
    <w:name w:val="Subtitle"/>
    <w:basedOn w:val="Normal"/>
    <w:next w:val="Normal"/>
    <w:link w:val="SubtitleChar"/>
    <w:uiPriority w:val="99"/>
    <w:qFormat/>
    <w:rsid w:val="00445A8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45A82"/>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4687</Words>
  <Characters>25781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JME</cp:lastModifiedBy>
  <cp:revision>4</cp:revision>
  <dcterms:created xsi:type="dcterms:W3CDTF">2010-12-08T10:23:00Z</dcterms:created>
  <dcterms:modified xsi:type="dcterms:W3CDTF">2011-01-05T16:37:00Z</dcterms:modified>
</cp:coreProperties>
</file>