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326004" w:rsidRPr="00DD4121" w:rsidRDefault="00326004"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kris peeters</w:t>
      </w:r>
      <w:r>
        <w:rPr>
          <w:szCs w:val="22"/>
        </w:rPr>
        <w:fldChar w:fldCharType="end"/>
      </w:r>
      <w:bookmarkEnd w:id="0"/>
    </w:p>
    <w:bookmarkStart w:id="1" w:name="Text2"/>
    <w:p w:rsidR="00326004" w:rsidRPr="00015BF7" w:rsidRDefault="00326004"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minister-president van de vlaamse regering en vlaams minister van economie, buitenlands beleid, landbouw en plattelandsbeleid</w:t>
      </w:r>
      <w:r>
        <w:fldChar w:fldCharType="end"/>
      </w:r>
      <w:bookmarkEnd w:id="1"/>
    </w:p>
    <w:p w:rsidR="00326004" w:rsidRPr="00015BF7" w:rsidRDefault="00326004" w:rsidP="000976E9">
      <w:pPr>
        <w:rPr>
          <w:szCs w:val="22"/>
        </w:rPr>
      </w:pPr>
    </w:p>
    <w:p w:rsidR="00326004" w:rsidRPr="00DB41C0" w:rsidRDefault="00326004" w:rsidP="000976E9">
      <w:pPr>
        <w:pStyle w:val="A-Lijn"/>
      </w:pPr>
    </w:p>
    <w:p w:rsidR="00326004" w:rsidRDefault="00326004" w:rsidP="000976E9">
      <w:pPr>
        <w:pStyle w:val="A-Type"/>
        <w:sectPr w:rsidR="00326004">
          <w:pgSz w:w="11906" w:h="16838"/>
          <w:pgMar w:top="1417" w:right="1417" w:bottom="1417" w:left="1417" w:header="708" w:footer="708" w:gutter="0"/>
          <w:cols w:space="708"/>
          <w:rtlGutter/>
          <w:docGrid w:linePitch="360"/>
        </w:sectPr>
      </w:pPr>
    </w:p>
    <w:p w:rsidR="00326004" w:rsidRDefault="00326004" w:rsidP="000976E9">
      <w:pPr>
        <w:pStyle w:val="A-Type"/>
        <w:sectPr w:rsidR="00326004"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326004" w:rsidRPr="00326A58" w:rsidRDefault="00326004"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41</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26</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10"/>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6"/>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326004" w:rsidRDefault="00326004"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bart tommelein</w:t>
      </w:r>
      <w:r w:rsidRPr="009D7043">
        <w:rPr>
          <w:rStyle w:val="AntwoordNaamMinisterChar"/>
          <w:sz w:val="22"/>
        </w:rPr>
        <w:fldChar w:fldCharType="end"/>
      </w:r>
    </w:p>
    <w:p w:rsidR="00326004" w:rsidRPr="00015BF7" w:rsidRDefault="00326004" w:rsidP="000976E9">
      <w:pPr>
        <w:rPr>
          <w:szCs w:val="22"/>
        </w:rPr>
      </w:pPr>
    </w:p>
    <w:p w:rsidR="00326004" w:rsidRPr="00DB41C0" w:rsidRDefault="00326004" w:rsidP="000976E9">
      <w:pPr>
        <w:pStyle w:val="A-Lijn"/>
      </w:pPr>
    </w:p>
    <w:p w:rsidR="00326004" w:rsidRPr="00DB41C0" w:rsidRDefault="00326004" w:rsidP="000976E9">
      <w:pPr>
        <w:pStyle w:val="A-Lijn"/>
      </w:pPr>
    </w:p>
    <w:p w:rsidR="00326004" w:rsidRDefault="00326004" w:rsidP="00DB41C0">
      <w:pPr>
        <w:sectPr w:rsidR="00326004" w:rsidSect="000976E9">
          <w:type w:val="continuous"/>
          <w:pgSz w:w="11906" w:h="16838"/>
          <w:pgMar w:top="1417" w:right="1417" w:bottom="1417" w:left="1417" w:header="708" w:footer="708" w:gutter="0"/>
          <w:cols w:space="708"/>
          <w:rtlGutter/>
          <w:docGrid w:linePitch="360"/>
        </w:sectPr>
      </w:pPr>
    </w:p>
    <w:p w:rsidR="00326004" w:rsidRDefault="00326004" w:rsidP="003C5767">
      <w:pPr>
        <w:pStyle w:val="StandaardSV"/>
        <w:numPr>
          <w:ilvl w:val="0"/>
          <w:numId w:val="3"/>
        </w:numPr>
        <w:tabs>
          <w:tab w:val="clear" w:pos="720"/>
          <w:tab w:val="num" w:pos="360"/>
        </w:tabs>
        <w:ind w:left="360"/>
      </w:pPr>
      <w:r>
        <w:t xml:space="preserve">Ik wil er vooraf op wijzen dat de Noordzee nog steeds behoord tot de bevoegdheid van de federale overheid. </w:t>
      </w:r>
      <w:r>
        <w:br/>
        <w:t xml:space="preserve">Onder meer als gevolg van de introductie van windmolenparken, vaarroutes, aanleg van kabels en pijpleidingen, zandwinning enz. …zien de vissers wel hun visgronden voortdurend verkleinen. </w:t>
      </w:r>
    </w:p>
    <w:p w:rsidR="00326004" w:rsidRDefault="00326004" w:rsidP="003C5767">
      <w:pPr>
        <w:pStyle w:val="StandaardSV"/>
        <w:ind w:left="360"/>
      </w:pPr>
    </w:p>
    <w:p w:rsidR="00326004" w:rsidRDefault="00326004" w:rsidP="003C5767">
      <w:pPr>
        <w:pStyle w:val="StandaardSV"/>
        <w:ind w:left="360"/>
      </w:pPr>
      <w:r>
        <w:t>Ter uitvoering van de Habitatrichtlijn in het Belgische deel van de Noordzee is in opdracht van de FOD Leefmilieu, Dienst Marien Milieu, een studie opgemaakt waarbij een lijst opgemaakt werd van potentiële Habitatrichtlijngebieden in de Noordzee. De studie is bekend gemaakt begin 2010.</w:t>
      </w:r>
    </w:p>
    <w:p w:rsidR="00326004" w:rsidRDefault="00326004" w:rsidP="003C5767">
      <w:pPr>
        <w:pStyle w:val="StandaardSV"/>
        <w:ind w:left="360"/>
      </w:pPr>
      <w:r>
        <w:t>Het ILVO heeft vanuit wetenschappelijke hoek zijn medewerking verleend.</w:t>
      </w:r>
    </w:p>
    <w:p w:rsidR="00326004" w:rsidRDefault="00326004" w:rsidP="003C5767">
      <w:pPr>
        <w:pStyle w:val="StandaardSV"/>
        <w:ind w:left="360"/>
      </w:pPr>
      <w:r>
        <w:t>Deze studie is toegelicht op een vergadering van de Technische Werkgroep Visserij van de SALV.</w:t>
      </w:r>
      <w:r>
        <w:br/>
      </w:r>
    </w:p>
    <w:p w:rsidR="00326004" w:rsidRDefault="00326004" w:rsidP="003C5767">
      <w:pPr>
        <w:pStyle w:val="StandaardSV"/>
        <w:ind w:left="360"/>
      </w:pPr>
      <w:r>
        <w:t>Bedoeling is om in de loop van 2011 tot de afbakening te komen van nieuwe speciale zones voor natuurbehoud, en om tegen eind 2012 een maatregelenprogramma op te maken.</w:t>
      </w:r>
    </w:p>
    <w:p w:rsidR="00326004" w:rsidRDefault="00326004" w:rsidP="003C5767">
      <w:pPr>
        <w:pStyle w:val="StandaardSV"/>
        <w:ind w:left="360"/>
      </w:pPr>
      <w:r>
        <w:t>Het is vooralsnog onduidelijk wat de concrete gevolgen voor vaartuigen met de diverse types vistuig zullen zijn, maar het is de bedoeling om hierover overleg te plegen eens de zones afgebakend zijn.</w:t>
      </w:r>
    </w:p>
    <w:p w:rsidR="00326004" w:rsidRDefault="00326004" w:rsidP="003C5767">
      <w:pPr>
        <w:pStyle w:val="StandaardSV"/>
        <w:ind w:left="360"/>
      </w:pPr>
      <w:r>
        <w:t>De Belgische zeevisserij speelt zich slechts voor een fractie af binnen de Belgische wateren. Nagenoeg 90% van de vangsten worden verwezenlijkt in de communautaire wateren van andere EU-landen. Meer en meer gaat de beleidsvisie hier uit van een ecosysteembenadering op Europese schaal.</w:t>
      </w:r>
    </w:p>
    <w:p w:rsidR="00326004" w:rsidRDefault="00326004" w:rsidP="003C5767">
      <w:pPr>
        <w:pStyle w:val="StandaardSV"/>
        <w:ind w:left="360"/>
      </w:pPr>
    </w:p>
    <w:p w:rsidR="00326004" w:rsidRPr="00A43F60" w:rsidRDefault="00326004" w:rsidP="003C5767">
      <w:pPr>
        <w:pStyle w:val="StandaardSV"/>
        <w:ind w:left="360"/>
      </w:pPr>
      <w:r w:rsidRPr="00A43F60">
        <w:t>De meeste vaartuigen dienen reeds een visplan (jaaragenda) in bij de overheid. Dit is no</w:t>
      </w:r>
      <w:r>
        <w:t>g niet het geval voor de staand</w:t>
      </w:r>
      <w:r w:rsidRPr="00A43F60">
        <w:t xml:space="preserve">want vissers maar binnen de nieuw opgerichte werkgroep “Passief Vissen” in de schoot van de Rederscentrale en georganiseerd door ILVO, wordt daaraan gewerkt. </w:t>
      </w:r>
    </w:p>
    <w:p w:rsidR="00326004" w:rsidRDefault="00326004" w:rsidP="003C5767">
      <w:pPr>
        <w:pStyle w:val="StandaardSV"/>
        <w:ind w:left="360"/>
      </w:pPr>
      <w:r w:rsidRPr="00A43F60">
        <w:t xml:space="preserve">Met de </w:t>
      </w:r>
      <w:r>
        <w:t>afbakening van mariene gebieden in het kader van</w:t>
      </w:r>
      <w:r w:rsidRPr="00A43F60">
        <w:t xml:space="preserve"> Natura2000 bestaat de kans dat bepaalde visserijmethodes zullen geweerd worden uit gevoelige gebieden. D</w:t>
      </w:r>
      <w:r>
        <w:t>e dataverzameling is opgestart en ongetwijfeld komt het</w:t>
      </w:r>
      <w:r w:rsidRPr="00A43F60">
        <w:t xml:space="preserve"> idee van de visakker </w:t>
      </w:r>
      <w:r>
        <w:t>ter studie</w:t>
      </w:r>
      <w:r w:rsidRPr="00A43F60">
        <w:t>.</w:t>
      </w:r>
    </w:p>
    <w:p w:rsidR="00326004" w:rsidRDefault="00326004" w:rsidP="003C5767">
      <w:pPr>
        <w:pStyle w:val="StandaardSV"/>
      </w:pPr>
    </w:p>
    <w:p w:rsidR="00326004" w:rsidRPr="00A43F60" w:rsidRDefault="00326004" w:rsidP="003C5767">
      <w:pPr>
        <w:pStyle w:val="StandaardSV"/>
        <w:numPr>
          <w:ilvl w:val="0"/>
          <w:numId w:val="3"/>
        </w:numPr>
        <w:tabs>
          <w:tab w:val="clear" w:pos="720"/>
          <w:tab w:val="num" w:pos="360"/>
        </w:tabs>
        <w:ind w:left="360"/>
      </w:pPr>
      <w:r w:rsidRPr="00A43F60">
        <w:t>Dit wordt voor het ogenblik in zekere mate onderzocht op het ILVO in</w:t>
      </w:r>
      <w:r>
        <w:t xml:space="preserve"> ondermeer</w:t>
      </w:r>
      <w:r w:rsidRPr="00A43F60">
        <w:t xml:space="preserve"> het WAKO II project. Het project loopt nog en er is tevens een kortlopende aanvullende studie gepland. Dit geheel zou een vrij goed antwoord moeten geven op de vraag van “visserij, ecologie en ruimtelijke planning” op het Belgisch deel van de Noordzee. </w:t>
      </w:r>
    </w:p>
    <w:p w:rsidR="00326004" w:rsidRPr="00A43F60" w:rsidRDefault="00326004" w:rsidP="003C5767">
      <w:pPr>
        <w:pStyle w:val="StandaardSV"/>
      </w:pPr>
    </w:p>
    <w:p w:rsidR="00326004" w:rsidRDefault="00326004" w:rsidP="003C5767">
      <w:pPr>
        <w:pStyle w:val="StandaardSV"/>
        <w:numPr>
          <w:ilvl w:val="0"/>
          <w:numId w:val="3"/>
        </w:numPr>
        <w:tabs>
          <w:tab w:val="clear" w:pos="720"/>
          <w:tab w:val="num" w:pos="360"/>
        </w:tabs>
        <w:ind w:left="360"/>
      </w:pPr>
      <w:r w:rsidRPr="00A43F60">
        <w:t>Er is weinig onderzoek geweest naar de economische en financiële implicaties van ruimtelijke planning en het potentieel verlies van visgronden voor de Vlaamse vissers. Indien enkel het Belgisch deel van de Noo</w:t>
      </w:r>
      <w:r>
        <w:t>rdzee beschouwd wordt, zouden er vnl v</w:t>
      </w:r>
      <w:r w:rsidRPr="00A43F60">
        <w:t xml:space="preserve">oor de staandwantvisserij en de kustvisserij (boomkor voor platvis en garnalen) </w:t>
      </w:r>
      <w:r>
        <w:t xml:space="preserve">grotere </w:t>
      </w:r>
      <w:r w:rsidRPr="00A43F60">
        <w:t xml:space="preserve">gevolgen </w:t>
      </w:r>
      <w:r>
        <w:t xml:space="preserve">kunnen </w:t>
      </w:r>
      <w:r w:rsidRPr="00A43F60">
        <w:t>zijn aangezien deze</w:t>
      </w:r>
      <w:r>
        <w:t xml:space="preserve"> vloten grotendeels in het Belgisch gedeelte vissen</w:t>
      </w:r>
      <w:r w:rsidRPr="00A43F60">
        <w:t xml:space="preserve">. </w:t>
      </w:r>
      <w:r>
        <w:t>De Vlaamse visserij heeft de recentste jaren bewezen te beschikken over een vermogen om zich aan te passen aan nieuwe situaties. Naast negatieve gevolgen zie ik dan ook positieve gevolgen voor selectieve visserij met aangepaste visserijmethoden die toegelaten worden tot bepaalde zones..</w:t>
      </w:r>
    </w:p>
    <w:p w:rsidR="00326004" w:rsidRDefault="00326004" w:rsidP="003C5767">
      <w:pPr>
        <w:pStyle w:val="StandaardSV"/>
      </w:pPr>
    </w:p>
    <w:p w:rsidR="00326004" w:rsidRDefault="00326004" w:rsidP="003C5767">
      <w:pPr>
        <w:pStyle w:val="StandaardSV"/>
        <w:numPr>
          <w:ilvl w:val="0"/>
          <w:numId w:val="3"/>
        </w:numPr>
        <w:tabs>
          <w:tab w:val="clear" w:pos="720"/>
          <w:tab w:val="num" w:pos="360"/>
        </w:tabs>
        <w:ind w:left="360"/>
      </w:pPr>
      <w:r>
        <w:t>Zie antwoord op vraag 3. Bovendien blijkt uit de huidige stand van uitvoering van het Belgisch operationeel programma in het kader van het Europees Visserijfonds dat er geen sprake is van ongewijzigd beleid.</w:t>
      </w:r>
    </w:p>
    <w:p w:rsidR="00326004" w:rsidRPr="00A43F60" w:rsidRDefault="00326004" w:rsidP="003C5767">
      <w:pPr>
        <w:pStyle w:val="StandaardSV"/>
        <w:rPr>
          <w:rFonts w:ascii="Calibri" w:hAnsi="Calibri"/>
        </w:rPr>
      </w:pPr>
    </w:p>
    <w:p w:rsidR="00326004" w:rsidRPr="001D55ED" w:rsidRDefault="00326004" w:rsidP="003C5767">
      <w:pPr>
        <w:pStyle w:val="StandaardSV"/>
        <w:numPr>
          <w:ilvl w:val="0"/>
          <w:numId w:val="3"/>
        </w:numPr>
        <w:tabs>
          <w:tab w:val="clear" w:pos="720"/>
          <w:tab w:val="num" w:pos="360"/>
        </w:tabs>
        <w:ind w:left="360"/>
        <w:rPr>
          <w:szCs w:val="22"/>
        </w:rPr>
      </w:pPr>
      <w:r w:rsidRPr="001D55ED">
        <w:rPr>
          <w:szCs w:val="22"/>
        </w:rPr>
        <w:t xml:space="preserve">Ik meen </w:t>
      </w:r>
      <w:r>
        <w:rPr>
          <w:szCs w:val="22"/>
        </w:rPr>
        <w:t xml:space="preserve">dat de </w:t>
      </w:r>
      <w:r w:rsidRPr="001D55ED">
        <w:rPr>
          <w:szCs w:val="22"/>
        </w:rPr>
        <w:t xml:space="preserve">vissers </w:t>
      </w:r>
      <w:r>
        <w:rPr>
          <w:szCs w:val="22"/>
        </w:rPr>
        <w:t>begrepen hebben dat er nood is aan reconversie. Dit blijkt duidelijk uit</w:t>
      </w:r>
      <w:r w:rsidRPr="001D55ED">
        <w:rPr>
          <w:szCs w:val="22"/>
        </w:rPr>
        <w:t xml:space="preserve"> het aantal  investeringsdossiers  die vooral dit jaar werden ingediend zowel naar efficiënter energiegebruik als naar alternatieve visserijmethodes. Daarmee wordt invulling gegeven aan de optie uit de beleidsnota van de Vlaamse regering, nl</w:t>
      </w:r>
      <w:r>
        <w:rPr>
          <w:szCs w:val="22"/>
        </w:rPr>
        <w:t>.</w:t>
      </w:r>
      <w:r w:rsidRPr="001D55ED">
        <w:rPr>
          <w:szCs w:val="22"/>
        </w:rPr>
        <w:t xml:space="preserve"> dat er vooral gefocust wordt op implementatie van resultaten van onderzoek, en dus minder op nieuwe projecten.</w:t>
      </w:r>
    </w:p>
    <w:p w:rsidR="00326004" w:rsidRDefault="00326004" w:rsidP="003C5767"/>
    <w:p w:rsidR="00326004" w:rsidRPr="00A43F60" w:rsidRDefault="00326004" w:rsidP="003C5767">
      <w:pPr>
        <w:rPr>
          <w:rFonts w:ascii="Calibri" w:hAnsi="Calibri"/>
        </w:rPr>
      </w:pPr>
    </w:p>
    <w:p w:rsidR="00326004" w:rsidRPr="003C5767" w:rsidRDefault="00326004" w:rsidP="00FD5BF4"/>
    <w:sectPr w:rsidR="00326004" w:rsidRPr="003C5767"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06D4E"/>
    <w:multiLevelType w:val="hybridMultilevel"/>
    <w:tmpl w:val="C32E3F2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2E44"/>
    <w:rsid w:val="00015BF7"/>
    <w:rsid w:val="000771C5"/>
    <w:rsid w:val="000865DB"/>
    <w:rsid w:val="000976E9"/>
    <w:rsid w:val="000C4E8C"/>
    <w:rsid w:val="000F3532"/>
    <w:rsid w:val="001B6E48"/>
    <w:rsid w:val="001D55ED"/>
    <w:rsid w:val="001F7390"/>
    <w:rsid w:val="00210C07"/>
    <w:rsid w:val="00266E3B"/>
    <w:rsid w:val="00326004"/>
    <w:rsid w:val="00326A58"/>
    <w:rsid w:val="003C5767"/>
    <w:rsid w:val="004E2833"/>
    <w:rsid w:val="004E37B3"/>
    <w:rsid w:val="00566C53"/>
    <w:rsid w:val="005900AD"/>
    <w:rsid w:val="005E38CA"/>
    <w:rsid w:val="0063138E"/>
    <w:rsid w:val="006548DD"/>
    <w:rsid w:val="0071248C"/>
    <w:rsid w:val="007252C7"/>
    <w:rsid w:val="007474BA"/>
    <w:rsid w:val="00785A0D"/>
    <w:rsid w:val="00793123"/>
    <w:rsid w:val="007B177C"/>
    <w:rsid w:val="007B6FE7"/>
    <w:rsid w:val="007E3760"/>
    <w:rsid w:val="007F60A8"/>
    <w:rsid w:val="00831F3B"/>
    <w:rsid w:val="008346AE"/>
    <w:rsid w:val="00894185"/>
    <w:rsid w:val="008A713D"/>
    <w:rsid w:val="008D5DB4"/>
    <w:rsid w:val="009347E0"/>
    <w:rsid w:val="009D7043"/>
    <w:rsid w:val="00A42280"/>
    <w:rsid w:val="00A43F60"/>
    <w:rsid w:val="00A76EC9"/>
    <w:rsid w:val="00A804C0"/>
    <w:rsid w:val="00B157B9"/>
    <w:rsid w:val="00B45EB2"/>
    <w:rsid w:val="00B60F0E"/>
    <w:rsid w:val="00BE425A"/>
    <w:rsid w:val="00C0707D"/>
    <w:rsid w:val="00D71D99"/>
    <w:rsid w:val="00D754F2"/>
    <w:rsid w:val="00DB41C0"/>
    <w:rsid w:val="00DC4DB6"/>
    <w:rsid w:val="00DC524C"/>
    <w:rsid w:val="00DD19EF"/>
    <w:rsid w:val="00DD4121"/>
    <w:rsid w:val="00E12C5D"/>
    <w:rsid w:val="00E31F4D"/>
    <w:rsid w:val="00E55200"/>
    <w:rsid w:val="00E75830"/>
    <w:rsid w:val="00F369E3"/>
    <w:rsid w:val="00FA29D6"/>
    <w:rsid w:val="00FB3D24"/>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9DF"/>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6639DF"/>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6639DF"/>
    <w:rPr>
      <w:rFonts w:asciiTheme="majorHAnsi" w:eastAsiaTheme="majorEastAsia" w:hAnsiTheme="majorHAnsi" w:cstheme="majorBidi"/>
      <w:b/>
      <w:bCs/>
      <w:sz w:val="26"/>
      <w:szCs w:val="26"/>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6639DF"/>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styleId="BalloonText">
    <w:name w:val="Balloon Text"/>
    <w:basedOn w:val="Normal"/>
    <w:link w:val="BalloonTextChar"/>
    <w:uiPriority w:val="99"/>
    <w:rsid w:val="007E3760"/>
    <w:rPr>
      <w:rFonts w:ascii="Tahoma" w:hAnsi="Tahoma" w:cs="Tahoma"/>
      <w:sz w:val="16"/>
      <w:szCs w:val="16"/>
    </w:rPr>
  </w:style>
  <w:style w:type="character" w:customStyle="1" w:styleId="BalloonTextChar">
    <w:name w:val="Balloon Text Char"/>
    <w:basedOn w:val="DefaultParagraphFont"/>
    <w:link w:val="BalloonText"/>
    <w:uiPriority w:val="99"/>
    <w:locked/>
    <w:rsid w:val="007E3760"/>
    <w:rPr>
      <w:rFonts w:ascii="Tahoma" w:hAnsi="Tahoma" w:cs="Tahoma"/>
      <w:sz w:val="16"/>
      <w:szCs w:val="16"/>
      <w:lang w:val="nl-NL" w:eastAsia="nl-NL"/>
    </w:rPr>
  </w:style>
  <w:style w:type="paragraph" w:customStyle="1" w:styleId="StandaardSV">
    <w:name w:val="Standaard SV"/>
    <w:basedOn w:val="Normal"/>
    <w:uiPriority w:val="99"/>
    <w:rsid w:val="003C5767"/>
    <w:pPr>
      <w:jc w:val="both"/>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3</TotalTime>
  <Pages>2</Pages>
  <Words>606</Words>
  <Characters>3339</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Nathalie De Keyzer</cp:lastModifiedBy>
  <cp:revision>3</cp:revision>
  <cp:lastPrinted>2010-11-23T12:38:00Z</cp:lastPrinted>
  <dcterms:created xsi:type="dcterms:W3CDTF">2010-11-24T08:26:00Z</dcterms:created>
  <dcterms:modified xsi:type="dcterms:W3CDTF">2010-11-29T12:52:00Z</dcterms:modified>
</cp:coreProperties>
</file>