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8A" w:rsidRPr="00753CC6" w:rsidRDefault="00415C8A" w:rsidP="00C97FD0">
      <w:pPr>
        <w:outlineLvl w:val="0"/>
        <w:rPr>
          <w:b/>
          <w:smallCaps/>
          <w:sz w:val="22"/>
          <w:szCs w:val="22"/>
        </w:rPr>
      </w:pPr>
      <w:r>
        <w:rPr>
          <w:b/>
          <w:smallCaps/>
          <w:sz w:val="22"/>
          <w:szCs w:val="22"/>
        </w:rPr>
        <w:t>pascal smet</w:t>
      </w:r>
    </w:p>
    <w:p w:rsidR="00415C8A" w:rsidRDefault="00415C8A" w:rsidP="00C97FD0">
      <w:pPr>
        <w:pStyle w:val="StandaardSV"/>
        <w:outlineLvl w:val="0"/>
        <w:rPr>
          <w:bCs/>
          <w:smallCaps/>
        </w:rPr>
      </w:pPr>
      <w:r>
        <w:rPr>
          <w:bCs/>
          <w:smallCaps/>
        </w:rPr>
        <w:t>vlaams minister van onderwijs, jeugd, gelijke kansen en brussel</w:t>
      </w:r>
    </w:p>
    <w:p w:rsidR="00415C8A" w:rsidRDefault="00415C8A" w:rsidP="00C97FD0">
      <w:pPr>
        <w:pBdr>
          <w:bottom w:val="single" w:sz="4" w:space="1" w:color="auto"/>
        </w:pBdr>
        <w:rPr>
          <w:sz w:val="22"/>
          <w:szCs w:val="22"/>
        </w:rPr>
      </w:pPr>
    </w:p>
    <w:p w:rsidR="00415C8A" w:rsidRDefault="00415C8A" w:rsidP="00C97FD0">
      <w:pPr>
        <w:rPr>
          <w:sz w:val="22"/>
          <w:szCs w:val="22"/>
        </w:rPr>
      </w:pPr>
    </w:p>
    <w:p w:rsidR="00415C8A" w:rsidRPr="00753CC6" w:rsidRDefault="00415C8A" w:rsidP="00C97FD0">
      <w:pPr>
        <w:outlineLvl w:val="0"/>
        <w:rPr>
          <w:b/>
          <w:smallCaps/>
          <w:sz w:val="22"/>
          <w:szCs w:val="22"/>
        </w:rPr>
      </w:pPr>
      <w:r w:rsidRPr="00753CC6">
        <w:rPr>
          <w:b/>
          <w:smallCaps/>
          <w:sz w:val="22"/>
          <w:szCs w:val="22"/>
        </w:rPr>
        <w:t>antwoord</w:t>
      </w:r>
    </w:p>
    <w:p w:rsidR="00415C8A" w:rsidRDefault="00415C8A" w:rsidP="00C97FD0">
      <w:pPr>
        <w:rPr>
          <w:sz w:val="22"/>
          <w:szCs w:val="22"/>
        </w:rPr>
      </w:pPr>
      <w:r>
        <w:rPr>
          <w:sz w:val="22"/>
          <w:szCs w:val="22"/>
        </w:rPr>
        <w:t>op vraag nr. 47 van 13 oktober 2010</w:t>
      </w:r>
    </w:p>
    <w:p w:rsidR="00415C8A" w:rsidRDefault="00415C8A" w:rsidP="00C97FD0">
      <w:pPr>
        <w:rPr>
          <w:sz w:val="22"/>
          <w:szCs w:val="22"/>
        </w:rPr>
      </w:pPr>
      <w:r>
        <w:rPr>
          <w:sz w:val="22"/>
          <w:szCs w:val="22"/>
        </w:rPr>
        <w:t xml:space="preserve">van </w:t>
      </w:r>
      <w:smartTag w:uri="urn:schemas-microsoft-com:office:smarttags" w:element="PersonName">
        <w:smartTagPr>
          <w:attr w:name="ProductID" w:val="JOHAN VERSTREKEN"/>
        </w:smartTagPr>
        <w:r w:rsidRPr="0044784B">
          <w:rPr>
            <w:rFonts w:ascii="Times New Roman Vet" w:hAnsi="Times New Roman Vet"/>
            <w:b/>
            <w:smallCaps/>
            <w:sz w:val="22"/>
            <w:szCs w:val="22"/>
          </w:rPr>
          <w:t>johan</w:t>
        </w:r>
        <w:r>
          <w:rPr>
            <w:rFonts w:ascii="Times New Roman Vet" w:hAnsi="Times New Roman Vet"/>
            <w:b/>
            <w:smallCaps/>
            <w:sz w:val="22"/>
            <w:szCs w:val="22"/>
          </w:rPr>
          <w:t xml:space="preserve"> </w:t>
        </w:r>
        <w:r w:rsidRPr="0044784B">
          <w:rPr>
            <w:rFonts w:ascii="Times New Roman Vet" w:hAnsi="Times New Roman Vet"/>
            <w:b/>
            <w:smallCaps/>
            <w:sz w:val="22"/>
            <w:szCs w:val="22"/>
          </w:rPr>
          <w:t>verstreke</w:t>
        </w:r>
        <w:r>
          <w:rPr>
            <w:rFonts w:ascii="Times New Roman Vet" w:hAnsi="Times New Roman Vet"/>
            <w:b/>
            <w:smallCaps/>
            <w:sz w:val="22"/>
            <w:szCs w:val="22"/>
          </w:rPr>
          <w:t>n</w:t>
        </w:r>
      </w:smartTag>
    </w:p>
    <w:p w:rsidR="00415C8A" w:rsidRDefault="00415C8A" w:rsidP="00C97FD0">
      <w:pPr>
        <w:pBdr>
          <w:bottom w:val="single" w:sz="4" w:space="1" w:color="auto"/>
        </w:pBdr>
        <w:rPr>
          <w:sz w:val="22"/>
          <w:szCs w:val="22"/>
        </w:rPr>
      </w:pPr>
    </w:p>
    <w:p w:rsidR="00415C8A" w:rsidRDefault="00415C8A" w:rsidP="00167B5C">
      <w:pPr>
        <w:tabs>
          <w:tab w:val="left" w:pos="360"/>
        </w:tabs>
        <w:outlineLvl w:val="0"/>
        <w:rPr>
          <w:i/>
        </w:rPr>
      </w:pPr>
      <w:r>
        <w:rPr>
          <w:i/>
        </w:rPr>
        <w:t xml:space="preserve"> </w:t>
      </w:r>
    </w:p>
    <w:p w:rsidR="00415C8A" w:rsidRDefault="00415C8A" w:rsidP="00167B5C">
      <w:pPr>
        <w:tabs>
          <w:tab w:val="left" w:pos="360"/>
        </w:tabs>
        <w:outlineLvl w:val="0"/>
      </w:pPr>
    </w:p>
    <w:p w:rsidR="00415C8A" w:rsidRPr="0044784B" w:rsidRDefault="00415C8A" w:rsidP="00C97FD0">
      <w:pPr>
        <w:jc w:val="both"/>
        <w:rPr>
          <w:sz w:val="22"/>
          <w:szCs w:val="22"/>
        </w:rPr>
      </w:pPr>
      <w:r>
        <w:rPr>
          <w:sz w:val="22"/>
          <w:szCs w:val="22"/>
        </w:rPr>
        <w:t>De vraagsteller</w:t>
      </w:r>
      <w:r w:rsidRPr="0044784B">
        <w:rPr>
          <w:sz w:val="22"/>
          <w:szCs w:val="22"/>
        </w:rPr>
        <w:t xml:space="preserve"> verwijst in het kader van de ‘100 jaar Groote Oorlog’ naar het Vlaams regeerakkoord 2009-2014 en de beleidsnota van zowel de minister van Toerisme als naar de beleidsnota van Onderwijs. De acties, overlegorganen en gegevens die hieraan ontsproten zijn worden eveneens in mijn antwoord op de vraag van </w:t>
      </w:r>
      <w:smartTag w:uri="urn:schemas-microsoft-com:office:smarttags" w:element="metricconverter">
        <w:smartTagPr>
          <w:attr w:name="ProductID" w:val="2010 in"/>
        </w:smartTagPr>
        <w:r w:rsidRPr="0044784B">
          <w:rPr>
            <w:sz w:val="22"/>
            <w:szCs w:val="22"/>
          </w:rPr>
          <w:t>Sabine Poleyn</w:t>
        </w:r>
      </w:smartTag>
      <w:r w:rsidRPr="0044784B">
        <w:rPr>
          <w:sz w:val="22"/>
          <w:szCs w:val="22"/>
        </w:rPr>
        <w:t xml:space="preserve"> beantwoord (vraag nr. 226 van 17 februari 2010 door </w:t>
      </w:r>
      <w:smartTag w:uri="urn:schemas-microsoft-com:office:smarttags" w:element="metricconverter">
        <w:smartTagPr>
          <w:attr w:name="ProductID" w:val="2010 in"/>
        </w:smartTagPr>
        <w:r w:rsidRPr="0044784B">
          <w:rPr>
            <w:sz w:val="22"/>
            <w:szCs w:val="22"/>
          </w:rPr>
          <w:t>Sabine Poleyn</w:t>
        </w:r>
      </w:smartTag>
      <w:r w:rsidRPr="0044784B">
        <w:rPr>
          <w:sz w:val="22"/>
          <w:szCs w:val="22"/>
        </w:rPr>
        <w:t>, aangaande ‘Herdenking Groote Oorlog – Onderwijs‘).</w:t>
      </w:r>
    </w:p>
    <w:p w:rsidR="00415C8A" w:rsidRPr="0044784B" w:rsidRDefault="00415C8A" w:rsidP="0044784B">
      <w:pPr>
        <w:jc w:val="both"/>
        <w:rPr>
          <w:sz w:val="22"/>
          <w:szCs w:val="22"/>
        </w:rPr>
      </w:pPr>
    </w:p>
    <w:p w:rsidR="00415C8A" w:rsidRPr="0044784B" w:rsidRDefault="00415C8A" w:rsidP="00C97FD0">
      <w:pPr>
        <w:jc w:val="both"/>
        <w:rPr>
          <w:i/>
          <w:sz w:val="22"/>
          <w:szCs w:val="22"/>
        </w:rPr>
      </w:pPr>
      <w:r w:rsidRPr="0044784B">
        <w:rPr>
          <w:i/>
          <w:sz w:val="22"/>
          <w:szCs w:val="22"/>
        </w:rPr>
        <w:t>“Het beleidsdomein Onderwijs en Vorming is, net als de andere beleidsdomeinen, vertegenwoordigd in de centrale werkgroep op Vlaams niveau onder voorzitterschap van het Departement Internationaal Vlaanderen. Deze werkgroep is momenteel e</w:t>
      </w:r>
      <w:r>
        <w:rPr>
          <w:i/>
          <w:sz w:val="22"/>
          <w:szCs w:val="22"/>
        </w:rPr>
        <w:t>en plan van aanpak aan het voor</w:t>
      </w:r>
      <w:r w:rsidRPr="0044784B">
        <w:rPr>
          <w:i/>
          <w:sz w:val="22"/>
          <w:szCs w:val="22"/>
        </w:rPr>
        <w:t>bereiden. De projecten die vanuit de verschillende beleidsdomeinen worden opgezet, dienen uiteraard te passen in de timing, visie en doelstellingen uiteengezet in de nota van de centrale werkgroep.”</w:t>
      </w:r>
    </w:p>
    <w:p w:rsidR="00415C8A" w:rsidRPr="0044784B" w:rsidRDefault="00415C8A" w:rsidP="0044784B">
      <w:pPr>
        <w:jc w:val="both"/>
        <w:rPr>
          <w:i/>
          <w:sz w:val="22"/>
          <w:szCs w:val="22"/>
        </w:rPr>
      </w:pPr>
    </w:p>
    <w:p w:rsidR="00415C8A" w:rsidRPr="0044784B" w:rsidRDefault="00415C8A" w:rsidP="00C97FD0">
      <w:pPr>
        <w:jc w:val="both"/>
        <w:rPr>
          <w:i/>
          <w:sz w:val="22"/>
          <w:szCs w:val="22"/>
        </w:rPr>
      </w:pPr>
      <w:r w:rsidRPr="0044784B">
        <w:rPr>
          <w:i/>
          <w:sz w:val="22"/>
          <w:szCs w:val="22"/>
        </w:rPr>
        <w:t>“Voor het onderwijsveld spreekt het voor zich dat de activiteiten rond de herdenking van WOI geplaatst worden in het kader van herinneringseducatie, zoals het de voorbije jaren heeft vorm gekregen. Zoals u weet, heeft de Vlaamse Regering tijdens de vorige legislatuur op dit vlak een centrale rol toegekend aan de vzw Kazerne Dossin. In de schoot van de vzw is een Bijzonder Comité Herinneringseducatie (BCH) opgericht dat is samengesteld uit een aantal belangrijke actoren actief op het vlak van herinneringseducatie (Joods Museum voor Deportatie en Verzet, Fort van Breendonk, de Auschwitz Stichting, In Flanders Fields, Oorlog en Vrede in de Westhoek…), de pedagogische begeleidingsdiensten van de verschillende onderwijsnetten en het Beleidsdomein Onderwijs en Vorming. Dit Bijzonder Comité bundelt heel wat expertise: samen werken de leden aan het verhogen van de kwaliteit van de ondersteuning van herinneringseducatie o.a. via coördinatie en afstemming tussen de aanbieders. De organisaties met een specifieke werking rond WOI zijn ook ruim vertegenwoordigd in het BCH. Ook die entiteiten binnen het beleidsdomein onderwijs en vorming die op WO1 inzetten, zullen dit doen in afstemming met alle relevante partners.“</w:t>
      </w:r>
    </w:p>
    <w:p w:rsidR="00415C8A" w:rsidRPr="0044784B" w:rsidRDefault="00415C8A" w:rsidP="0044784B">
      <w:pPr>
        <w:jc w:val="both"/>
        <w:rPr>
          <w:i/>
          <w:sz w:val="22"/>
          <w:szCs w:val="22"/>
        </w:rPr>
      </w:pPr>
    </w:p>
    <w:p w:rsidR="00415C8A" w:rsidRPr="0044784B" w:rsidRDefault="00415C8A" w:rsidP="00C97FD0">
      <w:pPr>
        <w:jc w:val="both"/>
        <w:rPr>
          <w:i/>
          <w:sz w:val="22"/>
          <w:szCs w:val="22"/>
        </w:rPr>
      </w:pPr>
      <w:r w:rsidRPr="0044784B">
        <w:rPr>
          <w:i/>
          <w:sz w:val="22"/>
          <w:szCs w:val="22"/>
        </w:rPr>
        <w:t>“De doelstellingen van de herdenking van WOI moeten om te beginnen aansluiten bij de algemene doelstellingen uitgetekend door de centrale werkgroep (zie hoger). Het sensibiliseren rond thema’s als verdraagzaamheid, interculturele dialoog en internationale verstandhouding met het oog op een open en tolerante samenleving is één van de centrale doelstellingen van de gecoördineerde activiteiten rond de herdenking van WOI. Dit is bij uitstek een taak voor het onderwijs.”</w:t>
      </w:r>
    </w:p>
    <w:p w:rsidR="00415C8A" w:rsidRPr="0044784B" w:rsidRDefault="00415C8A" w:rsidP="0044784B">
      <w:pPr>
        <w:jc w:val="both"/>
        <w:rPr>
          <w:sz w:val="22"/>
          <w:szCs w:val="22"/>
        </w:rPr>
      </w:pPr>
    </w:p>
    <w:p w:rsidR="00415C8A" w:rsidRPr="0044784B" w:rsidRDefault="00415C8A" w:rsidP="00C97FD0">
      <w:pPr>
        <w:jc w:val="both"/>
        <w:rPr>
          <w:sz w:val="22"/>
          <w:szCs w:val="22"/>
        </w:rPr>
      </w:pPr>
      <w:r w:rsidRPr="0044784B">
        <w:rPr>
          <w:sz w:val="22"/>
          <w:szCs w:val="22"/>
        </w:rPr>
        <w:t xml:space="preserve">Aanvullend geven wij mee dat het opmaken van de leerplannen de autonome bevoegdheid is van de verschillende onderwijsnetten. De onderwijsoverheid legt enkel de eindtermen vast. In de eindtermen zijn verschillende aanknopingspunten opgenomen om te werken rond WOI, zowel in het basisonderwijs als in het secundair onderwijs. In het basisonderwijs situeren deze zich vooral in het leergebied Wereldoriëntatie, in het secundair onderwijs in het vak geschiedenis en de vakoverschrijdende eindtermen. Zoals u allicht weet, is in de nieuwe vakoverschrijdende eindtermen, die sinds september </w:t>
      </w:r>
      <w:smartTag w:uri="urn:schemas-microsoft-com:office:smarttags" w:element="metricconverter">
        <w:smartTagPr>
          <w:attr w:name="ProductID" w:val="2010 in"/>
        </w:smartTagPr>
        <w:r w:rsidRPr="0044784B">
          <w:rPr>
            <w:sz w:val="22"/>
            <w:szCs w:val="22"/>
          </w:rPr>
          <w:t>2010 in</w:t>
        </w:r>
      </w:smartTag>
      <w:r w:rsidRPr="0044784B">
        <w:rPr>
          <w:sz w:val="22"/>
          <w:szCs w:val="22"/>
        </w:rPr>
        <w:t xml:space="preserve"> alle secundaire scholen van kracht zijn, meer aandacht voor herinneringseducatie. De manier waarop deze eindtermen in de leerplannen worden vertaald, is de autonomie van de onderwijskoepels.</w:t>
      </w:r>
    </w:p>
    <w:p w:rsidR="00415C8A" w:rsidRPr="0044784B" w:rsidRDefault="00415C8A" w:rsidP="0044784B">
      <w:pPr>
        <w:jc w:val="both"/>
        <w:rPr>
          <w:sz w:val="22"/>
          <w:szCs w:val="22"/>
        </w:rPr>
      </w:pPr>
    </w:p>
    <w:p w:rsidR="00415C8A" w:rsidRPr="0044784B" w:rsidRDefault="00415C8A" w:rsidP="00C97FD0">
      <w:pPr>
        <w:jc w:val="both"/>
        <w:rPr>
          <w:sz w:val="22"/>
          <w:szCs w:val="22"/>
        </w:rPr>
      </w:pPr>
      <w:r w:rsidRPr="0044784B">
        <w:rPr>
          <w:sz w:val="22"/>
          <w:szCs w:val="22"/>
        </w:rPr>
        <w:t>Belangrijk in dit verband is wel dat in het kader van het Bijzonder Comité Herinneringseducatie (BCH), de pedagogische begeleidingsdiensten van de verschillende onderwijsnetten samengebracht worden met de belangrijkste aanbieders rond herinneringseducatie. Het BCH is momenteel bezig met het uitwerken van een toetssteen voor kwaliteitsvolle herinneringseducatie en het kwaliteitsvol implementeren van de eindtermen die met herinneringseducatie te maken hebben. Aan de verlenging van de subsidiëring van het BCH heb ik dit jaar de voorwaarde gekoppeld initiatieven uit te werken in het kader van de herdenkingsperiode ‘De Groote oorlog’. Gezien de in het BCH aanwezige expertise kunnen zij mijns inziens een meerwaarde geven aan het pedagogische luik van dit project. Dit zal gebeuren in overleg met de centrale projectgroep op Vlaams niveau en de bevoegde diensten binnen het beleidsdomein Onderwijs en Vorming.</w:t>
      </w:r>
    </w:p>
    <w:p w:rsidR="00415C8A" w:rsidRPr="0044784B" w:rsidRDefault="00415C8A" w:rsidP="00C97FD0">
      <w:pPr>
        <w:jc w:val="both"/>
        <w:rPr>
          <w:sz w:val="22"/>
          <w:szCs w:val="22"/>
        </w:rPr>
      </w:pPr>
      <w:r w:rsidRPr="0044784B">
        <w:rPr>
          <w:sz w:val="22"/>
          <w:szCs w:val="22"/>
        </w:rPr>
        <w:t xml:space="preserve">Het plan van aanpak van de centrale werkgroep voorziet om in een eerste fase zoveel mogelijk reguliere subsidiekanalen aan te spreken, waaronder het vernieuwde dynamo3. De centrale werkgroep zal daarnaast in de loop van 2010 een financieringskader uitwerken. </w:t>
      </w:r>
    </w:p>
    <w:p w:rsidR="00415C8A" w:rsidRPr="0044784B" w:rsidRDefault="00415C8A" w:rsidP="00C97FD0">
      <w:pPr>
        <w:jc w:val="both"/>
        <w:rPr>
          <w:sz w:val="22"/>
          <w:szCs w:val="22"/>
        </w:rPr>
      </w:pPr>
      <w:r w:rsidRPr="0044784B">
        <w:rPr>
          <w:sz w:val="22"/>
          <w:szCs w:val="22"/>
        </w:rPr>
        <w:t>Het organiseren van studiereizen, uitstappen, inschakelen van vertellers,… behoort tot de autonomie van de scholen. Zij beslissen zelf of en hoe zij beroep doen op extern aanbod, aangepast aan hun concrete noden en behoeften. De onderwijsoverheid kan hier enkel indirect stimuleren via informatieverstrekking (verwijzingen op de website www.herinneringseducatie.be, artikels in Klasse, Schooldirect en Lerarendirect,…).</w:t>
      </w:r>
    </w:p>
    <w:p w:rsidR="00415C8A" w:rsidRPr="0044784B" w:rsidRDefault="00415C8A" w:rsidP="00C97FD0">
      <w:pPr>
        <w:jc w:val="both"/>
        <w:rPr>
          <w:sz w:val="22"/>
          <w:szCs w:val="22"/>
        </w:rPr>
      </w:pPr>
      <w:r w:rsidRPr="0044784B">
        <w:rPr>
          <w:sz w:val="22"/>
          <w:szCs w:val="22"/>
        </w:rPr>
        <w:t>Het overleg gecoördineerd door het BCH heeft geleid tot een website en database www.herinneringseducatie.be. Deze database omvat een groot aantal herinneringseducatieve sites en projecten in de brede zin van het woord. De database kan men consulteren via een zoekfunctie op de website. Zo kunnen leraren en leerlingen op een eenvoudige manier dit aanbod kiezen dat het best aansluit bij hun behoeften en noden.</w:t>
      </w:r>
    </w:p>
    <w:p w:rsidR="00415C8A" w:rsidRPr="0044784B" w:rsidRDefault="00415C8A" w:rsidP="00C97FD0">
      <w:pPr>
        <w:jc w:val="both"/>
        <w:rPr>
          <w:sz w:val="22"/>
          <w:szCs w:val="22"/>
        </w:rPr>
      </w:pPr>
      <w:r w:rsidRPr="0044784B">
        <w:rPr>
          <w:sz w:val="22"/>
          <w:szCs w:val="22"/>
        </w:rPr>
        <w:t xml:space="preserve">De domeinnaam www.vredeseducatie.be is inderdaad in handen van CANON Cultuurcel, maar de site zelf is een initatief van Pax Christi Vlaanderen VZW in samenwerking met CANON Cultuurcel en Kleur Bekennen. Ik onderzoek momenteel nog de functionaliteit van deze website in de nieuwe context van de opdracht die aan het Bijzonder Comité Herinneringseducatie werd gegeven. </w:t>
      </w:r>
    </w:p>
    <w:p w:rsidR="00415C8A" w:rsidRPr="0044784B" w:rsidRDefault="00415C8A" w:rsidP="0044784B">
      <w:pPr>
        <w:jc w:val="both"/>
        <w:rPr>
          <w:sz w:val="22"/>
          <w:szCs w:val="22"/>
        </w:rPr>
      </w:pPr>
    </w:p>
    <w:p w:rsidR="00415C8A" w:rsidRPr="0044784B" w:rsidRDefault="00415C8A" w:rsidP="0044784B">
      <w:pPr>
        <w:jc w:val="both"/>
        <w:rPr>
          <w:sz w:val="22"/>
          <w:szCs w:val="22"/>
        </w:rPr>
      </w:pPr>
    </w:p>
    <w:p w:rsidR="00415C8A" w:rsidRPr="0044784B" w:rsidRDefault="00415C8A" w:rsidP="0044784B">
      <w:pPr>
        <w:jc w:val="both"/>
        <w:rPr>
          <w:sz w:val="22"/>
          <w:szCs w:val="22"/>
        </w:rPr>
      </w:pPr>
    </w:p>
    <w:p w:rsidR="00415C8A" w:rsidRPr="0044784B" w:rsidRDefault="00415C8A" w:rsidP="0044784B">
      <w:pPr>
        <w:jc w:val="both"/>
        <w:rPr>
          <w:sz w:val="22"/>
          <w:szCs w:val="22"/>
          <w:highlight w:val="yellow"/>
        </w:rPr>
      </w:pPr>
    </w:p>
    <w:p w:rsidR="00415C8A" w:rsidRPr="0044784B" w:rsidRDefault="00415C8A" w:rsidP="00EC202F">
      <w:pPr>
        <w:rPr>
          <w:sz w:val="22"/>
          <w:szCs w:val="22"/>
        </w:rPr>
      </w:pPr>
    </w:p>
    <w:p w:rsidR="00415C8A" w:rsidRPr="0044784B" w:rsidRDefault="00415C8A">
      <w:pPr>
        <w:rPr>
          <w:sz w:val="22"/>
          <w:szCs w:val="22"/>
        </w:rPr>
      </w:pPr>
    </w:p>
    <w:p w:rsidR="00415C8A" w:rsidRPr="0044784B" w:rsidRDefault="00415C8A">
      <w:pPr>
        <w:rPr>
          <w:sz w:val="22"/>
          <w:szCs w:val="22"/>
        </w:rPr>
      </w:pPr>
    </w:p>
    <w:p w:rsidR="00415C8A" w:rsidRPr="0044784B" w:rsidRDefault="00415C8A">
      <w:pPr>
        <w:rPr>
          <w:sz w:val="22"/>
          <w:szCs w:val="22"/>
        </w:rPr>
      </w:pPr>
    </w:p>
    <w:p w:rsidR="00415C8A" w:rsidRPr="0044784B" w:rsidRDefault="00415C8A">
      <w:pPr>
        <w:rPr>
          <w:sz w:val="22"/>
          <w:szCs w:val="22"/>
        </w:rPr>
      </w:pPr>
    </w:p>
    <w:sectPr w:rsidR="00415C8A" w:rsidRPr="0044784B" w:rsidSect="00E50B5A">
      <w:type w:val="continuous"/>
      <w:pgSz w:w="11906" w:h="16838"/>
      <w:pgMar w:top="1134" w:right="1134" w:bottom="1134" w:left="1134" w:header="709" w:footer="709"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91F"/>
    <w:multiLevelType w:val="hybridMultilevel"/>
    <w:tmpl w:val="A7B428DE"/>
    <w:lvl w:ilvl="0" w:tplc="0409000F">
      <w:start w:val="1"/>
      <w:numFmt w:val="decimal"/>
      <w:lvlText w:val="%1."/>
      <w:lvlJc w:val="left"/>
      <w:pPr>
        <w:ind w:left="360" w:hanging="360"/>
      </w:pPr>
      <w:rPr>
        <w:rFonts w:cs="Wingding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3BE5077C"/>
    <w:multiLevelType w:val="hybridMultilevel"/>
    <w:tmpl w:val="B0D21E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CA10DF4"/>
    <w:multiLevelType w:val="hybridMultilevel"/>
    <w:tmpl w:val="F288F0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49"/>
    <w:rsid w:val="000D0105"/>
    <w:rsid w:val="000D4B12"/>
    <w:rsid w:val="000E176F"/>
    <w:rsid w:val="00167B5C"/>
    <w:rsid w:val="001A1632"/>
    <w:rsid w:val="002401A8"/>
    <w:rsid w:val="00263EE9"/>
    <w:rsid w:val="002713B5"/>
    <w:rsid w:val="002A778B"/>
    <w:rsid w:val="002C1421"/>
    <w:rsid w:val="002E7DD3"/>
    <w:rsid w:val="00362F7B"/>
    <w:rsid w:val="00385B4E"/>
    <w:rsid w:val="00415C8A"/>
    <w:rsid w:val="00426472"/>
    <w:rsid w:val="0044784B"/>
    <w:rsid w:val="00477045"/>
    <w:rsid w:val="006528B8"/>
    <w:rsid w:val="006C1D98"/>
    <w:rsid w:val="00723973"/>
    <w:rsid w:val="00753CC6"/>
    <w:rsid w:val="00796A45"/>
    <w:rsid w:val="007F3E88"/>
    <w:rsid w:val="007F56FE"/>
    <w:rsid w:val="008F6C2B"/>
    <w:rsid w:val="00917ADB"/>
    <w:rsid w:val="009F40D0"/>
    <w:rsid w:val="00AD3406"/>
    <w:rsid w:val="00C97DD8"/>
    <w:rsid w:val="00C97FD0"/>
    <w:rsid w:val="00CE7993"/>
    <w:rsid w:val="00DA6392"/>
    <w:rsid w:val="00DB69D8"/>
    <w:rsid w:val="00E06449"/>
    <w:rsid w:val="00E118EE"/>
    <w:rsid w:val="00E2124A"/>
    <w:rsid w:val="00E31A98"/>
    <w:rsid w:val="00E50B5A"/>
    <w:rsid w:val="00E56C8F"/>
    <w:rsid w:val="00E741F8"/>
    <w:rsid w:val="00EC202F"/>
    <w:rsid w:val="00EC683E"/>
    <w:rsid w:val="00ED7082"/>
    <w:rsid w:val="00F37814"/>
    <w:rsid w:val="00F4303D"/>
    <w:rsid w:val="00FB03A3"/>
    <w:rsid w:val="00FD6D8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FE"/>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F4303D"/>
    <w:pPr>
      <w:jc w:val="both"/>
    </w:pPr>
    <w:rPr>
      <w:sz w:val="22"/>
      <w:szCs w:val="20"/>
    </w:rPr>
  </w:style>
  <w:style w:type="paragraph" w:styleId="BalloonText">
    <w:name w:val="Balloon Text"/>
    <w:basedOn w:val="Normal"/>
    <w:link w:val="BalloonTextChar"/>
    <w:uiPriority w:val="99"/>
    <w:semiHidden/>
    <w:rsid w:val="00EC683E"/>
    <w:rPr>
      <w:rFonts w:ascii="Tahoma" w:hAnsi="Tahoma" w:cs="Tahoma"/>
      <w:sz w:val="16"/>
      <w:szCs w:val="16"/>
    </w:rPr>
  </w:style>
  <w:style w:type="character" w:customStyle="1" w:styleId="BalloonTextChar">
    <w:name w:val="Balloon Text Char"/>
    <w:basedOn w:val="DefaultParagraphFont"/>
    <w:link w:val="BalloonText"/>
    <w:uiPriority w:val="99"/>
    <w:semiHidden/>
    <w:rsid w:val="008E2896"/>
    <w:rPr>
      <w:sz w:val="0"/>
      <w:szCs w:val="0"/>
      <w:lang w:val="nl-NL" w:eastAsia="nl-NL"/>
    </w:rPr>
  </w:style>
  <w:style w:type="paragraph" w:styleId="DocumentMap">
    <w:name w:val="Document Map"/>
    <w:basedOn w:val="Normal"/>
    <w:link w:val="DocumentMapChar"/>
    <w:uiPriority w:val="99"/>
    <w:semiHidden/>
    <w:rsid w:val="00385B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E2896"/>
    <w:rPr>
      <w:sz w:val="0"/>
      <w:szCs w:val="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1A\antwoord%20SV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SV2 (3)</Template>
  <TotalTime>3</TotalTime>
  <Pages>2</Pages>
  <Words>911</Words>
  <Characters>5016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AASG023</dc:creator>
  <cp:keywords/>
  <dc:description/>
  <cp:lastModifiedBy>Nathalie De Keyzer</cp:lastModifiedBy>
  <cp:revision>3</cp:revision>
  <cp:lastPrinted>2010-11-09T08:36:00Z</cp:lastPrinted>
  <dcterms:created xsi:type="dcterms:W3CDTF">2010-11-09T08:37:00Z</dcterms:created>
  <dcterms:modified xsi:type="dcterms:W3CDTF">2010-11-19T11:45:00Z</dcterms:modified>
</cp:coreProperties>
</file>