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428DC" w:rsidRPr="00DD4121" w:rsidRDefault="009428DC"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9428DC" w:rsidRPr="00015BF7" w:rsidRDefault="009428DC"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9428DC" w:rsidRPr="00015BF7" w:rsidRDefault="009428DC" w:rsidP="000976E9">
      <w:pPr>
        <w:rPr>
          <w:szCs w:val="22"/>
        </w:rPr>
      </w:pPr>
    </w:p>
    <w:p w:rsidR="009428DC" w:rsidRPr="00DB41C0" w:rsidRDefault="009428DC" w:rsidP="000976E9">
      <w:pPr>
        <w:pStyle w:val="A-Lijn"/>
      </w:pPr>
    </w:p>
    <w:p w:rsidR="009428DC" w:rsidRDefault="009428DC" w:rsidP="000976E9">
      <w:pPr>
        <w:pStyle w:val="A-Type"/>
        <w:sectPr w:rsidR="009428DC">
          <w:pgSz w:w="11906" w:h="16838"/>
          <w:pgMar w:top="1417" w:right="1417" w:bottom="1417" w:left="1417" w:header="708" w:footer="708" w:gutter="0"/>
          <w:cols w:space="708"/>
          <w:rtlGutter/>
          <w:docGrid w:linePitch="360"/>
        </w:sectPr>
      </w:pPr>
    </w:p>
    <w:p w:rsidR="009428DC" w:rsidRDefault="009428DC" w:rsidP="003B45FE">
      <w:pPr>
        <w:pStyle w:val="A-Type"/>
        <w:outlineLvl w:val="0"/>
        <w:sectPr w:rsidR="009428DC"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9428DC" w:rsidRPr="00326A58" w:rsidRDefault="009428DC"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383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22</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9428DC" w:rsidRDefault="009428DC"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9428DC" w:rsidRPr="00015BF7" w:rsidRDefault="009428DC" w:rsidP="000976E9">
      <w:pPr>
        <w:rPr>
          <w:szCs w:val="22"/>
        </w:rPr>
      </w:pPr>
    </w:p>
    <w:p w:rsidR="009428DC" w:rsidRPr="00DB41C0" w:rsidRDefault="009428DC" w:rsidP="000976E9">
      <w:pPr>
        <w:pStyle w:val="A-Lijn"/>
      </w:pPr>
    </w:p>
    <w:p w:rsidR="009428DC" w:rsidRPr="00DB41C0" w:rsidRDefault="009428DC" w:rsidP="000976E9">
      <w:pPr>
        <w:pStyle w:val="A-Lijn"/>
      </w:pPr>
    </w:p>
    <w:p w:rsidR="009428DC" w:rsidRDefault="009428DC" w:rsidP="00DB41C0">
      <w:pPr>
        <w:sectPr w:rsidR="009428DC" w:rsidSect="000976E9">
          <w:type w:val="continuous"/>
          <w:pgSz w:w="11906" w:h="16838"/>
          <w:pgMar w:top="1417" w:right="1417" w:bottom="1417" w:left="1417" w:header="708" w:footer="708" w:gutter="0"/>
          <w:cols w:space="708"/>
          <w:rtlGutter/>
          <w:docGrid w:linePitch="360"/>
        </w:sectPr>
      </w:pPr>
    </w:p>
    <w:p w:rsidR="009428DC" w:rsidRDefault="009428DC" w:rsidP="00E8725E">
      <w:pPr>
        <w:numPr>
          <w:ilvl w:val="0"/>
          <w:numId w:val="18"/>
        </w:numPr>
        <w:tabs>
          <w:tab w:val="clear" w:pos="720"/>
          <w:tab w:val="left" w:pos="-1843"/>
        </w:tabs>
        <w:ind w:left="284" w:hanging="284"/>
        <w:jc w:val="both"/>
      </w:pPr>
      <w:r>
        <w:t>In het jaar 2009 hebben de centra voor algemeen welzijnswerk in hun onthaalwerking 8.100 keer de aangemelde problematiek geregistreerd als een vorm van intrafamiliaal geweld (kindermis</w:t>
      </w:r>
      <w:r>
        <w:softHyphen/>
        <w:t>handeling, kinderverwaarlozing, oudermishandeling, oudermisbehandeling, stalking, eergerelateerd geweld, geweld tussen kinderen en partnergeweld). Van de 7.061 onthaalde personen met problematiek intrafamiliaal geweld gaven 3.698 personen specifiek partnergeweld aan als problematiek. Meer dan de helft zijn op zoek naar professionele begeleiding, of een opname. 1.735 personen werden doorverwezen, voornamelijk naar welzijns- en gezondheidsdiensten en naar justitie.</w:t>
      </w:r>
    </w:p>
    <w:p w:rsidR="009428DC" w:rsidRDefault="009428DC" w:rsidP="00E8725E">
      <w:pPr>
        <w:tabs>
          <w:tab w:val="left" w:pos="-1843"/>
        </w:tabs>
        <w:ind w:left="284" w:hanging="284"/>
        <w:jc w:val="both"/>
      </w:pPr>
    </w:p>
    <w:p w:rsidR="009428DC" w:rsidRDefault="009428DC" w:rsidP="00E8725E">
      <w:pPr>
        <w:tabs>
          <w:tab w:val="left" w:pos="-1843"/>
        </w:tabs>
        <w:ind w:left="284" w:hanging="284"/>
        <w:jc w:val="both"/>
      </w:pPr>
      <w:r>
        <w:tab/>
        <w:t>Bij de in 2009 aangeboden begeleidingen in de centra voor algemeen welzijnswerk werd 3.041 keer een vorm van intrafamiliaal geweld</w:t>
      </w:r>
      <w:r w:rsidRPr="00D95965">
        <w:t xml:space="preserve"> </w:t>
      </w:r>
      <w:r>
        <w:t>als problematiek geregistreerd. Van de 2.567 begeleide personen met problematiek intrafamiliaal geweld gaven 1.180 personen specifiek partnergeweld aan als problematiek.</w:t>
      </w:r>
    </w:p>
    <w:p w:rsidR="009428DC" w:rsidRDefault="009428DC" w:rsidP="00E8725E">
      <w:pPr>
        <w:tabs>
          <w:tab w:val="left" w:pos="-1843"/>
        </w:tabs>
        <w:ind w:left="284" w:hanging="284"/>
        <w:jc w:val="both"/>
      </w:pPr>
    </w:p>
    <w:p w:rsidR="009428DC" w:rsidRDefault="009428DC" w:rsidP="00E8725E">
      <w:pPr>
        <w:tabs>
          <w:tab w:val="left" w:pos="-1843"/>
        </w:tabs>
        <w:ind w:left="284" w:hanging="284"/>
        <w:jc w:val="both"/>
      </w:pPr>
      <w:r>
        <w:tab/>
        <w:t>Het Steunpunt Algemeen Welzijnswerk is momenteel bezig met een evaluatie van de onthaalpunten IFG</w:t>
      </w:r>
      <w:r w:rsidRPr="00052260">
        <w:rPr>
          <w:szCs w:val="22"/>
        </w:rPr>
        <w:t xml:space="preserve"> </w:t>
      </w:r>
      <w:r>
        <w:rPr>
          <w:szCs w:val="22"/>
        </w:rPr>
        <w:t xml:space="preserve">die ondergebracht zijn </w:t>
      </w:r>
      <w:bookmarkStart w:id="6" w:name="OLE_LINK1"/>
      <w:bookmarkStart w:id="7" w:name="OLE_LINK2"/>
      <w:r>
        <w:rPr>
          <w:szCs w:val="22"/>
        </w:rPr>
        <w:t xml:space="preserve">in de </w:t>
      </w:r>
      <w:r>
        <w:rPr>
          <w:rFonts w:cs="Verdana"/>
          <w:bCs/>
          <w:color w:val="000000"/>
          <w:szCs w:val="22"/>
        </w:rPr>
        <w:t>centra voor algemeen welzijnswerk</w:t>
      </w:r>
      <w:bookmarkEnd w:id="6"/>
      <w:bookmarkEnd w:id="7"/>
      <w:r>
        <w:t>. De resultaten zullen eind 2010 beschikbaar zijn.</w:t>
      </w:r>
    </w:p>
    <w:p w:rsidR="009428DC" w:rsidRDefault="009428DC" w:rsidP="00E8725E">
      <w:pPr>
        <w:tabs>
          <w:tab w:val="left" w:pos="-1843"/>
        </w:tabs>
        <w:ind w:left="284" w:hanging="284"/>
        <w:jc w:val="both"/>
      </w:pPr>
    </w:p>
    <w:p w:rsidR="009428DC" w:rsidRDefault="009428DC" w:rsidP="00E8725E">
      <w:pPr>
        <w:numPr>
          <w:ilvl w:val="0"/>
          <w:numId w:val="18"/>
        </w:numPr>
        <w:tabs>
          <w:tab w:val="clear" w:pos="720"/>
          <w:tab w:val="left" w:pos="-1843"/>
        </w:tabs>
        <w:ind w:left="284" w:hanging="284"/>
        <w:jc w:val="both"/>
        <w:rPr>
          <w:szCs w:val="22"/>
        </w:rPr>
      </w:pPr>
      <w:r>
        <w:t xml:space="preserve">Na de evaluatie </w:t>
      </w:r>
      <w:r w:rsidRPr="00D467A4">
        <w:t xml:space="preserve">van omzendbrief COL3/2006 van het college van Procureurs-generaal bij de Hoven van </w:t>
      </w:r>
      <w:r>
        <w:t>b</w:t>
      </w:r>
      <w:r w:rsidRPr="00D467A4">
        <w:t>eroep betreffende de definitie van intrafamiliaal geweld en de extrafamiliale kindermishandeling, de identificatie en de registratie van de dossiers door de politiediensten en de parketten en de gemeenschappelijke omzendbrief COL 4/2006 van de Minister van Justitie en het College van Procureurs-generaal betreffende het Strafrechtelijk beleid inzake partnergeweld, is een werkgroep opgericht die aan de slag gaat</w:t>
      </w:r>
      <w:r>
        <w:t xml:space="preserve"> met de </w:t>
      </w:r>
      <w:r w:rsidRPr="00F042D5">
        <w:rPr>
          <w:szCs w:val="22"/>
        </w:rPr>
        <w:t>aanbevelingen.</w:t>
      </w:r>
      <w:r>
        <w:rPr>
          <w:szCs w:val="22"/>
        </w:rPr>
        <w:t xml:space="preserve"> Vlaamse experten maken deel uit van deze werkgroep.</w:t>
      </w:r>
    </w:p>
    <w:p w:rsidR="009428DC" w:rsidRDefault="009428DC" w:rsidP="00E8725E">
      <w:pPr>
        <w:tabs>
          <w:tab w:val="left" w:pos="-1843"/>
        </w:tabs>
        <w:ind w:left="284" w:hanging="284"/>
        <w:jc w:val="both"/>
        <w:rPr>
          <w:szCs w:val="22"/>
        </w:rPr>
      </w:pPr>
    </w:p>
    <w:p w:rsidR="009428DC" w:rsidRPr="00F042D5" w:rsidRDefault="009428DC" w:rsidP="00E8725E">
      <w:pPr>
        <w:tabs>
          <w:tab w:val="left" w:pos="-1843"/>
        </w:tabs>
        <w:ind w:left="284" w:hanging="284"/>
        <w:jc w:val="both"/>
        <w:rPr>
          <w:szCs w:val="22"/>
        </w:rPr>
      </w:pPr>
      <w:r>
        <w:rPr>
          <w:szCs w:val="22"/>
        </w:rPr>
        <w:tab/>
      </w:r>
      <w:r w:rsidRPr="00F042D5">
        <w:rPr>
          <w:szCs w:val="22"/>
        </w:rPr>
        <w:t xml:space="preserve">Er is een evaluatie gebeurd van de Vlaamse omzendbrief van 7 juli </w:t>
      </w:r>
      <w:r>
        <w:rPr>
          <w:szCs w:val="22"/>
        </w:rPr>
        <w:t xml:space="preserve">2006 </w:t>
      </w:r>
      <w:r w:rsidRPr="00F042D5">
        <w:rPr>
          <w:rFonts w:cs="Verdana"/>
          <w:bCs/>
          <w:color w:val="000000"/>
          <w:szCs w:val="22"/>
        </w:rPr>
        <w:t>betreffende de versterking van de aanpak van intrafamiliaal geweld –partnergeweld</w:t>
      </w:r>
      <w:r>
        <w:rPr>
          <w:rFonts w:cs="Verdana"/>
          <w:bCs/>
          <w:color w:val="000000"/>
          <w:szCs w:val="22"/>
        </w:rPr>
        <w:t xml:space="preserve"> in de centra voor algemeen welzijnswerk</w:t>
      </w:r>
      <w:r w:rsidRPr="00F042D5">
        <w:rPr>
          <w:rFonts w:cs="Verdana"/>
          <w:bCs/>
          <w:color w:val="000000"/>
          <w:szCs w:val="22"/>
        </w:rPr>
        <w:t xml:space="preserve">. </w:t>
      </w:r>
      <w:r w:rsidRPr="00F042D5">
        <w:rPr>
          <w:szCs w:val="22"/>
        </w:rPr>
        <w:t xml:space="preserve">Uit </w:t>
      </w:r>
      <w:r>
        <w:rPr>
          <w:szCs w:val="22"/>
        </w:rPr>
        <w:t>het</w:t>
      </w:r>
      <w:r w:rsidRPr="00F042D5">
        <w:rPr>
          <w:szCs w:val="22"/>
        </w:rPr>
        <w:t xml:space="preserve"> evaluatieonderzoek blijkt dat naar bereik van de doelgroep en naar methodische aanpak al heel wat bereikt werd.</w:t>
      </w:r>
      <w:r>
        <w:rPr>
          <w:szCs w:val="22"/>
        </w:rPr>
        <w:t xml:space="preserve"> De samenwerking met andere welzijns- en gezondheidsdiensten en met justitie en politie verloopt echter niet altijd vlot. Ik wil</w:t>
      </w:r>
      <w:r w:rsidRPr="00F042D5">
        <w:rPr>
          <w:szCs w:val="22"/>
        </w:rPr>
        <w:t xml:space="preserve"> benadrukken dat de samenwerking met andere hulpverleningsdiensten en met politie en justitie noodzakelijk is om een geïntegreerd aanbod te verzekeren en te versterken. De opmaak van het vierde Nationaal Actieplan Partnerge</w:t>
      </w:r>
      <w:r>
        <w:rPr>
          <w:szCs w:val="22"/>
        </w:rPr>
        <w:softHyphen/>
      </w:r>
      <w:r w:rsidRPr="00F042D5">
        <w:rPr>
          <w:szCs w:val="22"/>
        </w:rPr>
        <w:t>weld zal deze elementen van samenwerking zeker ook bevatten.</w:t>
      </w:r>
      <w:r>
        <w:rPr>
          <w:szCs w:val="22"/>
        </w:rPr>
        <w:t xml:space="preserve"> Er was al overleg met Justitie over de raakvlakken Welzijn – Justitie, waar de aanpak van intrafamiliaal geweld deel van uitmaakt. Door de huidige regeringssituatie ligt het overleg jammer genoeg stil.</w:t>
      </w:r>
    </w:p>
    <w:p w:rsidR="009428DC" w:rsidRDefault="009428DC" w:rsidP="00E8725E">
      <w:pPr>
        <w:tabs>
          <w:tab w:val="left" w:pos="-1843"/>
        </w:tabs>
        <w:ind w:left="284" w:hanging="284"/>
        <w:jc w:val="both"/>
        <w:rPr>
          <w:szCs w:val="22"/>
        </w:rPr>
      </w:pPr>
    </w:p>
    <w:p w:rsidR="009428DC" w:rsidRDefault="009428DC" w:rsidP="00E8725E">
      <w:pPr>
        <w:tabs>
          <w:tab w:val="left" w:pos="-1843"/>
        </w:tabs>
        <w:ind w:left="284" w:hanging="284"/>
        <w:jc w:val="both"/>
        <w:rPr>
          <w:szCs w:val="22"/>
        </w:rPr>
      </w:pPr>
      <w:r>
        <w:rPr>
          <w:szCs w:val="22"/>
        </w:rPr>
        <w:tab/>
        <w:t>Zoals ik in het antwoord vraag 1 al vermeldde, is het Steunpunt Algemeen Welzijnswerk momen</w:t>
      </w:r>
      <w:r>
        <w:rPr>
          <w:szCs w:val="22"/>
        </w:rPr>
        <w:softHyphen/>
        <w:t xml:space="preserve">teel bezig met een evaluatie van de onthaalpunten IFG in de </w:t>
      </w:r>
      <w:r>
        <w:rPr>
          <w:rFonts w:cs="Verdana"/>
          <w:bCs/>
          <w:color w:val="000000"/>
          <w:szCs w:val="22"/>
        </w:rPr>
        <w:t>centra voor algemeen welzijnswerk.</w:t>
      </w:r>
    </w:p>
    <w:p w:rsidR="009428DC" w:rsidRPr="00F042D5" w:rsidRDefault="009428DC" w:rsidP="00E8725E">
      <w:pPr>
        <w:tabs>
          <w:tab w:val="left" w:pos="-1843"/>
        </w:tabs>
        <w:ind w:left="284" w:hanging="284"/>
        <w:jc w:val="both"/>
        <w:rPr>
          <w:szCs w:val="22"/>
        </w:rPr>
      </w:pPr>
    </w:p>
    <w:p w:rsidR="009428DC" w:rsidRDefault="009428DC" w:rsidP="00E8725E">
      <w:pPr>
        <w:numPr>
          <w:ilvl w:val="0"/>
          <w:numId w:val="18"/>
        </w:numPr>
        <w:tabs>
          <w:tab w:val="clear" w:pos="720"/>
          <w:tab w:val="left" w:pos="-1843"/>
        </w:tabs>
        <w:ind w:left="284" w:hanging="284"/>
        <w:jc w:val="both"/>
      </w:pPr>
      <w:r>
        <w:t xml:space="preserve">In het actueel gevoerde beleid, wordt specifiek aandacht gevraagd voor de begeleiding van kinderen, getuige van partnergeweld. </w:t>
      </w:r>
    </w:p>
    <w:p w:rsidR="009428DC" w:rsidRDefault="009428DC" w:rsidP="00E8725E">
      <w:pPr>
        <w:tabs>
          <w:tab w:val="left" w:pos="-1843"/>
        </w:tabs>
        <w:ind w:left="284" w:hanging="284"/>
        <w:jc w:val="both"/>
      </w:pPr>
    </w:p>
    <w:p w:rsidR="009428DC" w:rsidRDefault="009428DC" w:rsidP="00E8725E">
      <w:pPr>
        <w:tabs>
          <w:tab w:val="left" w:pos="-1843"/>
        </w:tabs>
        <w:ind w:left="284" w:hanging="284"/>
        <w:jc w:val="both"/>
        <w:rPr>
          <w:szCs w:val="22"/>
        </w:rPr>
      </w:pPr>
      <w:r>
        <w:tab/>
        <w:t xml:space="preserve">De centra voor algemeen welzijnswerk voelden ook zelf aan dat zij meer aandacht moesten schenken aan de kinderen, getuigen van </w:t>
      </w:r>
      <w:r w:rsidRPr="00ED2CCB">
        <w:rPr>
          <w:szCs w:val="22"/>
        </w:rPr>
        <w:t>intrafamiliaal geweld. Het Steunpunt Algemeen Welzijns</w:t>
      </w:r>
      <w:r>
        <w:rPr>
          <w:szCs w:val="22"/>
        </w:rPr>
        <w:softHyphen/>
      </w:r>
      <w:r w:rsidRPr="00ED2CCB">
        <w:rPr>
          <w:szCs w:val="22"/>
        </w:rPr>
        <w:t>werk, heeft</w:t>
      </w:r>
      <w:r>
        <w:rPr>
          <w:szCs w:val="22"/>
        </w:rPr>
        <w:t xml:space="preserve"> voor de centra voor algemeen welzijnswerk een methodiekenmap ontwikkeld “</w:t>
      </w:r>
      <w:r w:rsidRPr="00ED2CCB">
        <w:rPr>
          <w:szCs w:val="22"/>
        </w:rPr>
        <w:t>Kind</w:t>
      </w:r>
      <w:r>
        <w:rPr>
          <w:szCs w:val="22"/>
        </w:rPr>
        <w:t>eren en partnergeweld: wat nu?”</w:t>
      </w:r>
      <w:r w:rsidRPr="00ED2CCB">
        <w:rPr>
          <w:szCs w:val="22"/>
        </w:rPr>
        <w:t>. Dit is een methodisch kader voor de hulpverleners, heel praktisch met handvaten over hoe aan de slag gaan, maar ook met e</w:t>
      </w:r>
      <w:r>
        <w:rPr>
          <w:szCs w:val="22"/>
        </w:rPr>
        <w:t xml:space="preserve">en theoretisch gedeelte. Deze methodiekenmap werd </w:t>
      </w:r>
      <w:r w:rsidRPr="00ED2CCB">
        <w:rPr>
          <w:szCs w:val="22"/>
        </w:rPr>
        <w:t xml:space="preserve">verspreid in de centra voor algemeen welzijnswerk. </w:t>
      </w:r>
    </w:p>
    <w:p w:rsidR="009428DC" w:rsidRDefault="009428DC" w:rsidP="00E8725E">
      <w:pPr>
        <w:tabs>
          <w:tab w:val="left" w:pos="-1843"/>
        </w:tabs>
        <w:ind w:left="284" w:hanging="284"/>
        <w:jc w:val="both"/>
      </w:pPr>
    </w:p>
    <w:p w:rsidR="009428DC" w:rsidRDefault="009428DC" w:rsidP="00E8725E">
      <w:pPr>
        <w:numPr>
          <w:ilvl w:val="0"/>
          <w:numId w:val="18"/>
        </w:numPr>
        <w:tabs>
          <w:tab w:val="clear" w:pos="720"/>
          <w:tab w:val="left" w:pos="-1843"/>
        </w:tabs>
        <w:ind w:left="284" w:hanging="284"/>
        <w:jc w:val="both"/>
        <w:rPr>
          <w:szCs w:val="22"/>
        </w:rPr>
      </w:pPr>
      <w:r w:rsidRPr="00E0727A">
        <w:rPr>
          <w:szCs w:val="22"/>
        </w:rPr>
        <w:t xml:space="preserve">Er is geen specifiek overleg gepleegd met de ministers van onderwijs en jeugd. </w:t>
      </w:r>
    </w:p>
    <w:p w:rsidR="009428DC" w:rsidRDefault="009428DC" w:rsidP="00E8725E">
      <w:pPr>
        <w:tabs>
          <w:tab w:val="left" w:pos="-1843"/>
        </w:tabs>
        <w:ind w:left="284" w:hanging="284"/>
        <w:jc w:val="both"/>
        <w:rPr>
          <w:szCs w:val="22"/>
        </w:rPr>
      </w:pPr>
    </w:p>
    <w:p w:rsidR="009428DC" w:rsidRDefault="009428DC" w:rsidP="00E8725E">
      <w:pPr>
        <w:tabs>
          <w:tab w:val="left" w:pos="-1843"/>
        </w:tabs>
        <w:ind w:left="284" w:hanging="284"/>
        <w:jc w:val="both"/>
        <w:rPr>
          <w:szCs w:val="22"/>
        </w:rPr>
      </w:pPr>
      <w:r>
        <w:rPr>
          <w:szCs w:val="22"/>
        </w:rPr>
        <w:tab/>
      </w:r>
      <w:r w:rsidRPr="00E0727A">
        <w:rPr>
          <w:szCs w:val="22"/>
        </w:rPr>
        <w:t>Er is wel een ontwerp Nationaal Actieplan Partnergeweld 2010-2014 dat tot doel heeft partner</w:t>
      </w:r>
      <w:r>
        <w:rPr>
          <w:szCs w:val="22"/>
        </w:rPr>
        <w:softHyphen/>
      </w:r>
      <w:r w:rsidRPr="00E0727A">
        <w:rPr>
          <w:szCs w:val="22"/>
        </w:rPr>
        <w:t xml:space="preserve">geweld, genitale verminking, eergerelateerd geweld en gedwongen huwelijken aan te pakken. </w:t>
      </w:r>
      <w:r>
        <w:rPr>
          <w:szCs w:val="22"/>
        </w:rPr>
        <w:t xml:space="preserve">Dit is ondertussen het vierde nationale actieplan. </w:t>
      </w:r>
      <w:r w:rsidRPr="00E0727A">
        <w:rPr>
          <w:szCs w:val="22"/>
        </w:rPr>
        <w:t xml:space="preserve">Het ontwerpplan is het resultaat van een nauwe samenwerking tussen het federaal </w:t>
      </w:r>
      <w:r>
        <w:rPr>
          <w:szCs w:val="22"/>
        </w:rPr>
        <w:t xml:space="preserve">niveau </w:t>
      </w:r>
      <w:r w:rsidRPr="00E0727A">
        <w:rPr>
          <w:szCs w:val="22"/>
        </w:rPr>
        <w:t>en</w:t>
      </w:r>
      <w:r>
        <w:rPr>
          <w:szCs w:val="22"/>
        </w:rPr>
        <w:t xml:space="preserve"> het gewest- en gemeenschapsniveau.</w:t>
      </w:r>
    </w:p>
    <w:p w:rsidR="009428DC" w:rsidRDefault="009428DC" w:rsidP="00E8725E">
      <w:pPr>
        <w:tabs>
          <w:tab w:val="left" w:pos="-1843"/>
        </w:tabs>
        <w:ind w:left="284" w:hanging="284"/>
        <w:jc w:val="both"/>
        <w:rPr>
          <w:szCs w:val="22"/>
        </w:rPr>
      </w:pPr>
    </w:p>
    <w:p w:rsidR="009428DC" w:rsidRPr="00E8725E" w:rsidRDefault="009428DC" w:rsidP="00E8725E">
      <w:pPr>
        <w:tabs>
          <w:tab w:val="left" w:pos="-1843"/>
        </w:tabs>
        <w:ind w:left="284" w:hanging="284"/>
        <w:jc w:val="both"/>
        <w:rPr>
          <w:szCs w:val="22"/>
        </w:rPr>
      </w:pPr>
      <w:r>
        <w:rPr>
          <w:szCs w:val="22"/>
        </w:rPr>
        <w:tab/>
      </w:r>
      <w:r w:rsidRPr="00E0727A">
        <w:rPr>
          <w:szCs w:val="22"/>
        </w:rPr>
        <w:t>Het geeft vorm aan honderden concrete maatregelen die getuigen van een multidisciplinaire aanpak vanuit een reeks strategische doelstellingen</w:t>
      </w:r>
      <w:r>
        <w:rPr>
          <w:szCs w:val="22"/>
        </w:rPr>
        <w:t>,</w:t>
      </w:r>
      <w:r w:rsidRPr="00E0727A">
        <w:rPr>
          <w:szCs w:val="22"/>
        </w:rPr>
        <w:t xml:space="preserve"> zoals: ontwikkelen van kennis en verbeteren van inzicht, informeren en sensibiliseren, preventie en opsporen van geweld, hulp aan slachtoffers en opvolging van daders, aangepaste politionele en gerechtelijke aanpak. Het ontwerp van nationa</w:t>
      </w:r>
      <w:r>
        <w:rPr>
          <w:szCs w:val="22"/>
        </w:rPr>
        <w:t>a</w:t>
      </w:r>
      <w:r w:rsidRPr="00E0727A">
        <w:rPr>
          <w:szCs w:val="22"/>
        </w:rPr>
        <w:t>l actieplan is door de huidige regeringssituatie nog niet officieel goedgekeurd.</w:t>
      </w:r>
    </w:p>
    <w:sectPr w:rsidR="009428DC" w:rsidRPr="00E8725E"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DC" w:rsidRDefault="009428DC">
      <w:r>
        <w:separator/>
      </w:r>
    </w:p>
  </w:endnote>
  <w:endnote w:type="continuationSeparator" w:id="1">
    <w:p w:rsidR="009428DC" w:rsidRDefault="00942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DC" w:rsidRDefault="009428DC">
      <w:r>
        <w:separator/>
      </w:r>
    </w:p>
  </w:footnote>
  <w:footnote w:type="continuationSeparator" w:id="1">
    <w:p w:rsidR="009428DC" w:rsidRDefault="00942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40462F0"/>
    <w:multiLevelType w:val="hybridMultilevel"/>
    <w:tmpl w:val="A36E51E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D9F42D0"/>
    <w:multiLevelType w:val="hybridMultilevel"/>
    <w:tmpl w:val="73C259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3"/>
  </w:num>
  <w:num w:numId="3">
    <w:abstractNumId w:val="11"/>
  </w:num>
  <w:num w:numId="4">
    <w:abstractNumId w:val="3"/>
  </w:num>
  <w:num w:numId="5">
    <w:abstractNumId w:val="16"/>
  </w:num>
  <w:num w:numId="6">
    <w:abstractNumId w:val="15"/>
  </w:num>
  <w:num w:numId="7">
    <w:abstractNumId w:val="0"/>
  </w:num>
  <w:num w:numId="8">
    <w:abstractNumId w:val="2"/>
  </w:num>
  <w:num w:numId="9">
    <w:abstractNumId w:val="14"/>
  </w:num>
  <w:num w:numId="10">
    <w:abstractNumId w:val="9"/>
  </w:num>
  <w:num w:numId="11">
    <w:abstractNumId w:val="12"/>
  </w:num>
  <w:num w:numId="12">
    <w:abstractNumId w:val="8"/>
  </w:num>
  <w:num w:numId="13">
    <w:abstractNumId w:val="5"/>
  </w:num>
  <w:num w:numId="14">
    <w:abstractNumId w:val="10"/>
  </w:num>
  <w:num w:numId="15">
    <w:abstractNumId w:val="7"/>
  </w:num>
  <w:num w:numId="16">
    <w:abstractNumId w:val="4"/>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EC"/>
    <w:rsid w:val="00015BF7"/>
    <w:rsid w:val="00017A38"/>
    <w:rsid w:val="0002649B"/>
    <w:rsid w:val="000402DE"/>
    <w:rsid w:val="00050DEC"/>
    <w:rsid w:val="00052260"/>
    <w:rsid w:val="00084366"/>
    <w:rsid w:val="0009102B"/>
    <w:rsid w:val="000976E9"/>
    <w:rsid w:val="000B43B3"/>
    <w:rsid w:val="000C4E8C"/>
    <w:rsid w:val="000C7C6C"/>
    <w:rsid w:val="000F3532"/>
    <w:rsid w:val="000F5552"/>
    <w:rsid w:val="00101681"/>
    <w:rsid w:val="00126CC3"/>
    <w:rsid w:val="00174411"/>
    <w:rsid w:val="001A654E"/>
    <w:rsid w:val="001C211C"/>
    <w:rsid w:val="00210C07"/>
    <w:rsid w:val="00241CBC"/>
    <w:rsid w:val="00250C88"/>
    <w:rsid w:val="0025145A"/>
    <w:rsid w:val="00256658"/>
    <w:rsid w:val="00263A8F"/>
    <w:rsid w:val="002648D4"/>
    <w:rsid w:val="002812CD"/>
    <w:rsid w:val="00291F05"/>
    <w:rsid w:val="002A27A5"/>
    <w:rsid w:val="00316596"/>
    <w:rsid w:val="00326A58"/>
    <w:rsid w:val="003361A5"/>
    <w:rsid w:val="00340BDC"/>
    <w:rsid w:val="00355B81"/>
    <w:rsid w:val="00394054"/>
    <w:rsid w:val="003B45FE"/>
    <w:rsid w:val="003D7B9E"/>
    <w:rsid w:val="003E1C22"/>
    <w:rsid w:val="003F5ED2"/>
    <w:rsid w:val="004037CA"/>
    <w:rsid w:val="00403E9A"/>
    <w:rsid w:val="00421318"/>
    <w:rsid w:val="00422BB7"/>
    <w:rsid w:val="004249B2"/>
    <w:rsid w:val="004337D3"/>
    <w:rsid w:val="00451B61"/>
    <w:rsid w:val="004545D6"/>
    <w:rsid w:val="004777FD"/>
    <w:rsid w:val="004C554A"/>
    <w:rsid w:val="004D00C7"/>
    <w:rsid w:val="004E6F83"/>
    <w:rsid w:val="0050163F"/>
    <w:rsid w:val="00526536"/>
    <w:rsid w:val="00572762"/>
    <w:rsid w:val="005A54ED"/>
    <w:rsid w:val="005A5E23"/>
    <w:rsid w:val="005B0289"/>
    <w:rsid w:val="005C3677"/>
    <w:rsid w:val="005C4E46"/>
    <w:rsid w:val="005E38CA"/>
    <w:rsid w:val="005F09EF"/>
    <w:rsid w:val="006454B2"/>
    <w:rsid w:val="006563FB"/>
    <w:rsid w:val="006640D2"/>
    <w:rsid w:val="006717AF"/>
    <w:rsid w:val="0067306B"/>
    <w:rsid w:val="006B3EE5"/>
    <w:rsid w:val="006B7A39"/>
    <w:rsid w:val="006D1EFF"/>
    <w:rsid w:val="006D78CD"/>
    <w:rsid w:val="006E223F"/>
    <w:rsid w:val="00703E55"/>
    <w:rsid w:val="0071248C"/>
    <w:rsid w:val="00715E0D"/>
    <w:rsid w:val="007252C7"/>
    <w:rsid w:val="00765FE2"/>
    <w:rsid w:val="00766407"/>
    <w:rsid w:val="007902C7"/>
    <w:rsid w:val="00796356"/>
    <w:rsid w:val="007A07CF"/>
    <w:rsid w:val="007C007C"/>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7E0"/>
    <w:rsid w:val="00935E7E"/>
    <w:rsid w:val="009428DC"/>
    <w:rsid w:val="009455AD"/>
    <w:rsid w:val="00952C2D"/>
    <w:rsid w:val="00976F3C"/>
    <w:rsid w:val="00984BED"/>
    <w:rsid w:val="00987BBD"/>
    <w:rsid w:val="009A11AA"/>
    <w:rsid w:val="009D7043"/>
    <w:rsid w:val="009F0511"/>
    <w:rsid w:val="00A04E1C"/>
    <w:rsid w:val="00A22807"/>
    <w:rsid w:val="00A2736D"/>
    <w:rsid w:val="00A64695"/>
    <w:rsid w:val="00A86C48"/>
    <w:rsid w:val="00AC19C1"/>
    <w:rsid w:val="00AC4E76"/>
    <w:rsid w:val="00AE721D"/>
    <w:rsid w:val="00AF6BEF"/>
    <w:rsid w:val="00B14702"/>
    <w:rsid w:val="00B246FE"/>
    <w:rsid w:val="00B40385"/>
    <w:rsid w:val="00B45EB2"/>
    <w:rsid w:val="00B55E0E"/>
    <w:rsid w:val="00B915D2"/>
    <w:rsid w:val="00B92565"/>
    <w:rsid w:val="00BE425A"/>
    <w:rsid w:val="00BF330F"/>
    <w:rsid w:val="00C00755"/>
    <w:rsid w:val="00C17BAF"/>
    <w:rsid w:val="00C26239"/>
    <w:rsid w:val="00C26480"/>
    <w:rsid w:val="00C57362"/>
    <w:rsid w:val="00C70531"/>
    <w:rsid w:val="00C7570D"/>
    <w:rsid w:val="00C77630"/>
    <w:rsid w:val="00C91441"/>
    <w:rsid w:val="00C92969"/>
    <w:rsid w:val="00C95EE0"/>
    <w:rsid w:val="00CA50F3"/>
    <w:rsid w:val="00CA6539"/>
    <w:rsid w:val="00CC532C"/>
    <w:rsid w:val="00CE4D99"/>
    <w:rsid w:val="00D04FBF"/>
    <w:rsid w:val="00D10499"/>
    <w:rsid w:val="00D249A8"/>
    <w:rsid w:val="00D467A4"/>
    <w:rsid w:val="00D549F3"/>
    <w:rsid w:val="00D65CEC"/>
    <w:rsid w:val="00D71D99"/>
    <w:rsid w:val="00D754F2"/>
    <w:rsid w:val="00D86F22"/>
    <w:rsid w:val="00D95965"/>
    <w:rsid w:val="00D97EE3"/>
    <w:rsid w:val="00DB41C0"/>
    <w:rsid w:val="00DC2940"/>
    <w:rsid w:val="00DC4DB6"/>
    <w:rsid w:val="00DD0684"/>
    <w:rsid w:val="00DD4121"/>
    <w:rsid w:val="00DE0B66"/>
    <w:rsid w:val="00DF23EB"/>
    <w:rsid w:val="00E0727A"/>
    <w:rsid w:val="00E26FA5"/>
    <w:rsid w:val="00E31F4D"/>
    <w:rsid w:val="00E55200"/>
    <w:rsid w:val="00E80CC0"/>
    <w:rsid w:val="00E85C8D"/>
    <w:rsid w:val="00E8725E"/>
    <w:rsid w:val="00EA32C7"/>
    <w:rsid w:val="00EB4635"/>
    <w:rsid w:val="00EC59DD"/>
    <w:rsid w:val="00ED2CCB"/>
    <w:rsid w:val="00ED4D74"/>
    <w:rsid w:val="00F02107"/>
    <w:rsid w:val="00F042D5"/>
    <w:rsid w:val="00F262A3"/>
    <w:rsid w:val="00F608EE"/>
    <w:rsid w:val="00F826BA"/>
    <w:rsid w:val="00F85CC6"/>
    <w:rsid w:val="00F87158"/>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A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05EA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05EA1"/>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05EA1"/>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05EA1"/>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405EA1"/>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405EA1"/>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405EA1"/>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Normal"/>
    <w:uiPriority w:val="99"/>
    <w:rsid w:val="00403E9A"/>
    <w:pPr>
      <w:keepLines/>
      <w:pBdr>
        <w:top w:val="single" w:sz="4" w:space="1" w:color="auto"/>
      </w:pBdr>
      <w:spacing w:before="480"/>
      <w:jc w:val="both"/>
    </w:pPr>
    <w:rPr>
      <w:i/>
      <w:iCs/>
      <w:sz w:val="24"/>
      <w:lang w:val="fr-FR" w:eastAsia="en-GB"/>
    </w:rPr>
  </w:style>
</w:styles>
</file>

<file path=word/webSettings.xml><?xml version="1.0" encoding="utf-8"?>
<w:webSettings xmlns:r="http://schemas.openxmlformats.org/officeDocument/2006/relationships" xmlns:w="http://schemas.openxmlformats.org/wordprocessingml/2006/main">
  <w:divs>
    <w:div w:id="131363773">
      <w:marLeft w:val="0"/>
      <w:marRight w:val="0"/>
      <w:marTop w:val="0"/>
      <w:marBottom w:val="0"/>
      <w:divBdr>
        <w:top w:val="none" w:sz="0" w:space="0" w:color="auto"/>
        <w:left w:val="none" w:sz="0" w:space="0" w:color="auto"/>
        <w:bottom w:val="none" w:sz="0" w:space="0" w:color="auto"/>
        <w:right w:val="none" w:sz="0" w:space="0" w:color="auto"/>
      </w:divBdr>
    </w:div>
    <w:div w:id="131363774">
      <w:marLeft w:val="0"/>
      <w:marRight w:val="0"/>
      <w:marTop w:val="0"/>
      <w:marBottom w:val="0"/>
      <w:divBdr>
        <w:top w:val="none" w:sz="0" w:space="0" w:color="auto"/>
        <w:left w:val="none" w:sz="0" w:space="0" w:color="auto"/>
        <w:bottom w:val="none" w:sz="0" w:space="0" w:color="auto"/>
        <w:right w:val="none" w:sz="0" w:space="0" w:color="auto"/>
      </w:divBdr>
    </w:div>
    <w:div w:id="131363775">
      <w:marLeft w:val="0"/>
      <w:marRight w:val="0"/>
      <w:marTop w:val="0"/>
      <w:marBottom w:val="0"/>
      <w:divBdr>
        <w:top w:val="none" w:sz="0" w:space="0" w:color="auto"/>
        <w:left w:val="none" w:sz="0" w:space="0" w:color="auto"/>
        <w:bottom w:val="none" w:sz="0" w:space="0" w:color="auto"/>
        <w:right w:val="none" w:sz="0" w:space="0" w:color="auto"/>
      </w:divBdr>
    </w:div>
    <w:div w:id="131363776">
      <w:marLeft w:val="0"/>
      <w:marRight w:val="0"/>
      <w:marTop w:val="0"/>
      <w:marBottom w:val="0"/>
      <w:divBdr>
        <w:top w:val="none" w:sz="0" w:space="0" w:color="auto"/>
        <w:left w:val="none" w:sz="0" w:space="0" w:color="auto"/>
        <w:bottom w:val="none" w:sz="0" w:space="0" w:color="auto"/>
        <w:right w:val="none" w:sz="0" w:space="0" w:color="auto"/>
      </w:divBdr>
    </w:div>
    <w:div w:id="131363777">
      <w:marLeft w:val="0"/>
      <w:marRight w:val="0"/>
      <w:marTop w:val="0"/>
      <w:marBottom w:val="0"/>
      <w:divBdr>
        <w:top w:val="none" w:sz="0" w:space="0" w:color="auto"/>
        <w:left w:val="none" w:sz="0" w:space="0" w:color="auto"/>
        <w:bottom w:val="none" w:sz="0" w:space="0" w:color="auto"/>
        <w:right w:val="none" w:sz="0" w:space="0" w:color="auto"/>
      </w:divBdr>
    </w:div>
    <w:div w:id="131363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5</TotalTime>
  <Pages>2</Pages>
  <Words>719</Words>
  <Characters>3955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keywords/>
  <dc:description/>
  <cp:lastModifiedBy>Nathalie De Keyzer</cp:lastModifiedBy>
  <cp:revision>3</cp:revision>
  <cp:lastPrinted>2010-10-11T07:12:00Z</cp:lastPrinted>
  <dcterms:created xsi:type="dcterms:W3CDTF">2010-10-12T07:35:00Z</dcterms:created>
  <dcterms:modified xsi:type="dcterms:W3CDTF">2010-10-20T14:21:00Z</dcterms:modified>
</cp:coreProperties>
</file>