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12" w:rsidRPr="005F6D01" w:rsidRDefault="00B41012" w:rsidP="00DC16F7">
      <w:pPr>
        <w:jc w:val="both"/>
        <w:rPr>
          <w:rFonts w:ascii="Times New Roman Vet" w:hAnsi="Times New Roman Vet" w:cs="Times New Roman Vet"/>
          <w:smallCaps/>
          <w:sz w:val="22"/>
          <w:szCs w:val="22"/>
          <w:lang w:val="nl-BE"/>
        </w:rPr>
      </w:pPr>
      <w:r w:rsidRPr="005F6D01">
        <w:rPr>
          <w:rFonts w:ascii="Times New Roman Vet" w:hAnsi="Times New Roman Vet" w:cs="Times New Roman Vet"/>
          <w:b/>
          <w:bCs/>
          <w:smallCaps/>
          <w:sz w:val="22"/>
          <w:szCs w:val="22"/>
          <w:lang w:val="nl-BE"/>
        </w:rPr>
        <w:t>philippe muyters</w:t>
      </w:r>
      <w:r w:rsidRPr="005F6D01">
        <w:rPr>
          <w:rFonts w:ascii="Times New Roman Vet" w:hAnsi="Times New Roman Vet" w:cs="Times New Roman Vet"/>
          <w:smallCaps/>
          <w:sz w:val="22"/>
          <w:szCs w:val="22"/>
          <w:lang w:val="nl-BE"/>
        </w:rPr>
        <w:t xml:space="preserve"> </w:t>
      </w:r>
    </w:p>
    <w:p w:rsidR="00B41012" w:rsidRPr="005F6D01" w:rsidRDefault="00B41012" w:rsidP="00DC16F7">
      <w:pPr>
        <w:jc w:val="both"/>
        <w:rPr>
          <w:b/>
          <w:bCs/>
          <w:smallCaps/>
          <w:sz w:val="22"/>
          <w:szCs w:val="22"/>
          <w:lang w:val="nl-BE"/>
        </w:rPr>
      </w:pPr>
      <w:r w:rsidRPr="005F6D01">
        <w:rPr>
          <w:smallCaps/>
          <w:sz w:val="22"/>
          <w:szCs w:val="22"/>
          <w:lang w:val="nl-BE"/>
        </w:rPr>
        <w:t>vlaams minister van financiën, begroting, werk, ruimtelijke ordening en sport</w:t>
      </w:r>
      <w:r w:rsidRPr="005F6D01">
        <w:rPr>
          <w:b/>
          <w:bCs/>
          <w:smallCaps/>
          <w:sz w:val="22"/>
          <w:szCs w:val="22"/>
          <w:lang w:val="nl-BE"/>
        </w:rPr>
        <w:t xml:space="preserve"> </w:t>
      </w:r>
    </w:p>
    <w:p w:rsidR="00B41012" w:rsidRPr="006E7BC2" w:rsidRDefault="00B41012" w:rsidP="00DC16F7">
      <w:pPr>
        <w:pStyle w:val="StandaardSV"/>
        <w:pBdr>
          <w:bottom w:val="single" w:sz="4" w:space="1" w:color="auto"/>
        </w:pBdr>
        <w:rPr>
          <w:lang w:val="nl-BE"/>
        </w:rPr>
      </w:pPr>
    </w:p>
    <w:p w:rsidR="00B41012" w:rsidRDefault="00B41012" w:rsidP="00DC16F7">
      <w:pPr>
        <w:jc w:val="both"/>
        <w:rPr>
          <w:sz w:val="22"/>
          <w:szCs w:val="22"/>
        </w:rPr>
      </w:pPr>
    </w:p>
    <w:p w:rsidR="00B41012" w:rsidRPr="00E44D1E" w:rsidRDefault="00B41012" w:rsidP="00DC16F7">
      <w:pPr>
        <w:jc w:val="both"/>
        <w:rPr>
          <w:rFonts w:ascii="Times New Roman Vet" w:hAnsi="Times New Roman Vet"/>
          <w:b/>
          <w:smallCaps/>
          <w:sz w:val="22"/>
          <w:szCs w:val="22"/>
        </w:rPr>
      </w:pPr>
      <w:r>
        <w:rPr>
          <w:rFonts w:ascii="Times New Roman Vet" w:hAnsi="Times New Roman Vet"/>
          <w:b/>
          <w:smallCaps/>
          <w:sz w:val="22"/>
          <w:szCs w:val="22"/>
        </w:rPr>
        <w:t>antwoord</w:t>
      </w:r>
    </w:p>
    <w:p w:rsidR="00B41012" w:rsidRDefault="00B41012" w:rsidP="00DC16F7">
      <w:pPr>
        <w:jc w:val="both"/>
        <w:rPr>
          <w:sz w:val="22"/>
          <w:szCs w:val="22"/>
        </w:rPr>
      </w:pPr>
      <w:r>
        <w:rPr>
          <w:sz w:val="22"/>
          <w:szCs w:val="22"/>
        </w:rPr>
        <w:t>op vraag nr. 572 van 13 september 2010</w:t>
      </w:r>
    </w:p>
    <w:p w:rsidR="00B41012" w:rsidRDefault="00B41012" w:rsidP="00DC16F7">
      <w:pPr>
        <w:jc w:val="both"/>
        <w:rPr>
          <w:b/>
          <w:bCs/>
          <w:sz w:val="22"/>
          <w:szCs w:val="22"/>
        </w:rPr>
      </w:pPr>
      <w:r>
        <w:rPr>
          <w:sz w:val="22"/>
          <w:szCs w:val="22"/>
        </w:rPr>
        <w:t xml:space="preserve">van </w:t>
      </w:r>
      <w:r>
        <w:rPr>
          <w:b/>
          <w:bCs/>
          <w:smallCaps/>
          <w:sz w:val="22"/>
          <w:szCs w:val="22"/>
        </w:rPr>
        <w:t>robrecht bothuyne</w:t>
      </w:r>
    </w:p>
    <w:p w:rsidR="00B41012" w:rsidRDefault="00B41012" w:rsidP="00DC16F7">
      <w:pPr>
        <w:pBdr>
          <w:bottom w:val="single" w:sz="4" w:space="1" w:color="auto"/>
        </w:pBdr>
        <w:jc w:val="both"/>
        <w:rPr>
          <w:sz w:val="22"/>
          <w:szCs w:val="22"/>
        </w:rPr>
      </w:pPr>
    </w:p>
    <w:p w:rsidR="00B41012" w:rsidRPr="00526153" w:rsidRDefault="00B41012" w:rsidP="00DC16F7">
      <w:pPr>
        <w:pStyle w:val="StandaardSV"/>
        <w:rPr>
          <w:sz w:val="24"/>
          <w:szCs w:val="24"/>
        </w:rPr>
      </w:pPr>
    </w:p>
    <w:p w:rsidR="00B41012" w:rsidRPr="00526153" w:rsidRDefault="00B41012" w:rsidP="00DC16F7">
      <w:pPr>
        <w:pStyle w:val="StandaardSV"/>
        <w:rPr>
          <w:sz w:val="24"/>
          <w:szCs w:val="24"/>
        </w:rPr>
      </w:pPr>
    </w:p>
    <w:p w:rsidR="00B41012" w:rsidRPr="00E44D1E" w:rsidRDefault="00B41012" w:rsidP="00E44D1E">
      <w:pPr>
        <w:numPr>
          <w:ilvl w:val="0"/>
          <w:numId w:val="4"/>
        </w:numPr>
        <w:jc w:val="both"/>
        <w:rPr>
          <w:bCs/>
          <w:sz w:val="22"/>
          <w:szCs w:val="22"/>
        </w:rPr>
      </w:pPr>
      <w:r w:rsidRPr="00E44D1E">
        <w:rPr>
          <w:bCs/>
          <w:sz w:val="22"/>
          <w:szCs w:val="22"/>
        </w:rPr>
        <w:t>Aantal werkzoekende cursisten per opleidingsstelsel en SYNTRA voor de cursusjaren 2006-2007, 2007-2008 en 2008-2009.</w:t>
      </w:r>
    </w:p>
    <w:p w:rsidR="00B41012" w:rsidRPr="00E44D1E" w:rsidRDefault="00B41012" w:rsidP="00A839BD">
      <w:pPr>
        <w:rPr>
          <w:b/>
          <w:bCs/>
          <w:sz w:val="22"/>
          <w:szCs w:val="22"/>
        </w:rPr>
      </w:pPr>
    </w:p>
    <w:p w:rsidR="00B41012" w:rsidRPr="00E44D1E" w:rsidRDefault="00B41012" w:rsidP="00E44D1E">
      <w:pPr>
        <w:ind w:left="360"/>
        <w:rPr>
          <w:sz w:val="22"/>
          <w:szCs w:val="22"/>
          <w:u w:val="single"/>
        </w:rPr>
      </w:pPr>
      <w:r w:rsidRPr="00E44D1E">
        <w:rPr>
          <w:sz w:val="22"/>
          <w:szCs w:val="22"/>
          <w:u w:val="single"/>
        </w:rPr>
        <w:t>Afkortingen opleidingsstelsel</w:t>
      </w:r>
    </w:p>
    <w:p w:rsidR="00B41012" w:rsidRPr="00E44D1E" w:rsidRDefault="00B41012" w:rsidP="00E44D1E">
      <w:pPr>
        <w:ind w:left="360"/>
        <w:rPr>
          <w:sz w:val="22"/>
          <w:szCs w:val="22"/>
        </w:rPr>
      </w:pPr>
      <w:r w:rsidRPr="00E44D1E">
        <w:rPr>
          <w:sz w:val="22"/>
          <w:szCs w:val="22"/>
        </w:rPr>
        <w:t>GB: Gecertificeerde Bijscholing</w:t>
      </w:r>
    </w:p>
    <w:p w:rsidR="00B41012" w:rsidRPr="00E44D1E" w:rsidRDefault="00B41012" w:rsidP="00E44D1E">
      <w:pPr>
        <w:ind w:left="360"/>
        <w:rPr>
          <w:sz w:val="22"/>
          <w:szCs w:val="22"/>
        </w:rPr>
      </w:pPr>
      <w:r w:rsidRPr="00E44D1E">
        <w:rPr>
          <w:sz w:val="22"/>
          <w:szCs w:val="22"/>
        </w:rPr>
        <w:t>NGO: Niet Gecertificeerde Opleiding</w:t>
      </w:r>
    </w:p>
    <w:p w:rsidR="00B41012" w:rsidRPr="00E44D1E" w:rsidRDefault="00B41012" w:rsidP="00E44D1E">
      <w:pPr>
        <w:ind w:left="360"/>
        <w:rPr>
          <w:sz w:val="22"/>
          <w:szCs w:val="22"/>
        </w:rPr>
      </w:pPr>
      <w:r w:rsidRPr="00E44D1E">
        <w:rPr>
          <w:sz w:val="22"/>
          <w:szCs w:val="22"/>
        </w:rPr>
        <w:t>OO: Ondernemersopleiding</w:t>
      </w:r>
    </w:p>
    <w:p w:rsidR="00B41012" w:rsidRPr="00E44D1E" w:rsidRDefault="00B41012" w:rsidP="00A839BD">
      <w:pPr>
        <w:rPr>
          <w:sz w:val="22"/>
          <w:szCs w:val="22"/>
        </w:rPr>
      </w:pPr>
    </w:p>
    <w:p w:rsidR="00B41012" w:rsidRPr="00E44D1E" w:rsidRDefault="00B41012" w:rsidP="00E44D1E">
      <w:pPr>
        <w:ind w:left="360"/>
        <w:rPr>
          <w:sz w:val="22"/>
          <w:szCs w:val="22"/>
          <w:u w:val="single"/>
        </w:rPr>
      </w:pPr>
      <w:r w:rsidRPr="00E44D1E">
        <w:rPr>
          <w:sz w:val="22"/>
          <w:szCs w:val="22"/>
          <w:u w:val="single"/>
        </w:rPr>
        <w:t>Afkortingen SYNTRA</w:t>
      </w:r>
    </w:p>
    <w:p w:rsidR="00B41012" w:rsidRPr="00E44D1E" w:rsidRDefault="00B41012" w:rsidP="00E44D1E">
      <w:pPr>
        <w:pStyle w:val="StandaardSV"/>
        <w:ind w:left="360"/>
        <w:rPr>
          <w:kern w:val="32"/>
        </w:rPr>
      </w:pPr>
      <w:r w:rsidRPr="00E44D1E">
        <w:rPr>
          <w:kern w:val="32"/>
        </w:rPr>
        <w:t>SYNTRA AB: SYNTRA Antwerpen en Vlaams-Brabant</w:t>
      </w:r>
    </w:p>
    <w:p w:rsidR="00B41012" w:rsidRPr="00E44D1E" w:rsidRDefault="00B41012" w:rsidP="00E44D1E">
      <w:pPr>
        <w:pStyle w:val="StandaardSV"/>
        <w:ind w:left="360"/>
        <w:rPr>
          <w:lang w:val="fr-FR"/>
        </w:rPr>
      </w:pPr>
      <w:r w:rsidRPr="00E44D1E">
        <w:rPr>
          <w:kern w:val="32"/>
          <w:lang w:val="fr-FR"/>
        </w:rPr>
        <w:t>SYNTRA BRU: SYNTRA Brussel</w:t>
      </w:r>
    </w:p>
    <w:p w:rsidR="00B41012" w:rsidRPr="00E44D1E" w:rsidRDefault="00B41012" w:rsidP="00E44D1E">
      <w:pPr>
        <w:pStyle w:val="StandaardSV"/>
        <w:ind w:left="360"/>
        <w:rPr>
          <w:lang w:val="fr-FR"/>
        </w:rPr>
      </w:pPr>
      <w:r w:rsidRPr="00E44D1E">
        <w:rPr>
          <w:kern w:val="32"/>
          <w:lang w:val="fr-FR"/>
        </w:rPr>
        <w:t>SYNTRA LIM: SYNTRA Limburg</w:t>
      </w:r>
    </w:p>
    <w:p w:rsidR="00B41012" w:rsidRPr="00E44D1E" w:rsidRDefault="00B41012" w:rsidP="00E44D1E">
      <w:pPr>
        <w:pStyle w:val="StandaardSV"/>
        <w:ind w:left="360"/>
        <w:rPr>
          <w:kern w:val="32"/>
        </w:rPr>
      </w:pPr>
      <w:r w:rsidRPr="00E44D1E">
        <w:rPr>
          <w:kern w:val="32"/>
        </w:rPr>
        <w:t>SYNTRA MVL: SYNTRA Midden Vlaanderen</w:t>
      </w:r>
    </w:p>
    <w:p w:rsidR="00B41012" w:rsidRPr="00E44D1E" w:rsidRDefault="00B41012" w:rsidP="00E44D1E">
      <w:pPr>
        <w:pStyle w:val="StandaardSV"/>
        <w:ind w:left="360"/>
      </w:pPr>
      <w:r w:rsidRPr="00E44D1E">
        <w:rPr>
          <w:kern w:val="32"/>
        </w:rPr>
        <w:t>SYNTRA WVL: SYNTRA West-Vlaanderen</w:t>
      </w:r>
    </w:p>
    <w:p w:rsidR="00B41012" w:rsidRDefault="00B41012" w:rsidP="002E0662">
      <w:pPr>
        <w:pStyle w:val="StandaardSV"/>
      </w:pPr>
    </w:p>
    <w:p w:rsidR="00B41012" w:rsidRDefault="00B41012" w:rsidP="00E44D1E">
      <w:pPr>
        <w:pStyle w:val="StandaardSV"/>
        <w:ind w:left="360"/>
        <w:rPr>
          <w:lang w:val="nl-BE"/>
        </w:rPr>
      </w:pPr>
      <w:r w:rsidRPr="00F51B33">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i1025" type="#_x0000_t75" style="width:321.75pt;height:132pt;visibility:visible">
            <v:imagedata r:id="rId5" o:title=""/>
          </v:shape>
        </w:pict>
      </w:r>
    </w:p>
    <w:p w:rsidR="00B41012" w:rsidRDefault="00B41012" w:rsidP="00C74EDD">
      <w:pPr>
        <w:pStyle w:val="StandaardSV"/>
        <w:rPr>
          <w:lang w:val="nl-BE"/>
        </w:rPr>
      </w:pPr>
    </w:p>
    <w:p w:rsidR="00B41012" w:rsidRDefault="00B41012" w:rsidP="00E44D1E">
      <w:pPr>
        <w:pStyle w:val="StandaardSV"/>
        <w:ind w:left="360"/>
        <w:rPr>
          <w:lang w:val="nl-BE"/>
        </w:rPr>
      </w:pPr>
      <w:r w:rsidRPr="00F51B33">
        <w:rPr>
          <w:noProof/>
          <w:lang w:val="nl-BE" w:eastAsia="nl-BE"/>
        </w:rPr>
        <w:pict>
          <v:shape id="Afbeelding 2" o:spid="_x0000_i1026" type="#_x0000_t75" style="width:323.25pt;height:141pt;visibility:visible">
            <v:imagedata r:id="rId6" o:title=""/>
          </v:shape>
        </w:pict>
      </w:r>
    </w:p>
    <w:p w:rsidR="00B41012" w:rsidRDefault="00B41012" w:rsidP="00C74EDD">
      <w:pPr>
        <w:pStyle w:val="StandaardSV"/>
        <w:rPr>
          <w:lang w:val="nl-BE"/>
        </w:rPr>
      </w:pPr>
    </w:p>
    <w:p w:rsidR="00B41012" w:rsidRDefault="00B41012" w:rsidP="00E44D1E">
      <w:pPr>
        <w:pStyle w:val="StandaardSV"/>
        <w:ind w:left="360"/>
        <w:rPr>
          <w:lang w:val="nl-BE"/>
        </w:rPr>
      </w:pPr>
      <w:r w:rsidRPr="00F51B33">
        <w:rPr>
          <w:noProof/>
          <w:lang w:val="nl-BE" w:eastAsia="nl-BE"/>
        </w:rPr>
        <w:pict>
          <v:shape id="Afbeelding 3" o:spid="_x0000_i1027" type="#_x0000_t75" style="width:323.25pt;height:141.75pt;visibility:visible">
            <v:imagedata r:id="rId7" o:title=""/>
          </v:shape>
        </w:pict>
      </w:r>
    </w:p>
    <w:p w:rsidR="00B41012" w:rsidRDefault="00B41012" w:rsidP="00C74EDD">
      <w:pPr>
        <w:pStyle w:val="StandaardSV"/>
        <w:rPr>
          <w:lang w:val="nl-BE"/>
        </w:rPr>
      </w:pPr>
    </w:p>
    <w:p w:rsidR="00B41012" w:rsidRPr="00E44D1E" w:rsidRDefault="00B41012" w:rsidP="00E44D1E">
      <w:pPr>
        <w:ind w:left="360"/>
        <w:jc w:val="both"/>
        <w:rPr>
          <w:color w:val="000000"/>
          <w:sz w:val="22"/>
          <w:szCs w:val="22"/>
          <w:lang w:val="nl-BE" w:eastAsia="nl-BE"/>
        </w:rPr>
      </w:pPr>
      <w:r w:rsidRPr="00E44D1E">
        <w:rPr>
          <w:bCs/>
          <w:color w:val="000000"/>
          <w:sz w:val="22"/>
          <w:szCs w:val="22"/>
          <w:lang w:val="nl-BE" w:eastAsia="nl-BE"/>
        </w:rPr>
        <w:t>Cursusjaar 09-10</w:t>
      </w:r>
      <w:r w:rsidRPr="00E44D1E">
        <w:rPr>
          <w:color w:val="000000"/>
          <w:sz w:val="22"/>
          <w:szCs w:val="22"/>
          <w:lang w:val="nl-BE" w:eastAsia="nl-BE"/>
        </w:rPr>
        <w:t>: nog geen gegevens beschikbaar van het KSZ datawarehouse.</w:t>
      </w:r>
    </w:p>
    <w:p w:rsidR="00B41012" w:rsidRPr="00E44D1E" w:rsidRDefault="00B41012" w:rsidP="00DF29F8">
      <w:pPr>
        <w:pStyle w:val="StandaardSV"/>
        <w:rPr>
          <w:b/>
          <w:bCs/>
        </w:rPr>
      </w:pPr>
    </w:p>
    <w:p w:rsidR="00B41012" w:rsidRPr="00E44D1E" w:rsidRDefault="00B41012" w:rsidP="00E44D1E">
      <w:pPr>
        <w:pStyle w:val="StandaardSV"/>
        <w:ind w:left="360"/>
        <w:rPr>
          <w:b/>
          <w:bCs/>
        </w:rPr>
      </w:pPr>
      <w:r w:rsidRPr="00E44D1E">
        <w:rPr>
          <w:b/>
          <w:bCs/>
        </w:rPr>
        <w:t>Duiding bij de cijfers</w:t>
      </w:r>
    </w:p>
    <w:p w:rsidR="00B41012" w:rsidRPr="00E44D1E" w:rsidRDefault="00B41012" w:rsidP="00E44D1E">
      <w:pPr>
        <w:ind w:left="360"/>
        <w:jc w:val="both"/>
        <w:rPr>
          <w:color w:val="000000"/>
          <w:sz w:val="22"/>
          <w:szCs w:val="22"/>
          <w:lang w:val="nl-BE" w:eastAsia="nl-BE"/>
        </w:rPr>
      </w:pPr>
    </w:p>
    <w:p w:rsidR="00B41012" w:rsidRPr="00E44D1E" w:rsidRDefault="00B41012" w:rsidP="00E44D1E">
      <w:pPr>
        <w:ind w:left="360"/>
        <w:jc w:val="both"/>
        <w:rPr>
          <w:color w:val="000000"/>
          <w:sz w:val="22"/>
          <w:szCs w:val="22"/>
          <w:lang w:val="nl-BE" w:eastAsia="nl-BE"/>
        </w:rPr>
      </w:pPr>
      <w:r w:rsidRPr="00E44D1E">
        <w:rPr>
          <w:color w:val="000000"/>
          <w:sz w:val="22"/>
          <w:szCs w:val="22"/>
          <w:lang w:val="nl-BE" w:eastAsia="nl-BE"/>
        </w:rPr>
        <w:t xml:space="preserve">De totale cijfergegevens geven weer dat, ondanks een stijging in absolute aantallen, het bereikte percentage werkzoekenden onder de cursisten afneemt van 5.2% in het cursusjaar 2006-2007 naar 3.7% in het cursusjaar 2008-2009. </w:t>
      </w:r>
    </w:p>
    <w:p w:rsidR="00B41012" w:rsidRPr="00E44D1E" w:rsidRDefault="00B41012" w:rsidP="00DF29F8">
      <w:pPr>
        <w:pStyle w:val="StandaardSV"/>
        <w:rPr>
          <w:lang w:val="nl-BE"/>
        </w:rPr>
      </w:pPr>
    </w:p>
    <w:p w:rsidR="00B41012" w:rsidRPr="00E44D1E" w:rsidRDefault="00B41012" w:rsidP="00E44D1E">
      <w:pPr>
        <w:numPr>
          <w:ilvl w:val="0"/>
          <w:numId w:val="4"/>
        </w:numPr>
        <w:jc w:val="both"/>
        <w:rPr>
          <w:sz w:val="22"/>
          <w:szCs w:val="22"/>
        </w:rPr>
      </w:pPr>
      <w:r w:rsidRPr="00E44D1E">
        <w:rPr>
          <w:sz w:val="22"/>
          <w:szCs w:val="22"/>
        </w:rPr>
        <w:t xml:space="preserve">Alle cursisten die niet onder vraag 3 vallen en werkzoekend zijn worden in principe gevat met vraag 2. Het gaat om het grootste gedeelte van de werkzoekenden. Van de werkzoekende cursisten betaalt zeker meer dan 60% in de OO en GB en waarschijnlijk wel 90% in de NGO de opleiding zelf. </w:t>
      </w:r>
    </w:p>
    <w:p w:rsidR="00B41012" w:rsidRPr="000E2779" w:rsidRDefault="00B41012" w:rsidP="00DF29F8">
      <w:pPr>
        <w:jc w:val="both"/>
        <w:rPr>
          <w:b/>
          <w:bCs/>
          <w:u w:val="single"/>
        </w:rPr>
      </w:pPr>
    </w:p>
    <w:p w:rsidR="00B41012" w:rsidRPr="00E44D1E" w:rsidRDefault="00B41012" w:rsidP="00E44D1E">
      <w:pPr>
        <w:numPr>
          <w:ilvl w:val="0"/>
          <w:numId w:val="4"/>
        </w:numPr>
        <w:jc w:val="both"/>
        <w:rPr>
          <w:sz w:val="22"/>
          <w:szCs w:val="22"/>
        </w:rPr>
      </w:pPr>
      <w:r w:rsidRPr="00E44D1E">
        <w:rPr>
          <w:sz w:val="22"/>
          <w:szCs w:val="22"/>
        </w:rPr>
        <w:t>In principe betalen de cursisten die werkzoekend zijn de opleiding bij SYNTRA zelf.</w:t>
      </w:r>
    </w:p>
    <w:p w:rsidR="00B41012" w:rsidRPr="00E44D1E" w:rsidRDefault="00B41012" w:rsidP="00DF29F8">
      <w:pPr>
        <w:jc w:val="both"/>
        <w:rPr>
          <w:sz w:val="22"/>
          <w:szCs w:val="22"/>
        </w:rPr>
      </w:pPr>
    </w:p>
    <w:p w:rsidR="00B41012" w:rsidRPr="00E44D1E" w:rsidRDefault="00B41012" w:rsidP="00E44D1E">
      <w:pPr>
        <w:ind w:left="360"/>
        <w:jc w:val="both"/>
        <w:rPr>
          <w:sz w:val="22"/>
          <w:szCs w:val="22"/>
        </w:rPr>
      </w:pPr>
      <w:r w:rsidRPr="00E44D1E">
        <w:rPr>
          <w:sz w:val="22"/>
          <w:szCs w:val="22"/>
        </w:rPr>
        <w:t xml:space="preserve">Toch zijn hierop een aantal uitzonderingen. </w:t>
      </w:r>
    </w:p>
    <w:p w:rsidR="00B41012" w:rsidRPr="00E44D1E" w:rsidRDefault="00B41012" w:rsidP="00DF29F8">
      <w:pPr>
        <w:jc w:val="both"/>
        <w:rPr>
          <w:sz w:val="22"/>
          <w:szCs w:val="22"/>
        </w:rPr>
      </w:pPr>
    </w:p>
    <w:p w:rsidR="00B41012" w:rsidRPr="00E44D1E" w:rsidRDefault="00B41012" w:rsidP="00E44D1E">
      <w:pPr>
        <w:ind w:left="720" w:hanging="360"/>
        <w:jc w:val="both"/>
        <w:rPr>
          <w:sz w:val="22"/>
          <w:szCs w:val="22"/>
        </w:rPr>
      </w:pPr>
      <w:r>
        <w:rPr>
          <w:sz w:val="22"/>
          <w:szCs w:val="22"/>
        </w:rPr>
        <w:t>a.</w:t>
      </w:r>
      <w:r>
        <w:rPr>
          <w:sz w:val="22"/>
          <w:szCs w:val="22"/>
        </w:rPr>
        <w:tab/>
      </w:r>
      <w:r w:rsidRPr="00E44D1E">
        <w:rPr>
          <w:sz w:val="22"/>
          <w:szCs w:val="22"/>
        </w:rPr>
        <w:t>De voornaamste uitzondering is de samenwerkingsovereenkomst die sinds 5 jaar werd gesloten tussen de VDAB en SYNTRA Vlaanderen voor de toeleiding en opleiding van werkzoekenden in functie van het ondernemerschap. Hiervoor werd een specifiek traject ontwikkeld bestaande uit een screening (meten van ondernemerscompetenties), voor kortgeschoolden een eventueel voortraject en de opleiding bedrijfsbeheer zo nodig aangevuld met adaptatie. Sinds 2 jaar werd dit opgenomen in het project Ondernemen Werkt met UNIZO als promotor en werd er een begeleidingscomponent aan toegevoegd. Voor deze cursisten wordt de opleiding bedrijfsbeheer betaald door VDAB. Deze (intensieve) opleidingen zijn ook dagtrajecten.</w:t>
      </w:r>
    </w:p>
    <w:p w:rsidR="00B41012" w:rsidRPr="00E44D1E" w:rsidRDefault="00B41012" w:rsidP="00DF29F8">
      <w:pPr>
        <w:jc w:val="both"/>
        <w:rPr>
          <w:sz w:val="22"/>
          <w:szCs w:val="22"/>
        </w:rPr>
      </w:pPr>
    </w:p>
    <w:p w:rsidR="00B41012" w:rsidRPr="00E44D1E" w:rsidRDefault="00B41012" w:rsidP="00E44D1E">
      <w:pPr>
        <w:ind w:left="708"/>
        <w:rPr>
          <w:sz w:val="22"/>
          <w:szCs w:val="22"/>
        </w:rPr>
      </w:pPr>
      <w:r w:rsidRPr="00E44D1E">
        <w:rPr>
          <w:sz w:val="22"/>
          <w:szCs w:val="22"/>
        </w:rPr>
        <w:t>De volgende aantallen binnen het project Ondernemen Werkt werden gehaald:</w:t>
      </w:r>
    </w:p>
    <w:p w:rsidR="00B41012" w:rsidRPr="000E2779" w:rsidRDefault="00B41012" w:rsidP="002E0662"/>
    <w:tbl>
      <w:tblPr>
        <w:tblW w:w="0" w:type="auto"/>
        <w:tblInd w:w="2" w:type="dxa"/>
        <w:tblCellMar>
          <w:left w:w="0" w:type="dxa"/>
          <w:right w:w="0" w:type="dxa"/>
        </w:tblCellMar>
        <w:tblLook w:val="00A0"/>
      </w:tblPr>
      <w:tblGrid>
        <w:gridCol w:w="2303"/>
        <w:gridCol w:w="2303"/>
        <w:gridCol w:w="2303"/>
        <w:gridCol w:w="2303"/>
      </w:tblGrid>
      <w:tr w:rsidR="00B41012" w:rsidRPr="000E2779">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1012" w:rsidRPr="00E44D1E" w:rsidRDefault="00B41012">
            <w:pPr>
              <w:rPr>
                <w:sz w:val="22"/>
                <w:szCs w:val="22"/>
              </w:rPr>
            </w:pP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1012" w:rsidRPr="00E44D1E" w:rsidRDefault="00B41012" w:rsidP="000E2779">
            <w:pPr>
              <w:jc w:val="center"/>
              <w:rPr>
                <w:b/>
                <w:bCs/>
                <w:sz w:val="22"/>
                <w:szCs w:val="22"/>
              </w:rPr>
            </w:pPr>
            <w:r w:rsidRPr="00E44D1E">
              <w:rPr>
                <w:b/>
                <w:bCs/>
                <w:sz w:val="22"/>
                <w:szCs w:val="22"/>
              </w:rPr>
              <w:t>2006 - 2007</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1012" w:rsidRPr="00E44D1E" w:rsidRDefault="00B41012" w:rsidP="000E2779">
            <w:pPr>
              <w:jc w:val="center"/>
              <w:rPr>
                <w:b/>
                <w:bCs/>
                <w:sz w:val="22"/>
                <w:szCs w:val="22"/>
              </w:rPr>
            </w:pPr>
            <w:r w:rsidRPr="00E44D1E">
              <w:rPr>
                <w:b/>
                <w:bCs/>
                <w:sz w:val="22"/>
                <w:szCs w:val="22"/>
              </w:rPr>
              <w:t>2007 - 2008</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1012" w:rsidRPr="00E44D1E" w:rsidRDefault="00B41012" w:rsidP="000E2779">
            <w:pPr>
              <w:jc w:val="center"/>
              <w:rPr>
                <w:b/>
                <w:bCs/>
                <w:sz w:val="22"/>
                <w:szCs w:val="22"/>
              </w:rPr>
            </w:pPr>
            <w:r w:rsidRPr="00E44D1E">
              <w:rPr>
                <w:b/>
                <w:bCs/>
                <w:sz w:val="22"/>
                <w:szCs w:val="22"/>
              </w:rPr>
              <w:t>2008 - 2009</w:t>
            </w:r>
          </w:p>
        </w:tc>
      </w:tr>
      <w:tr w:rsidR="00B41012" w:rsidRPr="000E2779">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1012" w:rsidRPr="00E44D1E" w:rsidRDefault="00B41012">
            <w:pPr>
              <w:rPr>
                <w:b/>
                <w:bCs/>
                <w:sz w:val="22"/>
                <w:szCs w:val="22"/>
                <w:lang w:val="en-GB"/>
              </w:rPr>
            </w:pPr>
            <w:r w:rsidRPr="00E44D1E">
              <w:rPr>
                <w:b/>
                <w:bCs/>
                <w:sz w:val="22"/>
                <w:szCs w:val="22"/>
                <w:lang w:val="en-GB"/>
              </w:rPr>
              <w:t xml:space="preserve">SYNTRA AB </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B41012" w:rsidRPr="00E44D1E" w:rsidRDefault="00B41012" w:rsidP="000E2779">
            <w:pPr>
              <w:jc w:val="center"/>
              <w:rPr>
                <w:sz w:val="22"/>
                <w:szCs w:val="22"/>
                <w:lang w:val="en-GB"/>
              </w:rPr>
            </w:pPr>
            <w:r w:rsidRPr="00E44D1E">
              <w:rPr>
                <w:sz w:val="22"/>
                <w:szCs w:val="22"/>
                <w:lang w:val="en-GB"/>
              </w:rPr>
              <w:t>308</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B41012" w:rsidRPr="00E44D1E" w:rsidRDefault="00B41012" w:rsidP="000E2779">
            <w:pPr>
              <w:jc w:val="center"/>
              <w:rPr>
                <w:sz w:val="22"/>
                <w:szCs w:val="22"/>
                <w:lang w:val="en-GB"/>
              </w:rPr>
            </w:pPr>
            <w:r w:rsidRPr="00E44D1E">
              <w:rPr>
                <w:sz w:val="22"/>
                <w:szCs w:val="22"/>
                <w:lang w:val="en-GB"/>
              </w:rPr>
              <w:t>219</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B41012" w:rsidRPr="00E44D1E" w:rsidRDefault="00B41012" w:rsidP="000E2779">
            <w:pPr>
              <w:jc w:val="center"/>
              <w:rPr>
                <w:sz w:val="22"/>
                <w:szCs w:val="22"/>
                <w:lang w:val="en-GB"/>
              </w:rPr>
            </w:pPr>
            <w:r w:rsidRPr="00E44D1E">
              <w:rPr>
                <w:sz w:val="22"/>
                <w:szCs w:val="22"/>
                <w:lang w:val="en-GB"/>
              </w:rPr>
              <w:t>228</w:t>
            </w:r>
          </w:p>
        </w:tc>
      </w:tr>
      <w:tr w:rsidR="00B41012" w:rsidRPr="000E2779">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1012" w:rsidRPr="00E44D1E" w:rsidRDefault="00B41012">
            <w:pPr>
              <w:rPr>
                <w:b/>
                <w:bCs/>
                <w:sz w:val="22"/>
                <w:szCs w:val="22"/>
                <w:lang w:val="en-GB"/>
              </w:rPr>
            </w:pPr>
            <w:r w:rsidRPr="00E44D1E">
              <w:rPr>
                <w:b/>
                <w:bCs/>
                <w:sz w:val="22"/>
                <w:szCs w:val="22"/>
                <w:lang w:val="en-GB"/>
              </w:rPr>
              <w:t>SYNTRA MVL</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B41012" w:rsidRPr="00E44D1E" w:rsidRDefault="00B41012" w:rsidP="000E2779">
            <w:pPr>
              <w:jc w:val="center"/>
              <w:rPr>
                <w:sz w:val="22"/>
                <w:szCs w:val="22"/>
                <w:lang w:val="en-GB"/>
              </w:rPr>
            </w:pPr>
            <w:r w:rsidRPr="00E44D1E">
              <w:rPr>
                <w:sz w:val="22"/>
                <w:szCs w:val="22"/>
                <w:lang w:val="en-GB"/>
              </w:rPr>
              <w:t>155</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B41012" w:rsidRPr="00E44D1E" w:rsidRDefault="00B41012" w:rsidP="000E2779">
            <w:pPr>
              <w:jc w:val="center"/>
              <w:rPr>
                <w:sz w:val="22"/>
                <w:szCs w:val="22"/>
                <w:lang w:val="en-GB"/>
              </w:rPr>
            </w:pPr>
            <w:r w:rsidRPr="00E44D1E">
              <w:rPr>
                <w:sz w:val="22"/>
                <w:szCs w:val="22"/>
                <w:lang w:val="en-GB"/>
              </w:rPr>
              <w:t>85</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B41012" w:rsidRPr="00E44D1E" w:rsidRDefault="00B41012" w:rsidP="000E2779">
            <w:pPr>
              <w:jc w:val="center"/>
              <w:rPr>
                <w:sz w:val="22"/>
                <w:szCs w:val="22"/>
                <w:lang w:val="en-GB"/>
              </w:rPr>
            </w:pPr>
            <w:r w:rsidRPr="00E44D1E">
              <w:rPr>
                <w:sz w:val="22"/>
                <w:szCs w:val="22"/>
                <w:lang w:val="en-GB"/>
              </w:rPr>
              <w:t>74</w:t>
            </w:r>
          </w:p>
        </w:tc>
      </w:tr>
      <w:tr w:rsidR="00B41012" w:rsidRPr="000E2779">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1012" w:rsidRPr="00E44D1E" w:rsidRDefault="00B41012">
            <w:pPr>
              <w:rPr>
                <w:b/>
                <w:bCs/>
                <w:sz w:val="22"/>
                <w:szCs w:val="22"/>
                <w:lang w:val="en-GB"/>
              </w:rPr>
            </w:pPr>
            <w:r w:rsidRPr="00E44D1E">
              <w:rPr>
                <w:b/>
                <w:bCs/>
                <w:sz w:val="22"/>
                <w:szCs w:val="22"/>
                <w:lang w:val="en-GB"/>
              </w:rPr>
              <w:t>SYNTRA LIM</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B41012" w:rsidRPr="00E44D1E" w:rsidRDefault="00B41012" w:rsidP="000E2779">
            <w:pPr>
              <w:jc w:val="center"/>
              <w:rPr>
                <w:sz w:val="22"/>
                <w:szCs w:val="22"/>
                <w:lang w:val="en-GB"/>
              </w:rPr>
            </w:pPr>
            <w:r w:rsidRPr="00E44D1E">
              <w:rPr>
                <w:sz w:val="22"/>
                <w:szCs w:val="22"/>
                <w:lang w:val="en-GB"/>
              </w:rPr>
              <w:t>75</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B41012" w:rsidRPr="00E44D1E" w:rsidRDefault="00B41012" w:rsidP="000E2779">
            <w:pPr>
              <w:jc w:val="center"/>
              <w:rPr>
                <w:sz w:val="22"/>
                <w:szCs w:val="22"/>
                <w:lang w:val="en-GB"/>
              </w:rPr>
            </w:pPr>
            <w:r w:rsidRPr="00E44D1E">
              <w:rPr>
                <w:sz w:val="22"/>
                <w:szCs w:val="22"/>
                <w:lang w:val="en-GB"/>
              </w:rPr>
              <w:t>95</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B41012" w:rsidRPr="00E44D1E" w:rsidRDefault="00B41012" w:rsidP="000E2779">
            <w:pPr>
              <w:jc w:val="center"/>
              <w:rPr>
                <w:sz w:val="22"/>
                <w:szCs w:val="22"/>
                <w:lang w:val="en-GB"/>
              </w:rPr>
            </w:pPr>
            <w:r w:rsidRPr="00E44D1E">
              <w:rPr>
                <w:sz w:val="22"/>
                <w:szCs w:val="22"/>
                <w:lang w:val="en-GB"/>
              </w:rPr>
              <w:t>120</w:t>
            </w:r>
          </w:p>
        </w:tc>
      </w:tr>
      <w:tr w:rsidR="00B41012" w:rsidRPr="000E2779">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1012" w:rsidRPr="00E44D1E" w:rsidRDefault="00B41012">
            <w:pPr>
              <w:rPr>
                <w:b/>
                <w:bCs/>
                <w:sz w:val="22"/>
                <w:szCs w:val="22"/>
                <w:lang w:val="en-GB"/>
              </w:rPr>
            </w:pPr>
            <w:r w:rsidRPr="00E44D1E">
              <w:rPr>
                <w:b/>
                <w:bCs/>
                <w:sz w:val="22"/>
                <w:szCs w:val="22"/>
                <w:lang w:val="en-GB"/>
              </w:rPr>
              <w:t>SYNTRA WVL</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B41012" w:rsidRPr="00E44D1E" w:rsidRDefault="00B41012" w:rsidP="000E2779">
            <w:pPr>
              <w:jc w:val="center"/>
              <w:rPr>
                <w:sz w:val="22"/>
                <w:szCs w:val="22"/>
                <w:lang w:val="en-GB"/>
              </w:rPr>
            </w:pPr>
            <w:r w:rsidRPr="00E44D1E">
              <w:rPr>
                <w:sz w:val="22"/>
                <w:szCs w:val="22"/>
                <w:lang w:val="en-GB"/>
              </w:rPr>
              <w:t>150</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B41012" w:rsidRPr="00E44D1E" w:rsidRDefault="00B41012" w:rsidP="000E2779">
            <w:pPr>
              <w:jc w:val="center"/>
              <w:rPr>
                <w:sz w:val="22"/>
                <w:szCs w:val="22"/>
                <w:lang w:val="en-GB"/>
              </w:rPr>
            </w:pPr>
            <w:r w:rsidRPr="00E44D1E">
              <w:rPr>
                <w:sz w:val="22"/>
                <w:szCs w:val="22"/>
                <w:lang w:val="en-GB"/>
              </w:rPr>
              <w:t>136</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B41012" w:rsidRPr="00E44D1E" w:rsidRDefault="00B41012" w:rsidP="000E2779">
            <w:pPr>
              <w:jc w:val="center"/>
              <w:rPr>
                <w:sz w:val="22"/>
                <w:szCs w:val="22"/>
                <w:lang w:val="en-GB"/>
              </w:rPr>
            </w:pPr>
            <w:r w:rsidRPr="00E44D1E">
              <w:rPr>
                <w:sz w:val="22"/>
                <w:szCs w:val="22"/>
                <w:lang w:val="en-GB"/>
              </w:rPr>
              <w:t>57</w:t>
            </w:r>
          </w:p>
        </w:tc>
      </w:tr>
      <w:tr w:rsidR="00B41012" w:rsidRPr="000E2779">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1012" w:rsidRPr="00E44D1E" w:rsidRDefault="00B41012">
            <w:pPr>
              <w:rPr>
                <w:b/>
                <w:bCs/>
                <w:sz w:val="22"/>
                <w:szCs w:val="22"/>
                <w:lang w:val="en-GB"/>
              </w:rPr>
            </w:pPr>
            <w:r w:rsidRPr="00E44D1E">
              <w:rPr>
                <w:b/>
                <w:bCs/>
                <w:sz w:val="22"/>
                <w:szCs w:val="22"/>
                <w:lang w:val="en-GB"/>
              </w:rPr>
              <w:t>TOTAAL</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B41012" w:rsidRPr="00E44D1E" w:rsidRDefault="00B41012" w:rsidP="000E2779">
            <w:pPr>
              <w:jc w:val="center"/>
              <w:rPr>
                <w:b/>
                <w:bCs/>
                <w:sz w:val="22"/>
                <w:szCs w:val="22"/>
                <w:lang w:val="en-GB"/>
              </w:rPr>
            </w:pPr>
            <w:r w:rsidRPr="00E44D1E">
              <w:rPr>
                <w:b/>
                <w:bCs/>
                <w:sz w:val="22"/>
                <w:szCs w:val="22"/>
                <w:lang w:val="en-GB"/>
              </w:rPr>
              <w:t>688</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B41012" w:rsidRPr="00E44D1E" w:rsidRDefault="00B41012" w:rsidP="000E2779">
            <w:pPr>
              <w:jc w:val="center"/>
              <w:rPr>
                <w:b/>
                <w:bCs/>
                <w:sz w:val="22"/>
                <w:szCs w:val="22"/>
                <w:lang w:val="en-GB"/>
              </w:rPr>
            </w:pPr>
            <w:r w:rsidRPr="00E44D1E">
              <w:rPr>
                <w:b/>
                <w:bCs/>
                <w:sz w:val="22"/>
                <w:szCs w:val="22"/>
                <w:lang w:val="en-GB"/>
              </w:rPr>
              <w:t>535</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B41012" w:rsidRPr="00E44D1E" w:rsidRDefault="00B41012" w:rsidP="000E2779">
            <w:pPr>
              <w:jc w:val="center"/>
              <w:rPr>
                <w:b/>
                <w:bCs/>
                <w:sz w:val="22"/>
                <w:szCs w:val="22"/>
                <w:lang w:val="en-GB"/>
              </w:rPr>
            </w:pPr>
            <w:r w:rsidRPr="00E44D1E">
              <w:rPr>
                <w:b/>
                <w:bCs/>
                <w:sz w:val="22"/>
                <w:szCs w:val="22"/>
                <w:lang w:val="en-GB"/>
              </w:rPr>
              <w:t>479</w:t>
            </w:r>
          </w:p>
        </w:tc>
      </w:tr>
    </w:tbl>
    <w:p w:rsidR="00B41012" w:rsidRPr="000E2779" w:rsidRDefault="00B41012" w:rsidP="002E0662">
      <w:pPr>
        <w:rPr>
          <w:lang w:val="en-GB"/>
        </w:rPr>
      </w:pPr>
    </w:p>
    <w:p w:rsidR="00B41012" w:rsidRPr="00E44D1E" w:rsidRDefault="00B41012" w:rsidP="00E44D1E">
      <w:pPr>
        <w:ind w:left="720" w:hanging="360"/>
        <w:jc w:val="both"/>
        <w:rPr>
          <w:sz w:val="22"/>
          <w:szCs w:val="22"/>
        </w:rPr>
      </w:pPr>
      <w:r>
        <w:t>b.</w:t>
      </w:r>
      <w:r>
        <w:tab/>
      </w:r>
      <w:r w:rsidRPr="00E44D1E">
        <w:rPr>
          <w:sz w:val="22"/>
          <w:szCs w:val="22"/>
        </w:rPr>
        <w:t>Daarnaast bestaat de mogelijkheid dat een professionele opleiding van SYNTRA wordt terugbetaald door VDAB als de opleiding voor de werkzoekende past in de kortste weg naar werk. De trajectbegeleider van VDAB beslist dit en het gebeurt op individuele basis. Het gaat hoofdzakelijk om de opleiding OO en GB en slechts zeer uitzonderlijk om een NGO. De aantallen in Vlaanderen met verdeling over de diverse SYNTRA zijn bij SYNTRA Vlaanderen niet bekend. Geschat wordt dat het slechts zal gaan over een aantal tientallen personen op jaarbasis.</w:t>
      </w:r>
    </w:p>
    <w:p w:rsidR="00B41012" w:rsidRPr="000E2779" w:rsidRDefault="00B41012" w:rsidP="00DF29F8">
      <w:pPr>
        <w:jc w:val="both"/>
      </w:pPr>
    </w:p>
    <w:p w:rsidR="00B41012" w:rsidRPr="00E44D1E" w:rsidRDefault="00B41012" w:rsidP="00E44D1E">
      <w:pPr>
        <w:ind w:left="720" w:hanging="360"/>
        <w:jc w:val="both"/>
        <w:rPr>
          <w:sz w:val="22"/>
          <w:szCs w:val="22"/>
          <w:lang w:val="nl-BE"/>
        </w:rPr>
      </w:pPr>
      <w:r>
        <w:t>c.</w:t>
      </w:r>
      <w:r>
        <w:tab/>
      </w:r>
      <w:r w:rsidRPr="00E44D1E">
        <w:rPr>
          <w:sz w:val="22"/>
          <w:szCs w:val="22"/>
        </w:rPr>
        <w:t xml:space="preserve">In het kader van het WIP wordt er tussen VDAB en SYNTRA Vlaanderen verder onderhandeld om te komen tot een samenwerkingsovereenkomst waarbij in het kader van een traject naar werk de VDAB cursist kan doorverwezen worden naar het open aanbod van SYNTRA en de werkzoekende cursist van SYNTRA gewezen wordt op deze mogelijkheid. </w:t>
      </w:r>
    </w:p>
    <w:p w:rsidR="00B41012" w:rsidRDefault="00B41012" w:rsidP="00DF29F8">
      <w:pPr>
        <w:pStyle w:val="StandaardSV"/>
        <w:rPr>
          <w:sz w:val="24"/>
          <w:szCs w:val="24"/>
          <w:lang w:val="nl-BE"/>
        </w:rPr>
      </w:pPr>
    </w:p>
    <w:p w:rsidR="00B41012" w:rsidRPr="00E44D1E" w:rsidRDefault="00B41012" w:rsidP="00E44D1E">
      <w:pPr>
        <w:ind w:left="720" w:hanging="720"/>
        <w:jc w:val="both"/>
        <w:rPr>
          <w:sz w:val="22"/>
          <w:szCs w:val="22"/>
        </w:rPr>
      </w:pPr>
      <w:r w:rsidRPr="00E44D1E">
        <w:rPr>
          <w:sz w:val="22"/>
          <w:szCs w:val="22"/>
        </w:rPr>
        <w:t>4-5.</w:t>
      </w:r>
      <w:r w:rsidRPr="00E44D1E">
        <w:rPr>
          <w:sz w:val="22"/>
          <w:szCs w:val="22"/>
        </w:rPr>
        <w:tab/>
        <w:t xml:space="preserve">De </w:t>
      </w:r>
      <w:smartTag w:uri="urn:schemas-microsoft-com:office:smarttags" w:element="PersonName">
        <w:r w:rsidRPr="00E44D1E">
          <w:rPr>
            <w:sz w:val="22"/>
            <w:szCs w:val="22"/>
          </w:rPr>
          <w:t>info</w:t>
        </w:r>
      </w:smartTag>
      <w:r w:rsidRPr="00E44D1E">
        <w:rPr>
          <w:sz w:val="22"/>
          <w:szCs w:val="22"/>
        </w:rPr>
        <w:t>rmatie omtrent het zelfstandig worden van cursisten krijgt SYNTRA Vlaanderen van het KSZ datawarehouse. Op bepaalde tijdstippen (1, 2 en 5 jaar) na de start van een cursusjaar gaat SYNTRA Vlaanderen na of iemand zelfstandig dan wel werknemer wordt.</w:t>
      </w:r>
    </w:p>
    <w:p w:rsidR="00B41012" w:rsidRPr="00433C62" w:rsidRDefault="00B41012" w:rsidP="00DF29F8">
      <w:pPr>
        <w:jc w:val="both"/>
      </w:pPr>
    </w:p>
    <w:p w:rsidR="00B41012" w:rsidRPr="00E44D1E" w:rsidRDefault="00B41012" w:rsidP="00E44D1E">
      <w:pPr>
        <w:ind w:left="708"/>
        <w:rPr>
          <w:b/>
          <w:bCs/>
          <w:sz w:val="22"/>
          <w:szCs w:val="22"/>
          <w:lang w:val="nl-BE"/>
        </w:rPr>
      </w:pPr>
      <w:r w:rsidRPr="00E44D1E">
        <w:rPr>
          <w:b/>
          <w:bCs/>
          <w:sz w:val="22"/>
          <w:szCs w:val="22"/>
          <w:lang w:val="nl-BE"/>
        </w:rPr>
        <w:t>Sociaal statuut na 1 jaar van werkzoekende cursisten van cursusjaar 2006-2007</w:t>
      </w:r>
    </w:p>
    <w:p w:rsidR="00B41012" w:rsidRDefault="00B41012" w:rsidP="00E44D1E">
      <w:pPr>
        <w:ind w:left="708"/>
        <w:rPr>
          <w:rFonts w:ascii="Arial" w:hAnsi="Arial" w:cs="Arial"/>
          <w:sz w:val="20"/>
          <w:szCs w:val="20"/>
        </w:rPr>
      </w:pPr>
      <w:r w:rsidRPr="00F51B33">
        <w:rPr>
          <w:noProof/>
          <w:lang w:val="nl-BE" w:eastAsia="nl-BE"/>
        </w:rPr>
        <w:pict>
          <v:shape id="Afbeelding 12" o:spid="_x0000_i1028" type="#_x0000_t75" style="width:279pt;height:87pt;visibility:visible">
            <v:imagedata r:id="rId8" o:title=""/>
          </v:shape>
        </w:pict>
      </w:r>
    </w:p>
    <w:p w:rsidR="00B41012" w:rsidRDefault="00B41012" w:rsidP="00A839BD">
      <w:pPr>
        <w:rPr>
          <w:rFonts w:ascii="Arial" w:hAnsi="Arial" w:cs="Arial"/>
          <w:sz w:val="20"/>
          <w:szCs w:val="20"/>
        </w:rPr>
      </w:pPr>
      <w:r>
        <w:rPr>
          <w:rFonts w:ascii="Arial" w:hAnsi="Arial" w:cs="Arial"/>
          <w:sz w:val="20"/>
          <w:szCs w:val="20"/>
        </w:rPr>
        <w:t xml:space="preserve">  </w:t>
      </w:r>
    </w:p>
    <w:p w:rsidR="00B41012" w:rsidRPr="00E44D1E" w:rsidRDefault="00B41012" w:rsidP="00E44D1E">
      <w:pPr>
        <w:ind w:left="708"/>
        <w:rPr>
          <w:b/>
          <w:bCs/>
          <w:sz w:val="22"/>
          <w:szCs w:val="22"/>
          <w:lang w:val="nl-BE"/>
        </w:rPr>
      </w:pPr>
      <w:r w:rsidRPr="00E44D1E">
        <w:rPr>
          <w:b/>
          <w:bCs/>
          <w:sz w:val="22"/>
          <w:szCs w:val="22"/>
          <w:lang w:val="nl-BE"/>
        </w:rPr>
        <w:t>Sociaal statuut na 2 jaar van werkzoekende cursisten van cursusjaar 2006-2007</w:t>
      </w:r>
    </w:p>
    <w:p w:rsidR="00B41012" w:rsidRDefault="00B41012" w:rsidP="00E44D1E">
      <w:pPr>
        <w:pStyle w:val="StandaardSV"/>
        <w:ind w:left="708"/>
      </w:pPr>
      <w:r w:rsidRPr="00F51B33">
        <w:rPr>
          <w:noProof/>
          <w:lang w:val="nl-BE" w:eastAsia="nl-BE"/>
        </w:rPr>
        <w:pict>
          <v:shape id="Afbeelding 13" o:spid="_x0000_i1029" type="#_x0000_t75" style="width:279pt;height:87pt;visibility:visible">
            <v:imagedata r:id="rId9" o:title=""/>
          </v:shape>
        </w:pict>
      </w:r>
    </w:p>
    <w:p w:rsidR="00B41012" w:rsidRDefault="00B41012" w:rsidP="00CE1CD3">
      <w:pPr>
        <w:rPr>
          <w:rFonts w:ascii="Arial" w:hAnsi="Arial" w:cs="Arial"/>
          <w:b/>
          <w:bCs/>
          <w:sz w:val="20"/>
          <w:szCs w:val="20"/>
          <w:lang w:val="nl-BE"/>
        </w:rPr>
      </w:pPr>
    </w:p>
    <w:p w:rsidR="00B41012" w:rsidRPr="00E44D1E" w:rsidRDefault="00B41012" w:rsidP="00E44D1E">
      <w:pPr>
        <w:ind w:left="708"/>
        <w:rPr>
          <w:b/>
          <w:bCs/>
          <w:sz w:val="22"/>
          <w:szCs w:val="22"/>
          <w:lang w:val="nl-BE"/>
        </w:rPr>
      </w:pPr>
      <w:r w:rsidRPr="00E44D1E">
        <w:rPr>
          <w:b/>
          <w:bCs/>
          <w:sz w:val="22"/>
          <w:szCs w:val="22"/>
          <w:lang w:val="nl-BE"/>
        </w:rPr>
        <w:t>Sociaal statuut na 1 jaar van werkzoekende cursisten van cursusjaar 2007-2008</w:t>
      </w:r>
    </w:p>
    <w:p w:rsidR="00B41012" w:rsidRDefault="00B41012" w:rsidP="00E44D1E">
      <w:pPr>
        <w:pStyle w:val="StandaardSV"/>
        <w:ind w:left="708"/>
      </w:pPr>
      <w:r w:rsidRPr="00F51B33">
        <w:rPr>
          <w:noProof/>
          <w:lang w:val="nl-BE" w:eastAsia="nl-BE"/>
        </w:rPr>
        <w:pict>
          <v:shape id="Afbeelding 15" o:spid="_x0000_i1030" type="#_x0000_t75" style="width:279pt;height:87pt;visibility:visible">
            <v:imagedata r:id="rId10" o:title=""/>
          </v:shape>
        </w:pict>
      </w:r>
    </w:p>
    <w:p w:rsidR="00B41012" w:rsidRDefault="00B41012" w:rsidP="00DC16F7">
      <w:pPr>
        <w:pStyle w:val="StandaardSV"/>
      </w:pPr>
    </w:p>
    <w:p w:rsidR="00B41012" w:rsidRPr="00E44D1E" w:rsidRDefault="00B41012" w:rsidP="00E44D1E">
      <w:pPr>
        <w:pStyle w:val="StandaardSV"/>
        <w:ind w:left="708"/>
        <w:rPr>
          <w:b/>
          <w:bCs/>
        </w:rPr>
      </w:pPr>
      <w:r w:rsidRPr="00E44D1E">
        <w:rPr>
          <w:b/>
          <w:bCs/>
        </w:rPr>
        <w:t>Duiding bij de cijfers</w:t>
      </w:r>
    </w:p>
    <w:p w:rsidR="00B41012" w:rsidRPr="00E44D1E" w:rsidRDefault="00B41012" w:rsidP="00E44D1E">
      <w:pPr>
        <w:pStyle w:val="StandaardSV"/>
        <w:ind w:left="708"/>
      </w:pPr>
    </w:p>
    <w:p w:rsidR="00B41012" w:rsidRPr="00E44D1E" w:rsidRDefault="00B41012" w:rsidP="00E44D1E">
      <w:pPr>
        <w:pStyle w:val="StandaardSV"/>
        <w:ind w:left="708"/>
      </w:pPr>
      <w:r w:rsidRPr="00E44D1E">
        <w:t>De uitstroom naar werk en een zelfstandig statuut van initieel werkzoekende cursisten ligt behoorlijk hoog. Twee jaar na de start van de opleiding is ongeveer 70% niet meer werkzoekend. 14% is zelfstandig geworden en 42% werknemer. Andere mogelijkheden worden bij het KSZ datawarehouse onder de noemer overige ondergebracht. Ze komen niet voor bij RSZ, RVP, RSVZ, RVA of RIZIV. Ze hebben dus een ander sociaal statuut dan werkend in loondienst (privésector of publieke sector vanaf gewestelijk niveau), zelfstandige, gepensioneerd, werkloos of invalide. Mogelijkheden zijn: arbeidsongeschikt omwille van een beroepsziekte, werkend als ambtenaar op het gemeentelijk niveau, huisman of -vrouw, leefloontrekker, loopbaanonderbreking, ...</w:t>
      </w:r>
    </w:p>
    <w:p w:rsidR="00B41012" w:rsidRDefault="00B41012" w:rsidP="00DC16F7">
      <w:pPr>
        <w:pStyle w:val="StandaardSV"/>
      </w:pPr>
    </w:p>
    <w:sectPr w:rsidR="00B41012" w:rsidSect="008957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6152"/>
    <w:multiLevelType w:val="hybridMultilevel"/>
    <w:tmpl w:val="7F1016FA"/>
    <w:lvl w:ilvl="0" w:tplc="7E6C7530">
      <w:start w:val="1"/>
      <w:numFmt w:val="bullet"/>
      <w:lvlText w:val=""/>
      <w:lvlJc w:val="left"/>
      <w:pPr>
        <w:tabs>
          <w:tab w:val="num" w:pos="397"/>
        </w:tabs>
        <w:ind w:left="397" w:firstLine="32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18011B5"/>
    <w:multiLevelType w:val="hybridMultilevel"/>
    <w:tmpl w:val="011CF866"/>
    <w:lvl w:ilvl="0" w:tplc="08130011">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2">
    <w:nsid w:val="259332C4"/>
    <w:multiLevelType w:val="hybridMultilevel"/>
    <w:tmpl w:val="2EA4A8B8"/>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3">
    <w:nsid w:val="32646EBD"/>
    <w:multiLevelType w:val="hybridMultilevel"/>
    <w:tmpl w:val="D7EE70F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47BE0352"/>
    <w:multiLevelType w:val="hybridMultilevel"/>
    <w:tmpl w:val="03147362"/>
    <w:lvl w:ilvl="0" w:tplc="08130011">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5">
    <w:nsid w:val="669D6123"/>
    <w:multiLevelType w:val="multilevel"/>
    <w:tmpl w:val="7F1016FA"/>
    <w:lvl w:ilvl="0">
      <w:start w:val="1"/>
      <w:numFmt w:val="bullet"/>
      <w:lvlText w:val=""/>
      <w:lvlJc w:val="left"/>
      <w:pPr>
        <w:tabs>
          <w:tab w:val="num" w:pos="397"/>
        </w:tabs>
        <w:ind w:left="397" w:firstLine="32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6F7"/>
    <w:rsid w:val="000212C0"/>
    <w:rsid w:val="00084477"/>
    <w:rsid w:val="000B7BB4"/>
    <w:rsid w:val="000C59B6"/>
    <w:rsid w:val="000E2779"/>
    <w:rsid w:val="001179EA"/>
    <w:rsid w:val="00140B6D"/>
    <w:rsid w:val="00145BC1"/>
    <w:rsid w:val="00180A89"/>
    <w:rsid w:val="001D2934"/>
    <w:rsid w:val="00210018"/>
    <w:rsid w:val="002A50EE"/>
    <w:rsid w:val="002D62F0"/>
    <w:rsid w:val="002E0662"/>
    <w:rsid w:val="002E1F7F"/>
    <w:rsid w:val="002F42A6"/>
    <w:rsid w:val="003F55C7"/>
    <w:rsid w:val="00403ABB"/>
    <w:rsid w:val="004100ED"/>
    <w:rsid w:val="00417F90"/>
    <w:rsid w:val="004277D5"/>
    <w:rsid w:val="00433C62"/>
    <w:rsid w:val="00450869"/>
    <w:rsid w:val="00456829"/>
    <w:rsid w:val="00486AE3"/>
    <w:rsid w:val="004A2EBE"/>
    <w:rsid w:val="004E62B8"/>
    <w:rsid w:val="004F4F4B"/>
    <w:rsid w:val="0050346D"/>
    <w:rsid w:val="00526153"/>
    <w:rsid w:val="00532399"/>
    <w:rsid w:val="005C40BE"/>
    <w:rsid w:val="005E5517"/>
    <w:rsid w:val="005F6D01"/>
    <w:rsid w:val="0065583E"/>
    <w:rsid w:val="006E65C3"/>
    <w:rsid w:val="006E7BC2"/>
    <w:rsid w:val="006F2911"/>
    <w:rsid w:val="007228DC"/>
    <w:rsid w:val="007237E7"/>
    <w:rsid w:val="00737636"/>
    <w:rsid w:val="007E3820"/>
    <w:rsid w:val="00813E9B"/>
    <w:rsid w:val="008957E9"/>
    <w:rsid w:val="008C4314"/>
    <w:rsid w:val="008D3459"/>
    <w:rsid w:val="008D5528"/>
    <w:rsid w:val="008E2C0C"/>
    <w:rsid w:val="0099661D"/>
    <w:rsid w:val="009D24AE"/>
    <w:rsid w:val="009F04A1"/>
    <w:rsid w:val="00A11BD6"/>
    <w:rsid w:val="00A2637A"/>
    <w:rsid w:val="00A32B7A"/>
    <w:rsid w:val="00A41265"/>
    <w:rsid w:val="00A606EF"/>
    <w:rsid w:val="00A77717"/>
    <w:rsid w:val="00A839BD"/>
    <w:rsid w:val="00AA665E"/>
    <w:rsid w:val="00B00B25"/>
    <w:rsid w:val="00B0390D"/>
    <w:rsid w:val="00B41012"/>
    <w:rsid w:val="00B85CDF"/>
    <w:rsid w:val="00B97F79"/>
    <w:rsid w:val="00BD55EC"/>
    <w:rsid w:val="00C42CC6"/>
    <w:rsid w:val="00C74EDD"/>
    <w:rsid w:val="00C86E85"/>
    <w:rsid w:val="00CD36A4"/>
    <w:rsid w:val="00CE16C1"/>
    <w:rsid w:val="00CE1CD3"/>
    <w:rsid w:val="00D24D94"/>
    <w:rsid w:val="00D2699B"/>
    <w:rsid w:val="00D3544F"/>
    <w:rsid w:val="00D75549"/>
    <w:rsid w:val="00D97568"/>
    <w:rsid w:val="00DB2820"/>
    <w:rsid w:val="00DB5045"/>
    <w:rsid w:val="00DC16F7"/>
    <w:rsid w:val="00DC2CA8"/>
    <w:rsid w:val="00DD241D"/>
    <w:rsid w:val="00DF18A0"/>
    <w:rsid w:val="00DF29F8"/>
    <w:rsid w:val="00E44D1E"/>
    <w:rsid w:val="00E60FC5"/>
    <w:rsid w:val="00E7003C"/>
    <w:rsid w:val="00E87BA2"/>
    <w:rsid w:val="00EA1FC7"/>
    <w:rsid w:val="00EC45F4"/>
    <w:rsid w:val="00EE60F4"/>
    <w:rsid w:val="00F32DF3"/>
    <w:rsid w:val="00F51B33"/>
    <w:rsid w:val="00F51D8A"/>
    <w:rsid w:val="00F5663B"/>
    <w:rsid w:val="00FC23F0"/>
    <w:rsid w:val="00FE51D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F7"/>
    <w:rPr>
      <w:rFonts w:ascii="Times New Roman" w:eastAsia="Times New Roman" w:hAnsi="Times New Roman"/>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74E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4EDD"/>
    <w:rPr>
      <w:rFonts w:ascii="Tahoma" w:hAnsi="Tahoma" w:cs="Tahoma"/>
      <w:sz w:val="16"/>
      <w:szCs w:val="16"/>
      <w:lang w:val="nl-NL" w:eastAsia="nl-NL"/>
    </w:rPr>
  </w:style>
  <w:style w:type="paragraph" w:customStyle="1" w:styleId="SVVlaamsParlement">
    <w:name w:val="SV Vlaams Parlement"/>
    <w:basedOn w:val="Normal"/>
    <w:uiPriority w:val="99"/>
    <w:rsid w:val="00DC16F7"/>
    <w:pPr>
      <w:jc w:val="both"/>
    </w:pPr>
    <w:rPr>
      <w:b/>
      <w:bCs/>
      <w:smallCaps/>
      <w:sz w:val="22"/>
      <w:szCs w:val="22"/>
    </w:rPr>
  </w:style>
  <w:style w:type="paragraph" w:customStyle="1" w:styleId="SVTitel">
    <w:name w:val="SV Titel"/>
    <w:basedOn w:val="Normal"/>
    <w:uiPriority w:val="99"/>
    <w:rsid w:val="00DC16F7"/>
    <w:pPr>
      <w:jc w:val="both"/>
    </w:pPr>
    <w:rPr>
      <w:i/>
      <w:iCs/>
      <w:sz w:val="22"/>
      <w:szCs w:val="22"/>
    </w:rPr>
  </w:style>
  <w:style w:type="paragraph" w:customStyle="1" w:styleId="StandaardSV">
    <w:name w:val="Standaard SV"/>
    <w:basedOn w:val="Normal"/>
    <w:uiPriority w:val="99"/>
    <w:rsid w:val="00DC16F7"/>
    <w:pPr>
      <w:jc w:val="both"/>
    </w:pPr>
    <w:rPr>
      <w:sz w:val="22"/>
      <w:szCs w:val="22"/>
    </w:rPr>
  </w:style>
  <w:style w:type="character" w:styleId="CommentReference">
    <w:name w:val="annotation reference"/>
    <w:basedOn w:val="DefaultParagraphFont"/>
    <w:uiPriority w:val="99"/>
    <w:semiHidden/>
    <w:rsid w:val="000E2779"/>
    <w:rPr>
      <w:rFonts w:cs="Times New Roman"/>
      <w:sz w:val="16"/>
      <w:szCs w:val="16"/>
    </w:rPr>
  </w:style>
  <w:style w:type="paragraph" w:styleId="CommentText">
    <w:name w:val="annotation text"/>
    <w:basedOn w:val="Normal"/>
    <w:link w:val="CommentTextChar"/>
    <w:uiPriority w:val="99"/>
    <w:semiHidden/>
    <w:rsid w:val="000E2779"/>
    <w:rPr>
      <w:sz w:val="20"/>
      <w:szCs w:val="20"/>
    </w:rPr>
  </w:style>
  <w:style w:type="character" w:customStyle="1" w:styleId="CommentTextChar">
    <w:name w:val="Comment Text Char"/>
    <w:basedOn w:val="DefaultParagraphFont"/>
    <w:link w:val="CommentText"/>
    <w:uiPriority w:val="99"/>
    <w:semiHidden/>
    <w:locked/>
    <w:rsid w:val="00D2699B"/>
    <w:rPr>
      <w:rFonts w:ascii="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rsid w:val="000E2779"/>
    <w:rPr>
      <w:b/>
      <w:bCs/>
    </w:rPr>
  </w:style>
  <w:style w:type="character" w:customStyle="1" w:styleId="CommentSubjectChar">
    <w:name w:val="Comment Subject Char"/>
    <w:basedOn w:val="CommentTextChar"/>
    <w:link w:val="CommentSubject"/>
    <w:uiPriority w:val="99"/>
    <w:semiHidden/>
    <w:locked/>
    <w:rsid w:val="00D2699B"/>
    <w:rPr>
      <w:b/>
      <w:bCs/>
    </w:rPr>
  </w:style>
</w:styles>
</file>

<file path=word/webSettings.xml><?xml version="1.0" encoding="utf-8"?>
<w:webSettings xmlns:r="http://schemas.openxmlformats.org/officeDocument/2006/relationships" xmlns:w="http://schemas.openxmlformats.org/wordprocessingml/2006/main">
  <w:divs>
    <w:div w:id="1545828742">
      <w:marLeft w:val="0"/>
      <w:marRight w:val="0"/>
      <w:marTop w:val="0"/>
      <w:marBottom w:val="0"/>
      <w:divBdr>
        <w:top w:val="none" w:sz="0" w:space="0" w:color="auto"/>
        <w:left w:val="none" w:sz="0" w:space="0" w:color="auto"/>
        <w:bottom w:val="none" w:sz="0" w:space="0" w:color="auto"/>
        <w:right w:val="none" w:sz="0" w:space="0" w:color="auto"/>
      </w:divBdr>
    </w:div>
    <w:div w:id="1545828743">
      <w:marLeft w:val="0"/>
      <w:marRight w:val="0"/>
      <w:marTop w:val="0"/>
      <w:marBottom w:val="0"/>
      <w:divBdr>
        <w:top w:val="none" w:sz="0" w:space="0" w:color="auto"/>
        <w:left w:val="none" w:sz="0" w:space="0" w:color="auto"/>
        <w:bottom w:val="none" w:sz="0" w:space="0" w:color="auto"/>
        <w:right w:val="none" w:sz="0" w:space="0" w:color="auto"/>
      </w:divBdr>
    </w:div>
    <w:div w:id="1545828744">
      <w:marLeft w:val="0"/>
      <w:marRight w:val="0"/>
      <w:marTop w:val="0"/>
      <w:marBottom w:val="0"/>
      <w:divBdr>
        <w:top w:val="none" w:sz="0" w:space="0" w:color="auto"/>
        <w:left w:val="none" w:sz="0" w:space="0" w:color="auto"/>
        <w:bottom w:val="none" w:sz="0" w:space="0" w:color="auto"/>
        <w:right w:val="none" w:sz="0" w:space="0" w:color="auto"/>
      </w:divBdr>
    </w:div>
    <w:div w:id="1545828745">
      <w:marLeft w:val="0"/>
      <w:marRight w:val="0"/>
      <w:marTop w:val="0"/>
      <w:marBottom w:val="0"/>
      <w:divBdr>
        <w:top w:val="none" w:sz="0" w:space="0" w:color="auto"/>
        <w:left w:val="none" w:sz="0" w:space="0" w:color="auto"/>
        <w:bottom w:val="none" w:sz="0" w:space="0" w:color="auto"/>
        <w:right w:val="none" w:sz="0" w:space="0" w:color="auto"/>
      </w:divBdr>
    </w:div>
    <w:div w:id="1545828746">
      <w:marLeft w:val="0"/>
      <w:marRight w:val="0"/>
      <w:marTop w:val="0"/>
      <w:marBottom w:val="0"/>
      <w:divBdr>
        <w:top w:val="none" w:sz="0" w:space="0" w:color="auto"/>
        <w:left w:val="none" w:sz="0" w:space="0" w:color="auto"/>
        <w:bottom w:val="none" w:sz="0" w:space="0" w:color="auto"/>
        <w:right w:val="none" w:sz="0" w:space="0" w:color="auto"/>
      </w:divBdr>
    </w:div>
    <w:div w:id="1545828747">
      <w:marLeft w:val="0"/>
      <w:marRight w:val="0"/>
      <w:marTop w:val="0"/>
      <w:marBottom w:val="0"/>
      <w:divBdr>
        <w:top w:val="none" w:sz="0" w:space="0" w:color="auto"/>
        <w:left w:val="none" w:sz="0" w:space="0" w:color="auto"/>
        <w:bottom w:val="none" w:sz="0" w:space="0" w:color="auto"/>
        <w:right w:val="none" w:sz="0" w:space="0" w:color="auto"/>
      </w:divBdr>
    </w:div>
    <w:div w:id="1545828748">
      <w:marLeft w:val="0"/>
      <w:marRight w:val="0"/>
      <w:marTop w:val="0"/>
      <w:marBottom w:val="0"/>
      <w:divBdr>
        <w:top w:val="none" w:sz="0" w:space="0" w:color="auto"/>
        <w:left w:val="none" w:sz="0" w:space="0" w:color="auto"/>
        <w:bottom w:val="none" w:sz="0" w:space="0" w:color="auto"/>
        <w:right w:val="none" w:sz="0" w:space="0" w:color="auto"/>
      </w:divBdr>
    </w:div>
    <w:div w:id="1545828749">
      <w:marLeft w:val="0"/>
      <w:marRight w:val="0"/>
      <w:marTop w:val="0"/>
      <w:marBottom w:val="0"/>
      <w:divBdr>
        <w:top w:val="none" w:sz="0" w:space="0" w:color="auto"/>
        <w:left w:val="none" w:sz="0" w:space="0" w:color="auto"/>
        <w:bottom w:val="none" w:sz="0" w:space="0" w:color="auto"/>
        <w:right w:val="none" w:sz="0" w:space="0" w:color="auto"/>
      </w:divBdr>
    </w:div>
    <w:div w:id="1545828750">
      <w:marLeft w:val="0"/>
      <w:marRight w:val="0"/>
      <w:marTop w:val="0"/>
      <w:marBottom w:val="0"/>
      <w:divBdr>
        <w:top w:val="none" w:sz="0" w:space="0" w:color="auto"/>
        <w:left w:val="none" w:sz="0" w:space="0" w:color="auto"/>
        <w:bottom w:val="none" w:sz="0" w:space="0" w:color="auto"/>
        <w:right w:val="none" w:sz="0" w:space="0" w:color="auto"/>
      </w:divBdr>
    </w:div>
    <w:div w:id="1545828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Pages>
  <Words>682</Words>
  <Characters>3754</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haegemja</dc:creator>
  <cp:keywords/>
  <dc:description/>
  <cp:lastModifiedBy>Nathalie De Keyzer</cp:lastModifiedBy>
  <cp:revision>4</cp:revision>
  <cp:lastPrinted>2010-10-05T10:35:00Z</cp:lastPrinted>
  <dcterms:created xsi:type="dcterms:W3CDTF">2010-10-11T10:04:00Z</dcterms:created>
  <dcterms:modified xsi:type="dcterms:W3CDTF">2010-10-15T07:35:00Z</dcterms:modified>
</cp:coreProperties>
</file>