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39B" w:rsidRPr="009C1C5D" w:rsidRDefault="00B544A0" w:rsidP="00B93773">
      <w:pPr>
        <w:pStyle w:val="A-NaamMinister"/>
        <w:tabs>
          <w:tab w:val="left" w:pos="2436"/>
        </w:tabs>
        <w:outlineLvl w:val="0"/>
        <w:rPr>
          <w:szCs w:val="22"/>
        </w:rPr>
      </w:pPr>
      <w:r w:rsidRPr="009C1C5D">
        <w:rPr>
          <w:szCs w:val="22"/>
        </w:rPr>
        <w:t>Kris Peeters</w:t>
      </w:r>
    </w:p>
    <w:p w:rsidR="0087539B" w:rsidRDefault="007E470F" w:rsidP="009F0FB2">
      <w:pPr>
        <w:pStyle w:val="A-NaamMinister"/>
        <w:rPr>
          <w:b w:val="0"/>
          <w:szCs w:val="22"/>
        </w:rPr>
      </w:pPr>
      <w:bookmarkStart w:id="0" w:name="Text2"/>
      <w:r w:rsidRPr="009C1C5D">
        <w:rPr>
          <w:b w:val="0"/>
          <w:szCs w:val="22"/>
        </w:rPr>
        <w:t>minister-p</w:t>
      </w:r>
      <w:r w:rsidR="00B544A0" w:rsidRPr="009C1C5D">
        <w:rPr>
          <w:b w:val="0"/>
          <w:szCs w:val="22"/>
        </w:rPr>
        <w:t xml:space="preserve">resident van de </w:t>
      </w:r>
      <w:r w:rsidRPr="009C1C5D">
        <w:rPr>
          <w:b w:val="0"/>
          <w:szCs w:val="22"/>
        </w:rPr>
        <w:t>Vlaamse r</w:t>
      </w:r>
      <w:r w:rsidR="00FF75FD" w:rsidRPr="009C1C5D">
        <w:rPr>
          <w:b w:val="0"/>
          <w:szCs w:val="22"/>
        </w:rPr>
        <w:t>egering</w:t>
      </w:r>
      <w:r w:rsidRPr="009C1C5D">
        <w:rPr>
          <w:b w:val="0"/>
          <w:szCs w:val="22"/>
        </w:rPr>
        <w:t>, Vlaams m</w:t>
      </w:r>
      <w:r w:rsidR="00B544A0" w:rsidRPr="009C1C5D">
        <w:rPr>
          <w:b w:val="0"/>
          <w:szCs w:val="22"/>
        </w:rPr>
        <w:t xml:space="preserve">inister van </w:t>
      </w:r>
      <w:bookmarkEnd w:id="0"/>
      <w:r w:rsidRPr="009C1C5D">
        <w:rPr>
          <w:b w:val="0"/>
          <w:szCs w:val="22"/>
        </w:rPr>
        <w:t>economie, buitenlands beleid, landbouw en p</w:t>
      </w:r>
      <w:r w:rsidR="001070AF" w:rsidRPr="009C1C5D">
        <w:rPr>
          <w:b w:val="0"/>
          <w:szCs w:val="22"/>
        </w:rPr>
        <w:t>lattelandsbeleid</w:t>
      </w:r>
    </w:p>
    <w:p w:rsidR="0087539B" w:rsidRPr="009C1C5D" w:rsidRDefault="0087539B" w:rsidP="000F707F">
      <w:pPr>
        <w:ind w:left="426"/>
        <w:rPr>
          <w:sz w:val="22"/>
          <w:szCs w:val="22"/>
        </w:rPr>
      </w:pPr>
    </w:p>
    <w:p w:rsidR="0087539B" w:rsidRPr="009C1C5D" w:rsidRDefault="0087539B">
      <w:pPr>
        <w:pStyle w:val="A-Lijn"/>
        <w:rPr>
          <w:szCs w:val="22"/>
        </w:rPr>
      </w:pPr>
    </w:p>
    <w:p w:rsidR="0087539B" w:rsidRPr="009C1C5D" w:rsidRDefault="0087539B">
      <w:pPr>
        <w:pStyle w:val="A-Type"/>
        <w:rPr>
          <w:szCs w:val="22"/>
        </w:rPr>
        <w:sectPr w:rsidR="0087539B" w:rsidRPr="009C1C5D" w:rsidSect="00FA7C02">
          <w:pgSz w:w="11906" w:h="16838"/>
          <w:pgMar w:top="1418" w:right="1418" w:bottom="1134" w:left="1418" w:header="709" w:footer="709" w:gutter="0"/>
          <w:cols w:space="708"/>
        </w:sectPr>
      </w:pPr>
    </w:p>
    <w:p w:rsidR="003E419C" w:rsidRDefault="003E419C" w:rsidP="003E419C">
      <w:pPr>
        <w:pStyle w:val="A-Type"/>
        <w:sectPr w:rsidR="003E419C" w:rsidSect="00037121">
          <w:type w:val="continuous"/>
          <w:pgSz w:w="11906" w:h="16838"/>
          <w:pgMar w:top="1417" w:right="1417" w:bottom="1417" w:left="1417" w:header="708" w:footer="708" w:gutter="0"/>
          <w:cols w:space="708"/>
          <w:formProt w:val="0"/>
          <w:docGrid w:linePitch="360"/>
        </w:sectPr>
      </w:pPr>
      <w:r>
        <w:lastRenderedPageBreak/>
        <w:t>a</w:t>
      </w:r>
      <w:r w:rsidRPr="00E31F4D">
        <w:t>ntwoord</w:t>
      </w:r>
    </w:p>
    <w:p w:rsidR="005B5FD6" w:rsidRPr="009C1C5D" w:rsidRDefault="003E419C" w:rsidP="005B5FD6">
      <w:pPr>
        <w:jc w:val="both"/>
        <w:rPr>
          <w:sz w:val="22"/>
          <w:szCs w:val="22"/>
        </w:rPr>
      </w:pPr>
      <w:r>
        <w:rPr>
          <w:sz w:val="22"/>
          <w:szCs w:val="22"/>
        </w:rPr>
        <w:lastRenderedPageBreak/>
        <w:t>op v</w:t>
      </w:r>
      <w:r w:rsidR="00972FBD" w:rsidRPr="009C1C5D">
        <w:rPr>
          <w:sz w:val="22"/>
          <w:szCs w:val="22"/>
        </w:rPr>
        <w:t xml:space="preserve">raag nr. </w:t>
      </w:r>
      <w:r w:rsidR="00C003A8">
        <w:rPr>
          <w:sz w:val="22"/>
          <w:szCs w:val="22"/>
        </w:rPr>
        <w:t>275</w:t>
      </w:r>
      <w:r>
        <w:rPr>
          <w:sz w:val="22"/>
          <w:szCs w:val="22"/>
        </w:rPr>
        <w:t xml:space="preserve"> </w:t>
      </w:r>
      <w:r w:rsidR="00972FBD" w:rsidRPr="009C1C5D">
        <w:rPr>
          <w:sz w:val="22"/>
          <w:szCs w:val="22"/>
        </w:rPr>
        <w:t xml:space="preserve">van </w:t>
      </w:r>
      <w:r w:rsidR="00CF5020">
        <w:rPr>
          <w:sz w:val="22"/>
        </w:rPr>
        <w:t>16</w:t>
      </w:r>
      <w:r w:rsidR="000512D7">
        <w:rPr>
          <w:sz w:val="22"/>
        </w:rPr>
        <w:t xml:space="preserve"> juni 2010</w:t>
      </w:r>
    </w:p>
    <w:p w:rsidR="005B5FD6" w:rsidRPr="009C1C5D" w:rsidRDefault="005B5FD6" w:rsidP="005B5FD6">
      <w:pPr>
        <w:jc w:val="both"/>
        <w:rPr>
          <w:b/>
          <w:sz w:val="22"/>
          <w:szCs w:val="22"/>
        </w:rPr>
      </w:pPr>
      <w:r w:rsidRPr="009C1C5D">
        <w:rPr>
          <w:sz w:val="22"/>
          <w:szCs w:val="22"/>
        </w:rPr>
        <w:t xml:space="preserve">van </w:t>
      </w:r>
      <w:r w:rsidR="00CF5020">
        <w:rPr>
          <w:b/>
          <w:smallCaps/>
          <w:sz w:val="22"/>
        </w:rPr>
        <w:t xml:space="preserve">Marc </w:t>
      </w:r>
      <w:proofErr w:type="spellStart"/>
      <w:r w:rsidR="00CF5020">
        <w:rPr>
          <w:b/>
          <w:smallCaps/>
          <w:sz w:val="22"/>
        </w:rPr>
        <w:t>Hendrickx</w:t>
      </w:r>
      <w:proofErr w:type="spellEnd"/>
    </w:p>
    <w:p w:rsidR="005B5FD6" w:rsidRPr="009C1C5D" w:rsidRDefault="005B5FD6" w:rsidP="005B5FD6">
      <w:pPr>
        <w:pBdr>
          <w:bottom w:val="single" w:sz="4" w:space="1" w:color="auto"/>
        </w:pBdr>
        <w:jc w:val="both"/>
        <w:rPr>
          <w:sz w:val="22"/>
          <w:szCs w:val="22"/>
        </w:rPr>
      </w:pPr>
    </w:p>
    <w:p w:rsidR="007B2567" w:rsidRDefault="007B2567" w:rsidP="007B2567">
      <w:pPr>
        <w:pStyle w:val="SVTitel"/>
        <w:rPr>
          <w:i w:val="0"/>
          <w:szCs w:val="22"/>
        </w:rPr>
      </w:pPr>
    </w:p>
    <w:p w:rsidR="007B2567" w:rsidRPr="000512D7" w:rsidRDefault="007B2567" w:rsidP="007B2567">
      <w:pPr>
        <w:pStyle w:val="SVTitel"/>
        <w:rPr>
          <w:szCs w:val="22"/>
        </w:rPr>
      </w:pPr>
    </w:p>
    <w:p w:rsidR="000512D7" w:rsidRPr="00CF5020" w:rsidRDefault="00CF5020" w:rsidP="000512D7">
      <w:pPr>
        <w:pStyle w:val="StandaardSV"/>
        <w:numPr>
          <w:ilvl w:val="0"/>
          <w:numId w:val="1"/>
        </w:numPr>
        <w:tabs>
          <w:tab w:val="clear" w:pos="360"/>
        </w:tabs>
        <w:ind w:left="360" w:hanging="360"/>
        <w:rPr>
          <w:rFonts w:eastAsia="Calibri"/>
        </w:rPr>
      </w:pPr>
      <w:r>
        <w:rPr>
          <w:rFonts w:eastAsia="Calibri"/>
        </w:rPr>
        <w:t>Sinds de</w:t>
      </w:r>
      <w:r>
        <w:t xml:space="preserve"> oprichtingsvergad</w:t>
      </w:r>
      <w:r w:rsidR="007C2D19">
        <w:t>ering van het waarborgcomité (</w:t>
      </w:r>
      <w:r>
        <w:t>10 mei 2006</w:t>
      </w:r>
      <w:r w:rsidR="007C2D19">
        <w:t>)</w:t>
      </w:r>
      <w:r>
        <w:t xml:space="preserve"> werden 5 waarborgverleningen goedgekeurd.</w:t>
      </w:r>
    </w:p>
    <w:p w:rsidR="00CF5020" w:rsidRDefault="00CF5020" w:rsidP="00CF5020">
      <w:pPr>
        <w:pStyle w:val="StandaardSV"/>
        <w:ind w:left="360"/>
      </w:pPr>
    </w:p>
    <w:p w:rsidR="00CF5020" w:rsidRDefault="00CF5020" w:rsidP="00CF5020">
      <w:pPr>
        <w:pStyle w:val="StandaardSV"/>
        <w:ind w:firstLine="360"/>
      </w:pPr>
      <w:r>
        <w:t>Hieronder vind u een overzicht van de goedgekeurde waarborgverleningen:</w:t>
      </w:r>
    </w:p>
    <w:p w:rsidR="00CF5020" w:rsidRPr="00CF5020" w:rsidRDefault="00CF5020" w:rsidP="00CF5020">
      <w:pPr>
        <w:pStyle w:val="StandaardSV"/>
        <w:rPr>
          <w:sz w:val="16"/>
          <w:szCs w:val="16"/>
        </w:rPr>
      </w:pPr>
    </w:p>
    <w:tbl>
      <w:tblPr>
        <w:tblStyle w:val="Tabelraster"/>
        <w:tblW w:w="9213" w:type="dxa"/>
        <w:tblInd w:w="534" w:type="dxa"/>
        <w:tblLook w:val="01E0"/>
      </w:tblPr>
      <w:tblGrid>
        <w:gridCol w:w="2099"/>
        <w:gridCol w:w="1303"/>
        <w:gridCol w:w="1417"/>
        <w:gridCol w:w="2693"/>
        <w:gridCol w:w="1701"/>
      </w:tblGrid>
      <w:tr w:rsidR="00CF5020" w:rsidTr="00B9739F">
        <w:tc>
          <w:tcPr>
            <w:tcW w:w="2099" w:type="dxa"/>
          </w:tcPr>
          <w:p w:rsidR="00CF5020" w:rsidRPr="00502D3B" w:rsidRDefault="00CF5020" w:rsidP="008D2EC4">
            <w:pPr>
              <w:pStyle w:val="StandaardSV"/>
              <w:rPr>
                <w:b/>
              </w:rPr>
            </w:pPr>
            <w:r w:rsidRPr="00502D3B">
              <w:rPr>
                <w:b/>
              </w:rPr>
              <w:t>Ontwikkelingsfonds</w:t>
            </w:r>
          </w:p>
        </w:tc>
        <w:tc>
          <w:tcPr>
            <w:tcW w:w="1303" w:type="dxa"/>
          </w:tcPr>
          <w:p w:rsidR="00CF5020" w:rsidRPr="00502D3B" w:rsidRDefault="00CF5020" w:rsidP="008D2EC4">
            <w:pPr>
              <w:pStyle w:val="StandaardSV"/>
              <w:rPr>
                <w:b/>
              </w:rPr>
            </w:pPr>
            <w:r w:rsidRPr="00502D3B">
              <w:rPr>
                <w:b/>
              </w:rPr>
              <w:t>MFI</w:t>
            </w:r>
          </w:p>
        </w:tc>
        <w:tc>
          <w:tcPr>
            <w:tcW w:w="1417" w:type="dxa"/>
          </w:tcPr>
          <w:p w:rsidR="00CF5020" w:rsidRPr="00502D3B" w:rsidRDefault="00CF5020" w:rsidP="008D2EC4">
            <w:pPr>
              <w:pStyle w:val="StandaardSV"/>
              <w:rPr>
                <w:b/>
              </w:rPr>
            </w:pPr>
            <w:r w:rsidRPr="00502D3B">
              <w:rPr>
                <w:b/>
              </w:rPr>
              <w:t>Land</w:t>
            </w:r>
          </w:p>
        </w:tc>
        <w:tc>
          <w:tcPr>
            <w:tcW w:w="2693" w:type="dxa"/>
          </w:tcPr>
          <w:p w:rsidR="00CF5020" w:rsidRPr="00502D3B" w:rsidRDefault="00CF5020" w:rsidP="008D2EC4">
            <w:pPr>
              <w:pStyle w:val="StandaardSV"/>
              <w:jc w:val="left"/>
              <w:rPr>
                <w:b/>
              </w:rPr>
            </w:pPr>
            <w:r w:rsidRPr="00502D3B">
              <w:rPr>
                <w:b/>
              </w:rPr>
              <w:t>Status</w:t>
            </w:r>
          </w:p>
        </w:tc>
        <w:tc>
          <w:tcPr>
            <w:tcW w:w="1701" w:type="dxa"/>
          </w:tcPr>
          <w:p w:rsidR="00CF5020" w:rsidRPr="00502D3B" w:rsidRDefault="00CF5020" w:rsidP="008D2EC4">
            <w:pPr>
              <w:pStyle w:val="StandaardSV"/>
              <w:rPr>
                <w:b/>
              </w:rPr>
            </w:pPr>
            <w:r>
              <w:rPr>
                <w:b/>
              </w:rPr>
              <w:t>W</w:t>
            </w:r>
            <w:r w:rsidRPr="00502D3B">
              <w:rPr>
                <w:b/>
              </w:rPr>
              <w:t>aarborg (€)</w:t>
            </w:r>
          </w:p>
        </w:tc>
      </w:tr>
      <w:tr w:rsidR="00CF5020" w:rsidTr="00B9739F">
        <w:tc>
          <w:tcPr>
            <w:tcW w:w="2099" w:type="dxa"/>
            <w:vAlign w:val="center"/>
          </w:tcPr>
          <w:p w:rsidR="00CF5020" w:rsidRDefault="00CF5020" w:rsidP="00CF5020">
            <w:pPr>
              <w:pStyle w:val="StandaardSV"/>
              <w:jc w:val="left"/>
            </w:pPr>
            <w:proofErr w:type="spellStart"/>
            <w:r>
              <w:t>Alterfin</w:t>
            </w:r>
            <w:proofErr w:type="spellEnd"/>
          </w:p>
        </w:tc>
        <w:tc>
          <w:tcPr>
            <w:tcW w:w="1303" w:type="dxa"/>
            <w:vAlign w:val="center"/>
          </w:tcPr>
          <w:p w:rsidR="00CF5020" w:rsidRDefault="00CF5020" w:rsidP="00CF5020">
            <w:pPr>
              <w:pStyle w:val="StandaardSV"/>
              <w:jc w:val="left"/>
            </w:pPr>
            <w:proofErr w:type="spellStart"/>
            <w:r>
              <w:t>Timpac</w:t>
            </w:r>
            <w:proofErr w:type="spellEnd"/>
          </w:p>
        </w:tc>
        <w:tc>
          <w:tcPr>
            <w:tcW w:w="1417" w:type="dxa"/>
            <w:vAlign w:val="center"/>
          </w:tcPr>
          <w:p w:rsidR="00CF5020" w:rsidRDefault="00CF5020" w:rsidP="00CF5020">
            <w:pPr>
              <w:pStyle w:val="StandaardSV"/>
              <w:jc w:val="left"/>
            </w:pPr>
            <w:r>
              <w:t>Togo</w:t>
            </w:r>
          </w:p>
        </w:tc>
        <w:tc>
          <w:tcPr>
            <w:tcW w:w="2693" w:type="dxa"/>
            <w:vAlign w:val="center"/>
          </w:tcPr>
          <w:p w:rsidR="00CF5020" w:rsidRDefault="00CF5020" w:rsidP="00CF5020">
            <w:pPr>
              <w:pStyle w:val="StandaardSV"/>
              <w:jc w:val="left"/>
            </w:pPr>
            <w:r>
              <w:t>Afgelopen op 27/03/2010</w:t>
            </w:r>
          </w:p>
        </w:tc>
        <w:tc>
          <w:tcPr>
            <w:tcW w:w="1701" w:type="dxa"/>
            <w:vAlign w:val="center"/>
          </w:tcPr>
          <w:p w:rsidR="00CF5020" w:rsidRDefault="00CF5020" w:rsidP="00CF5020">
            <w:pPr>
              <w:pStyle w:val="StandaardSV"/>
              <w:jc w:val="left"/>
            </w:pPr>
            <w:r>
              <w:t xml:space="preserve">  68.602,50</w:t>
            </w:r>
          </w:p>
        </w:tc>
      </w:tr>
      <w:tr w:rsidR="00CF5020" w:rsidTr="00B9739F">
        <w:tc>
          <w:tcPr>
            <w:tcW w:w="2099" w:type="dxa"/>
            <w:vAlign w:val="center"/>
          </w:tcPr>
          <w:p w:rsidR="00CF5020" w:rsidRDefault="00CF5020" w:rsidP="00CF5020">
            <w:pPr>
              <w:pStyle w:val="StandaardSV"/>
              <w:jc w:val="left"/>
            </w:pPr>
            <w:proofErr w:type="spellStart"/>
            <w:r>
              <w:t>Alterfin</w:t>
            </w:r>
            <w:proofErr w:type="spellEnd"/>
          </w:p>
        </w:tc>
        <w:tc>
          <w:tcPr>
            <w:tcW w:w="1303" w:type="dxa"/>
            <w:vAlign w:val="center"/>
          </w:tcPr>
          <w:p w:rsidR="00CF5020" w:rsidRDefault="00CF5020" w:rsidP="00CF5020">
            <w:pPr>
              <w:pStyle w:val="StandaardSV"/>
              <w:jc w:val="left"/>
            </w:pPr>
            <w:r>
              <w:t>INMAA</w:t>
            </w:r>
          </w:p>
        </w:tc>
        <w:tc>
          <w:tcPr>
            <w:tcW w:w="1417" w:type="dxa"/>
            <w:vAlign w:val="center"/>
          </w:tcPr>
          <w:p w:rsidR="00CF5020" w:rsidRDefault="00CF5020" w:rsidP="00CF5020">
            <w:pPr>
              <w:pStyle w:val="StandaardSV"/>
              <w:jc w:val="left"/>
            </w:pPr>
            <w:r>
              <w:t xml:space="preserve">Marokko </w:t>
            </w:r>
          </w:p>
        </w:tc>
        <w:tc>
          <w:tcPr>
            <w:tcW w:w="2693" w:type="dxa"/>
            <w:vAlign w:val="center"/>
          </w:tcPr>
          <w:p w:rsidR="00CF5020" w:rsidRDefault="00CF5020" w:rsidP="00CF5020">
            <w:pPr>
              <w:pStyle w:val="StandaardSV"/>
              <w:jc w:val="left"/>
            </w:pPr>
            <w:r>
              <w:t>Contract niet getekend</w:t>
            </w:r>
          </w:p>
        </w:tc>
        <w:tc>
          <w:tcPr>
            <w:tcW w:w="1701" w:type="dxa"/>
            <w:vAlign w:val="center"/>
          </w:tcPr>
          <w:p w:rsidR="00CF5020" w:rsidRDefault="00CF5020" w:rsidP="00CF5020">
            <w:pPr>
              <w:pStyle w:val="StandaardSV"/>
              <w:jc w:val="left"/>
            </w:pPr>
            <w:r>
              <w:t>125.000,00</w:t>
            </w:r>
          </w:p>
        </w:tc>
      </w:tr>
      <w:tr w:rsidR="00CF5020" w:rsidTr="00B9739F">
        <w:tc>
          <w:tcPr>
            <w:tcW w:w="2099" w:type="dxa"/>
            <w:vAlign w:val="center"/>
          </w:tcPr>
          <w:p w:rsidR="00CF5020" w:rsidRDefault="00CF5020" w:rsidP="00CF5020">
            <w:pPr>
              <w:pStyle w:val="StandaardSV"/>
              <w:jc w:val="left"/>
            </w:pPr>
            <w:proofErr w:type="spellStart"/>
            <w:r>
              <w:t>Incofin</w:t>
            </w:r>
            <w:proofErr w:type="spellEnd"/>
          </w:p>
        </w:tc>
        <w:tc>
          <w:tcPr>
            <w:tcW w:w="1303" w:type="dxa"/>
            <w:vAlign w:val="center"/>
          </w:tcPr>
          <w:p w:rsidR="00CF5020" w:rsidRDefault="00CF5020" w:rsidP="00CF5020">
            <w:pPr>
              <w:pStyle w:val="StandaardSV"/>
              <w:jc w:val="left"/>
            </w:pPr>
            <w:proofErr w:type="spellStart"/>
            <w:r>
              <w:t>Marang</w:t>
            </w:r>
            <w:proofErr w:type="spellEnd"/>
            <w:r>
              <w:t xml:space="preserve"> FS</w:t>
            </w:r>
          </w:p>
        </w:tc>
        <w:tc>
          <w:tcPr>
            <w:tcW w:w="1417" w:type="dxa"/>
            <w:vAlign w:val="center"/>
          </w:tcPr>
          <w:p w:rsidR="00CF5020" w:rsidRDefault="00CF5020" w:rsidP="00CF5020">
            <w:pPr>
              <w:pStyle w:val="StandaardSV"/>
              <w:jc w:val="left"/>
            </w:pPr>
            <w:r>
              <w:t>Zuid-Afrika</w:t>
            </w:r>
          </w:p>
        </w:tc>
        <w:tc>
          <w:tcPr>
            <w:tcW w:w="2693" w:type="dxa"/>
            <w:vAlign w:val="center"/>
          </w:tcPr>
          <w:p w:rsidR="00CF5020" w:rsidRDefault="00CF5020" w:rsidP="00CF5020">
            <w:pPr>
              <w:pStyle w:val="StandaardSV"/>
              <w:jc w:val="left"/>
            </w:pPr>
            <w:r>
              <w:t>Afgelopen op 14/03/2009</w:t>
            </w:r>
          </w:p>
        </w:tc>
        <w:tc>
          <w:tcPr>
            <w:tcW w:w="1701" w:type="dxa"/>
            <w:vAlign w:val="center"/>
          </w:tcPr>
          <w:p w:rsidR="00CF5020" w:rsidRDefault="00CF5020" w:rsidP="00CF5020">
            <w:pPr>
              <w:pStyle w:val="StandaardSV"/>
              <w:jc w:val="left"/>
            </w:pPr>
            <w:r>
              <w:t>101.200,00</w:t>
            </w:r>
          </w:p>
        </w:tc>
      </w:tr>
      <w:tr w:rsidR="00CF5020" w:rsidTr="00B9739F">
        <w:tc>
          <w:tcPr>
            <w:tcW w:w="2099" w:type="dxa"/>
            <w:vAlign w:val="center"/>
          </w:tcPr>
          <w:p w:rsidR="00CF5020" w:rsidRDefault="00CF5020" w:rsidP="00CF5020">
            <w:pPr>
              <w:pStyle w:val="StandaardSV"/>
              <w:jc w:val="left"/>
            </w:pPr>
            <w:proofErr w:type="spellStart"/>
            <w:r>
              <w:t>Incofin</w:t>
            </w:r>
            <w:proofErr w:type="spellEnd"/>
          </w:p>
        </w:tc>
        <w:tc>
          <w:tcPr>
            <w:tcW w:w="1303" w:type="dxa"/>
            <w:vAlign w:val="center"/>
          </w:tcPr>
          <w:p w:rsidR="00CF5020" w:rsidRDefault="00CF5020" w:rsidP="00CF5020">
            <w:pPr>
              <w:pStyle w:val="StandaardSV"/>
              <w:jc w:val="left"/>
            </w:pPr>
            <w:r>
              <w:t>ACME</w:t>
            </w:r>
          </w:p>
        </w:tc>
        <w:tc>
          <w:tcPr>
            <w:tcW w:w="1417" w:type="dxa"/>
            <w:vAlign w:val="center"/>
          </w:tcPr>
          <w:p w:rsidR="00CF5020" w:rsidRDefault="00CF5020" w:rsidP="00CF5020">
            <w:pPr>
              <w:pStyle w:val="StandaardSV"/>
              <w:jc w:val="left"/>
            </w:pPr>
            <w:r>
              <w:t>Haïti</w:t>
            </w:r>
          </w:p>
        </w:tc>
        <w:tc>
          <w:tcPr>
            <w:tcW w:w="2693" w:type="dxa"/>
            <w:vAlign w:val="center"/>
          </w:tcPr>
          <w:p w:rsidR="00CF5020" w:rsidRDefault="00CF5020" w:rsidP="00CF5020">
            <w:pPr>
              <w:pStyle w:val="StandaardSV"/>
              <w:jc w:val="left"/>
            </w:pPr>
            <w:r>
              <w:t>Waarborg uitbetaald n.a.v. aardbeving op 12/01/2010</w:t>
            </w:r>
          </w:p>
        </w:tc>
        <w:tc>
          <w:tcPr>
            <w:tcW w:w="1701" w:type="dxa"/>
            <w:vAlign w:val="center"/>
          </w:tcPr>
          <w:p w:rsidR="00CF5020" w:rsidRDefault="00CF5020" w:rsidP="00CF5020">
            <w:pPr>
              <w:pStyle w:val="StandaardSV"/>
              <w:jc w:val="left"/>
            </w:pPr>
            <w:r>
              <w:t>300.000,00</w:t>
            </w:r>
          </w:p>
        </w:tc>
      </w:tr>
      <w:tr w:rsidR="00CF5020" w:rsidTr="00B9739F">
        <w:tc>
          <w:tcPr>
            <w:tcW w:w="2099" w:type="dxa"/>
            <w:vAlign w:val="center"/>
          </w:tcPr>
          <w:p w:rsidR="00CF5020" w:rsidRDefault="00CF5020" w:rsidP="00CF5020">
            <w:pPr>
              <w:pStyle w:val="StandaardSV"/>
              <w:jc w:val="left"/>
            </w:pPr>
            <w:proofErr w:type="spellStart"/>
            <w:r>
              <w:t>Incofin</w:t>
            </w:r>
            <w:proofErr w:type="spellEnd"/>
          </w:p>
        </w:tc>
        <w:tc>
          <w:tcPr>
            <w:tcW w:w="1303" w:type="dxa"/>
            <w:vAlign w:val="center"/>
          </w:tcPr>
          <w:p w:rsidR="00CF5020" w:rsidRDefault="00CF5020" w:rsidP="00CF5020">
            <w:pPr>
              <w:pStyle w:val="StandaardSV"/>
              <w:jc w:val="left"/>
            </w:pPr>
            <w:proofErr w:type="spellStart"/>
            <w:r>
              <w:t>Finca</w:t>
            </w:r>
            <w:proofErr w:type="spellEnd"/>
          </w:p>
        </w:tc>
        <w:tc>
          <w:tcPr>
            <w:tcW w:w="1417" w:type="dxa"/>
            <w:vAlign w:val="center"/>
          </w:tcPr>
          <w:p w:rsidR="00CF5020" w:rsidRDefault="00CF5020" w:rsidP="00CF5020">
            <w:pPr>
              <w:pStyle w:val="StandaardSV"/>
              <w:jc w:val="left"/>
            </w:pPr>
            <w:r>
              <w:t>DR Congo</w:t>
            </w:r>
          </w:p>
        </w:tc>
        <w:tc>
          <w:tcPr>
            <w:tcW w:w="2693" w:type="dxa"/>
            <w:vAlign w:val="center"/>
          </w:tcPr>
          <w:p w:rsidR="00CF5020" w:rsidRDefault="00CF5020" w:rsidP="00CF5020">
            <w:pPr>
              <w:pStyle w:val="StandaardSV"/>
              <w:jc w:val="left"/>
            </w:pPr>
            <w:r>
              <w:t>Loopt tot 15/12/2010</w:t>
            </w:r>
          </w:p>
        </w:tc>
        <w:tc>
          <w:tcPr>
            <w:tcW w:w="1701" w:type="dxa"/>
            <w:vAlign w:val="center"/>
          </w:tcPr>
          <w:p w:rsidR="00CF5020" w:rsidRDefault="00CF5020" w:rsidP="00CF5020">
            <w:pPr>
              <w:pStyle w:val="StandaardSV"/>
              <w:jc w:val="left"/>
            </w:pPr>
            <w:r>
              <w:t>526.667,00</w:t>
            </w:r>
          </w:p>
        </w:tc>
      </w:tr>
    </w:tbl>
    <w:p w:rsidR="00CF5020" w:rsidRDefault="00CF5020" w:rsidP="00CF5020">
      <w:pPr>
        <w:pStyle w:val="StandaardSV"/>
      </w:pPr>
    </w:p>
    <w:p w:rsidR="00CF5020" w:rsidRPr="000512D7" w:rsidRDefault="00B949EE" w:rsidP="00CF5020">
      <w:pPr>
        <w:pStyle w:val="StandaardSV"/>
        <w:ind w:left="360"/>
        <w:rPr>
          <w:rFonts w:eastAsia="Calibri"/>
        </w:rPr>
      </w:pPr>
      <w:r>
        <w:rPr>
          <w:rFonts w:eastAsia="Calibri"/>
        </w:rPr>
        <w:t xml:space="preserve">De toekenning van waarborgen is uiteraard beperkt tot de beschikbaar gestelde budgettaire ruimte </w:t>
      </w:r>
      <w:r w:rsidR="003863B7">
        <w:rPr>
          <w:rFonts w:eastAsia="Calibri"/>
        </w:rPr>
        <w:t>van het fonds.</w:t>
      </w:r>
    </w:p>
    <w:p w:rsidR="00B949EE" w:rsidRDefault="00B949EE" w:rsidP="00B949EE">
      <w:pPr>
        <w:pStyle w:val="StandaardSV"/>
        <w:ind w:left="360"/>
        <w:rPr>
          <w:rFonts w:eastAsia="Calibri"/>
        </w:rPr>
      </w:pPr>
    </w:p>
    <w:p w:rsidR="001F012B" w:rsidRPr="001F012B" w:rsidRDefault="001F012B" w:rsidP="001F012B">
      <w:pPr>
        <w:pStyle w:val="StandaardSV"/>
        <w:numPr>
          <w:ilvl w:val="0"/>
          <w:numId w:val="1"/>
        </w:numPr>
        <w:tabs>
          <w:tab w:val="clear" w:pos="360"/>
        </w:tabs>
        <w:ind w:left="360" w:hanging="360"/>
        <w:rPr>
          <w:rFonts w:eastAsia="Calibri"/>
        </w:rPr>
      </w:pPr>
      <w:r w:rsidRPr="001F012B">
        <w:rPr>
          <w:rFonts w:eastAsia="Calibri"/>
        </w:rPr>
        <w:t>De Vlaamse ontwikkelingsfondsen hebben slechts een zeer beperkte werking in de drie Vlaamse partnerlanden. De decreetgever heeft er dan ook voor geopteerd om de middelen uit het fond</w:t>
      </w:r>
      <w:r w:rsidR="000772D1">
        <w:rPr>
          <w:rFonts w:eastAsia="Calibri"/>
        </w:rPr>
        <w:t>s niet enkel op</w:t>
      </w:r>
      <w:r w:rsidRPr="001F012B">
        <w:rPr>
          <w:rFonts w:eastAsia="Calibri"/>
        </w:rPr>
        <w:t xml:space="preserve"> deze</w:t>
      </w:r>
      <w:r w:rsidR="000772D1">
        <w:rPr>
          <w:rFonts w:eastAsia="Calibri"/>
        </w:rPr>
        <w:t>, maar ook op andere</w:t>
      </w:r>
      <w:r w:rsidRPr="001F012B">
        <w:rPr>
          <w:rFonts w:eastAsia="Calibri"/>
        </w:rPr>
        <w:t xml:space="preserve"> </w:t>
      </w:r>
      <w:r w:rsidR="000772D1">
        <w:rPr>
          <w:rFonts w:eastAsia="Calibri"/>
        </w:rPr>
        <w:t>ontwikkelings</w:t>
      </w:r>
      <w:r w:rsidRPr="001F012B">
        <w:rPr>
          <w:rFonts w:eastAsia="Calibri"/>
        </w:rPr>
        <w:t xml:space="preserve">landen in te zetten. </w:t>
      </w:r>
    </w:p>
    <w:p w:rsidR="001F012B" w:rsidRDefault="001F012B" w:rsidP="001F012B">
      <w:pPr>
        <w:jc w:val="both"/>
        <w:rPr>
          <w:sz w:val="22"/>
          <w:szCs w:val="22"/>
        </w:rPr>
      </w:pPr>
    </w:p>
    <w:p w:rsidR="001F012B" w:rsidRPr="001F012B" w:rsidRDefault="001F012B" w:rsidP="001F012B">
      <w:pPr>
        <w:pStyle w:val="StandaardSV"/>
        <w:ind w:left="360"/>
        <w:rPr>
          <w:rFonts w:eastAsia="Calibri"/>
        </w:rPr>
      </w:pPr>
      <w:r w:rsidRPr="001F012B">
        <w:rPr>
          <w:rFonts w:eastAsia="Calibri"/>
        </w:rPr>
        <w:t xml:space="preserve">Het kaderdecreet definieert </w:t>
      </w:r>
      <w:r w:rsidRPr="001F012B">
        <w:rPr>
          <w:rFonts w:eastAsia="Calibri"/>
          <w:i/>
        </w:rPr>
        <w:t>ontwikkelingslanden</w:t>
      </w:r>
      <w:r w:rsidRPr="001F012B">
        <w:rPr>
          <w:rFonts w:eastAsia="Calibri"/>
        </w:rPr>
        <w:t xml:space="preserve"> als de landen die zijn opgenomen in het eerste deel van de lijst van het Comité voor Ontwikkelingshulp (DAC) van de Organisatie voor Economische Samenwerking en Ontwikkeling (OESO), met uitzondering van de lidstaten van de Economische Commissie voor Europa van de Verenigde Naties (UNECE).</w:t>
      </w:r>
    </w:p>
    <w:p w:rsidR="000512D7" w:rsidRPr="000512D7" w:rsidRDefault="000512D7" w:rsidP="000512D7">
      <w:pPr>
        <w:pStyle w:val="StandaardSV"/>
        <w:rPr>
          <w:rFonts w:eastAsia="Calibri"/>
        </w:rPr>
      </w:pPr>
    </w:p>
    <w:sectPr w:rsidR="000512D7" w:rsidRPr="000512D7" w:rsidSect="0084345F">
      <w:type w:val="continuous"/>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43D" w:rsidRDefault="00D9443D">
      <w:r>
        <w:separator/>
      </w:r>
    </w:p>
  </w:endnote>
  <w:endnote w:type="continuationSeparator" w:id="0">
    <w:p w:rsidR="00D9443D" w:rsidRDefault="00D9443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43D" w:rsidRDefault="00D9443D">
      <w:r>
        <w:separator/>
      </w:r>
    </w:p>
  </w:footnote>
  <w:footnote w:type="continuationSeparator" w:id="0">
    <w:p w:rsidR="00D9443D" w:rsidRDefault="00D944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52A5860"/>
    <w:multiLevelType w:val="hybridMultilevel"/>
    <w:tmpl w:val="E1BA3F24"/>
    <w:lvl w:ilvl="0" w:tplc="A0904062">
      <w:start w:val="1"/>
      <w:numFmt w:val="decimal"/>
      <w:lvlText w:val="%1."/>
      <w:lvlJc w:val="left"/>
      <w:pPr>
        <w:tabs>
          <w:tab w:val="num" w:pos="720"/>
        </w:tabs>
        <w:ind w:left="720" w:hanging="360"/>
      </w:pPr>
      <w:rPr>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20A20C84"/>
    <w:multiLevelType w:val="hybridMultilevel"/>
    <w:tmpl w:val="C436D858"/>
    <w:lvl w:ilvl="0" w:tplc="F29C0F7A">
      <w:start w:val="1"/>
      <w:numFmt w:val="decimal"/>
      <w:pStyle w:val="Rt6"/>
      <w:lvlText w:val="%1."/>
      <w:lvlJc w:val="left"/>
      <w:pPr>
        <w:tabs>
          <w:tab w:val="num" w:pos="360"/>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20F17507"/>
    <w:multiLevelType w:val="hybridMultilevel"/>
    <w:tmpl w:val="B1A20384"/>
    <w:lvl w:ilvl="0" w:tplc="AA481974">
      <w:start w:val="1"/>
      <w:numFmt w:val="decimal"/>
      <w:lvlText w:val="%1."/>
      <w:lvlJc w:val="left"/>
      <w:pPr>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219926CF"/>
    <w:multiLevelType w:val="hybridMultilevel"/>
    <w:tmpl w:val="D1D47172"/>
    <w:lvl w:ilvl="0" w:tplc="97286878">
      <w:start w:val="1"/>
      <w:numFmt w:val="decimal"/>
      <w:lvlText w:val="%1."/>
      <w:lvlJc w:val="left"/>
      <w:pPr>
        <w:tabs>
          <w:tab w:val="num" w:pos="360"/>
        </w:tabs>
        <w:ind w:left="360" w:hanging="360"/>
      </w:pPr>
      <w:rPr>
        <w:b w:val="0"/>
      </w:rPr>
    </w:lvl>
    <w:lvl w:ilvl="1" w:tplc="516646B2">
      <w:numFmt w:val="bullet"/>
      <w:lvlText w:val="-"/>
      <w:lvlJc w:val="left"/>
      <w:pPr>
        <w:tabs>
          <w:tab w:val="num" w:pos="1080"/>
        </w:tabs>
        <w:ind w:left="1080" w:hanging="360"/>
      </w:pPr>
      <w:rPr>
        <w:rFonts w:ascii="Arial" w:eastAsia="Times New Roman" w:hAnsi="Arial" w:cs="Arial" w:hint="default"/>
      </w:rPr>
    </w:lvl>
    <w:lvl w:ilvl="2" w:tplc="0413000F">
      <w:start w:val="1"/>
      <w:numFmt w:val="decimal"/>
      <w:lvlText w:val="%3."/>
      <w:lvlJc w:val="left"/>
      <w:pPr>
        <w:tabs>
          <w:tab w:val="num" w:pos="1980"/>
        </w:tabs>
        <w:ind w:left="1980" w:hanging="36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nsid w:val="23005F50"/>
    <w:multiLevelType w:val="hybridMultilevel"/>
    <w:tmpl w:val="766A4C62"/>
    <w:lvl w:ilvl="0" w:tplc="89DC4B6E">
      <w:start w:val="1"/>
      <w:numFmt w:val="bullet"/>
      <w:pStyle w:val="opsommingniveau2"/>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083"/>
        </w:tabs>
        <w:ind w:left="1083" w:hanging="360"/>
      </w:pPr>
      <w:rPr>
        <w:rFonts w:ascii="Courier New" w:hAnsi="Courier New" w:cs="Arial" w:hint="default"/>
      </w:rPr>
    </w:lvl>
    <w:lvl w:ilvl="2" w:tplc="04130005" w:tentative="1">
      <w:start w:val="1"/>
      <w:numFmt w:val="bullet"/>
      <w:lvlText w:val=""/>
      <w:lvlJc w:val="left"/>
      <w:pPr>
        <w:tabs>
          <w:tab w:val="num" w:pos="1803"/>
        </w:tabs>
        <w:ind w:left="1803" w:hanging="360"/>
      </w:pPr>
      <w:rPr>
        <w:rFonts w:ascii="Wingdings" w:hAnsi="Wingdings" w:hint="default"/>
      </w:rPr>
    </w:lvl>
    <w:lvl w:ilvl="3" w:tplc="04130001" w:tentative="1">
      <w:start w:val="1"/>
      <w:numFmt w:val="bullet"/>
      <w:lvlText w:val=""/>
      <w:lvlJc w:val="left"/>
      <w:pPr>
        <w:tabs>
          <w:tab w:val="num" w:pos="2523"/>
        </w:tabs>
        <w:ind w:left="2523" w:hanging="360"/>
      </w:pPr>
      <w:rPr>
        <w:rFonts w:ascii="Symbol" w:hAnsi="Symbol" w:hint="default"/>
      </w:rPr>
    </w:lvl>
    <w:lvl w:ilvl="4" w:tplc="04130003" w:tentative="1">
      <w:start w:val="1"/>
      <w:numFmt w:val="bullet"/>
      <w:lvlText w:val="o"/>
      <w:lvlJc w:val="left"/>
      <w:pPr>
        <w:tabs>
          <w:tab w:val="num" w:pos="3243"/>
        </w:tabs>
        <w:ind w:left="3243" w:hanging="360"/>
      </w:pPr>
      <w:rPr>
        <w:rFonts w:ascii="Courier New" w:hAnsi="Courier New" w:cs="Arial" w:hint="default"/>
      </w:rPr>
    </w:lvl>
    <w:lvl w:ilvl="5" w:tplc="04130005" w:tentative="1">
      <w:start w:val="1"/>
      <w:numFmt w:val="bullet"/>
      <w:lvlText w:val=""/>
      <w:lvlJc w:val="left"/>
      <w:pPr>
        <w:tabs>
          <w:tab w:val="num" w:pos="3963"/>
        </w:tabs>
        <w:ind w:left="3963" w:hanging="360"/>
      </w:pPr>
      <w:rPr>
        <w:rFonts w:ascii="Wingdings" w:hAnsi="Wingdings" w:hint="default"/>
      </w:rPr>
    </w:lvl>
    <w:lvl w:ilvl="6" w:tplc="04130001" w:tentative="1">
      <w:start w:val="1"/>
      <w:numFmt w:val="bullet"/>
      <w:lvlText w:val=""/>
      <w:lvlJc w:val="left"/>
      <w:pPr>
        <w:tabs>
          <w:tab w:val="num" w:pos="4683"/>
        </w:tabs>
        <w:ind w:left="4683" w:hanging="360"/>
      </w:pPr>
      <w:rPr>
        <w:rFonts w:ascii="Symbol" w:hAnsi="Symbol" w:hint="default"/>
      </w:rPr>
    </w:lvl>
    <w:lvl w:ilvl="7" w:tplc="04130003" w:tentative="1">
      <w:start w:val="1"/>
      <w:numFmt w:val="bullet"/>
      <w:lvlText w:val="o"/>
      <w:lvlJc w:val="left"/>
      <w:pPr>
        <w:tabs>
          <w:tab w:val="num" w:pos="5403"/>
        </w:tabs>
        <w:ind w:left="5403" w:hanging="360"/>
      </w:pPr>
      <w:rPr>
        <w:rFonts w:ascii="Courier New" w:hAnsi="Courier New" w:cs="Arial" w:hint="default"/>
      </w:rPr>
    </w:lvl>
    <w:lvl w:ilvl="8" w:tplc="04130005" w:tentative="1">
      <w:start w:val="1"/>
      <w:numFmt w:val="bullet"/>
      <w:lvlText w:val=""/>
      <w:lvlJc w:val="left"/>
      <w:pPr>
        <w:tabs>
          <w:tab w:val="num" w:pos="6123"/>
        </w:tabs>
        <w:ind w:left="6123" w:hanging="360"/>
      </w:pPr>
      <w:rPr>
        <w:rFonts w:ascii="Wingdings" w:hAnsi="Wingdings" w:hint="default"/>
      </w:rPr>
    </w:lvl>
  </w:abstractNum>
  <w:abstractNum w:abstractNumId="6">
    <w:nsid w:val="38781C45"/>
    <w:multiLevelType w:val="hybridMultilevel"/>
    <w:tmpl w:val="FA14801A"/>
    <w:lvl w:ilvl="0" w:tplc="516646B2">
      <w:numFmt w:val="bullet"/>
      <w:lvlText w:val="-"/>
      <w:lvlJc w:val="left"/>
      <w:pPr>
        <w:tabs>
          <w:tab w:val="num" w:pos="1080"/>
        </w:tabs>
        <w:ind w:left="1080" w:hanging="360"/>
      </w:pPr>
      <w:rPr>
        <w:rFonts w:ascii="Arial" w:eastAsia="Times New Roman" w:hAnsi="Arial" w:cs="Aria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7">
    <w:nsid w:val="416501B0"/>
    <w:multiLevelType w:val="hybridMultilevel"/>
    <w:tmpl w:val="AB6E4A82"/>
    <w:lvl w:ilvl="0" w:tplc="AA481974">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61720DB1"/>
    <w:multiLevelType w:val="hybridMultilevel"/>
    <w:tmpl w:val="81680A7C"/>
    <w:lvl w:ilvl="0" w:tplc="453EDEA8">
      <w:numFmt w:val="bullet"/>
      <w:lvlText w:val="-"/>
      <w:lvlJc w:val="left"/>
      <w:pPr>
        <w:tabs>
          <w:tab w:val="num" w:pos="360"/>
        </w:tabs>
        <w:ind w:left="360" w:hanging="360"/>
      </w:pPr>
      <w:rPr>
        <w:rFonts w:ascii="Tahoma" w:eastAsia="Times New Roman" w:hAnsi="Tahoma" w:cs="Tahoma"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nsid w:val="62F937BD"/>
    <w:multiLevelType w:val="hybridMultilevel"/>
    <w:tmpl w:val="167854F6"/>
    <w:lvl w:ilvl="0" w:tplc="04130011">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6EC0116C"/>
    <w:multiLevelType w:val="hybridMultilevel"/>
    <w:tmpl w:val="1918265C"/>
    <w:lvl w:ilvl="0" w:tplc="0813000F">
      <w:start w:val="1"/>
      <w:numFmt w:val="decimal"/>
      <w:lvlText w:val="%1."/>
      <w:lvlJc w:val="left"/>
      <w:pPr>
        <w:ind w:left="360" w:hanging="360"/>
      </w:pPr>
    </w:lvl>
    <w:lvl w:ilvl="1" w:tplc="516646B2">
      <w:numFmt w:val="bullet"/>
      <w:lvlText w:val="-"/>
      <w:lvlJc w:val="left"/>
      <w:pPr>
        <w:tabs>
          <w:tab w:val="num" w:pos="1080"/>
        </w:tabs>
        <w:ind w:left="1080" w:hanging="360"/>
      </w:pPr>
      <w:rPr>
        <w:rFonts w:ascii="Arial" w:eastAsia="Times New Roman" w:hAnsi="Arial" w:cs="Arial"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nsid w:val="76601FCB"/>
    <w:multiLevelType w:val="hybridMultilevel"/>
    <w:tmpl w:val="1CDEF672"/>
    <w:lvl w:ilvl="0" w:tplc="E90ACFCA">
      <w:start w:val="106"/>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0"/>
  </w:num>
  <w:num w:numId="4">
    <w:abstractNumId w:val="1"/>
  </w:num>
  <w:num w:numId="5">
    <w:abstractNumId w:val="8"/>
  </w:num>
  <w:num w:numId="6">
    <w:abstractNumId w:val="4"/>
  </w:num>
  <w:num w:numId="7">
    <w:abstractNumId w:val="6"/>
  </w:num>
  <w:num w:numId="8">
    <w:abstractNumId w:val="9"/>
  </w:num>
  <w:num w:numId="9">
    <w:abstractNumId w:val="7"/>
  </w:num>
  <w:num w:numId="10">
    <w:abstractNumId w:val="3"/>
  </w:num>
  <w:num w:numId="1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544A0"/>
    <w:rsid w:val="000014D9"/>
    <w:rsid w:val="00001C82"/>
    <w:rsid w:val="00010EBC"/>
    <w:rsid w:val="000152D5"/>
    <w:rsid w:val="00024075"/>
    <w:rsid w:val="000266C5"/>
    <w:rsid w:val="00026BE6"/>
    <w:rsid w:val="00037121"/>
    <w:rsid w:val="00047A45"/>
    <w:rsid w:val="000512D7"/>
    <w:rsid w:val="0005236C"/>
    <w:rsid w:val="00056988"/>
    <w:rsid w:val="00057CE4"/>
    <w:rsid w:val="00064F8A"/>
    <w:rsid w:val="00072457"/>
    <w:rsid w:val="00075EB4"/>
    <w:rsid w:val="000772D1"/>
    <w:rsid w:val="00077E4A"/>
    <w:rsid w:val="00077EDB"/>
    <w:rsid w:val="00080BE7"/>
    <w:rsid w:val="000A3F88"/>
    <w:rsid w:val="000B0657"/>
    <w:rsid w:val="000B771A"/>
    <w:rsid w:val="000D5486"/>
    <w:rsid w:val="000E03E5"/>
    <w:rsid w:val="000E0431"/>
    <w:rsid w:val="000F1488"/>
    <w:rsid w:val="000F2BC1"/>
    <w:rsid w:val="000F707F"/>
    <w:rsid w:val="001070AF"/>
    <w:rsid w:val="001076C6"/>
    <w:rsid w:val="001120CA"/>
    <w:rsid w:val="001202AA"/>
    <w:rsid w:val="00126B21"/>
    <w:rsid w:val="00135503"/>
    <w:rsid w:val="001512EB"/>
    <w:rsid w:val="001514DE"/>
    <w:rsid w:val="0015384E"/>
    <w:rsid w:val="001544BE"/>
    <w:rsid w:val="001555C5"/>
    <w:rsid w:val="001563B4"/>
    <w:rsid w:val="001618C4"/>
    <w:rsid w:val="001662D5"/>
    <w:rsid w:val="00191FA7"/>
    <w:rsid w:val="00192147"/>
    <w:rsid w:val="0019251F"/>
    <w:rsid w:val="0019747B"/>
    <w:rsid w:val="001A5337"/>
    <w:rsid w:val="001C5A7E"/>
    <w:rsid w:val="001D392E"/>
    <w:rsid w:val="001D3E83"/>
    <w:rsid w:val="001E744B"/>
    <w:rsid w:val="001F012B"/>
    <w:rsid w:val="001F473A"/>
    <w:rsid w:val="001F792C"/>
    <w:rsid w:val="00213292"/>
    <w:rsid w:val="002200B6"/>
    <w:rsid w:val="00220A79"/>
    <w:rsid w:val="00226A2F"/>
    <w:rsid w:val="00260410"/>
    <w:rsid w:val="00264673"/>
    <w:rsid w:val="0026611C"/>
    <w:rsid w:val="002665BC"/>
    <w:rsid w:val="0028200E"/>
    <w:rsid w:val="002843CB"/>
    <w:rsid w:val="002911B9"/>
    <w:rsid w:val="00294E57"/>
    <w:rsid w:val="00296BFC"/>
    <w:rsid w:val="002A119A"/>
    <w:rsid w:val="002C49DB"/>
    <w:rsid w:val="002C6EFE"/>
    <w:rsid w:val="002D3438"/>
    <w:rsid w:val="002D47B7"/>
    <w:rsid w:val="002D7DF9"/>
    <w:rsid w:val="002E02C1"/>
    <w:rsid w:val="002E067E"/>
    <w:rsid w:val="002E114D"/>
    <w:rsid w:val="002E6E2C"/>
    <w:rsid w:val="002F10AE"/>
    <w:rsid w:val="002F3197"/>
    <w:rsid w:val="00301A1D"/>
    <w:rsid w:val="00302094"/>
    <w:rsid w:val="00303381"/>
    <w:rsid w:val="003076A6"/>
    <w:rsid w:val="00335BC1"/>
    <w:rsid w:val="00343734"/>
    <w:rsid w:val="003472EB"/>
    <w:rsid w:val="003556D4"/>
    <w:rsid w:val="00361FD5"/>
    <w:rsid w:val="00371940"/>
    <w:rsid w:val="00372ACC"/>
    <w:rsid w:val="00376784"/>
    <w:rsid w:val="00377043"/>
    <w:rsid w:val="00381A47"/>
    <w:rsid w:val="00382CFA"/>
    <w:rsid w:val="003863B7"/>
    <w:rsid w:val="003940B6"/>
    <w:rsid w:val="00394767"/>
    <w:rsid w:val="003A0A79"/>
    <w:rsid w:val="003B5710"/>
    <w:rsid w:val="003C19BE"/>
    <w:rsid w:val="003C4D5A"/>
    <w:rsid w:val="003D5B86"/>
    <w:rsid w:val="003D753C"/>
    <w:rsid w:val="003D7AC8"/>
    <w:rsid w:val="003E3C8C"/>
    <w:rsid w:val="003E419C"/>
    <w:rsid w:val="003F1613"/>
    <w:rsid w:val="003F4A68"/>
    <w:rsid w:val="00401570"/>
    <w:rsid w:val="00403CE7"/>
    <w:rsid w:val="00405FD9"/>
    <w:rsid w:val="004118D5"/>
    <w:rsid w:val="0041428D"/>
    <w:rsid w:val="00426DB0"/>
    <w:rsid w:val="0043427D"/>
    <w:rsid w:val="00441B05"/>
    <w:rsid w:val="004426C8"/>
    <w:rsid w:val="004445CD"/>
    <w:rsid w:val="00445DF2"/>
    <w:rsid w:val="004526B6"/>
    <w:rsid w:val="00453B7D"/>
    <w:rsid w:val="00456315"/>
    <w:rsid w:val="0046481F"/>
    <w:rsid w:val="004747A1"/>
    <w:rsid w:val="00480234"/>
    <w:rsid w:val="00484FAF"/>
    <w:rsid w:val="00492BE7"/>
    <w:rsid w:val="00496797"/>
    <w:rsid w:val="004A1C18"/>
    <w:rsid w:val="004B4A59"/>
    <w:rsid w:val="004C0D12"/>
    <w:rsid w:val="004D5F55"/>
    <w:rsid w:val="004E7733"/>
    <w:rsid w:val="00505E0C"/>
    <w:rsid w:val="00524040"/>
    <w:rsid w:val="005444F5"/>
    <w:rsid w:val="00547D50"/>
    <w:rsid w:val="005550AD"/>
    <w:rsid w:val="00560F06"/>
    <w:rsid w:val="00587C9E"/>
    <w:rsid w:val="0059438C"/>
    <w:rsid w:val="00596203"/>
    <w:rsid w:val="00596E46"/>
    <w:rsid w:val="005A647E"/>
    <w:rsid w:val="005A6E3E"/>
    <w:rsid w:val="005B5FD6"/>
    <w:rsid w:val="005C269A"/>
    <w:rsid w:val="005D5592"/>
    <w:rsid w:val="005E078E"/>
    <w:rsid w:val="005F257B"/>
    <w:rsid w:val="005F3B69"/>
    <w:rsid w:val="005F6335"/>
    <w:rsid w:val="0060792C"/>
    <w:rsid w:val="00611AD6"/>
    <w:rsid w:val="00613B99"/>
    <w:rsid w:val="00616CE3"/>
    <w:rsid w:val="006333A4"/>
    <w:rsid w:val="00633E69"/>
    <w:rsid w:val="00636B79"/>
    <w:rsid w:val="00651DF5"/>
    <w:rsid w:val="00657C3B"/>
    <w:rsid w:val="00665CA8"/>
    <w:rsid w:val="0067266C"/>
    <w:rsid w:val="0068388E"/>
    <w:rsid w:val="00697B71"/>
    <w:rsid w:val="006A1B6B"/>
    <w:rsid w:val="006A7D68"/>
    <w:rsid w:val="006B508E"/>
    <w:rsid w:val="006C118B"/>
    <w:rsid w:val="006C3626"/>
    <w:rsid w:val="006C4CBB"/>
    <w:rsid w:val="006D2015"/>
    <w:rsid w:val="006D3F55"/>
    <w:rsid w:val="006E1D11"/>
    <w:rsid w:val="006E4238"/>
    <w:rsid w:val="006E4976"/>
    <w:rsid w:val="006E6C7C"/>
    <w:rsid w:val="006F3B19"/>
    <w:rsid w:val="006F4AF2"/>
    <w:rsid w:val="006F7DA6"/>
    <w:rsid w:val="00712AAF"/>
    <w:rsid w:val="00714A08"/>
    <w:rsid w:val="00730951"/>
    <w:rsid w:val="00731455"/>
    <w:rsid w:val="00732336"/>
    <w:rsid w:val="00734F3D"/>
    <w:rsid w:val="00735454"/>
    <w:rsid w:val="0073606B"/>
    <w:rsid w:val="00754076"/>
    <w:rsid w:val="0075735E"/>
    <w:rsid w:val="007578EC"/>
    <w:rsid w:val="007630CC"/>
    <w:rsid w:val="00770906"/>
    <w:rsid w:val="00773C43"/>
    <w:rsid w:val="00773F27"/>
    <w:rsid w:val="007759EF"/>
    <w:rsid w:val="007A2B4B"/>
    <w:rsid w:val="007A66F2"/>
    <w:rsid w:val="007B11AA"/>
    <w:rsid w:val="007B2567"/>
    <w:rsid w:val="007B6B02"/>
    <w:rsid w:val="007C2D19"/>
    <w:rsid w:val="007C4110"/>
    <w:rsid w:val="007D158F"/>
    <w:rsid w:val="007D27C0"/>
    <w:rsid w:val="007D3DDA"/>
    <w:rsid w:val="007D788E"/>
    <w:rsid w:val="007E470F"/>
    <w:rsid w:val="007E4A35"/>
    <w:rsid w:val="007F1569"/>
    <w:rsid w:val="007F2C05"/>
    <w:rsid w:val="007F4A40"/>
    <w:rsid w:val="008027AA"/>
    <w:rsid w:val="0080406D"/>
    <w:rsid w:val="008266AD"/>
    <w:rsid w:val="008278A8"/>
    <w:rsid w:val="008320B4"/>
    <w:rsid w:val="00835415"/>
    <w:rsid w:val="00836A52"/>
    <w:rsid w:val="0084345F"/>
    <w:rsid w:val="00844CE0"/>
    <w:rsid w:val="0084545E"/>
    <w:rsid w:val="008500E2"/>
    <w:rsid w:val="00852B11"/>
    <w:rsid w:val="008534CA"/>
    <w:rsid w:val="008549B6"/>
    <w:rsid w:val="00865E1E"/>
    <w:rsid w:val="00871261"/>
    <w:rsid w:val="0087539B"/>
    <w:rsid w:val="00880032"/>
    <w:rsid w:val="00881552"/>
    <w:rsid w:val="0088461A"/>
    <w:rsid w:val="0088580E"/>
    <w:rsid w:val="00887908"/>
    <w:rsid w:val="008A1162"/>
    <w:rsid w:val="008C635D"/>
    <w:rsid w:val="008D2EC4"/>
    <w:rsid w:val="008D5308"/>
    <w:rsid w:val="008D72EF"/>
    <w:rsid w:val="008E1557"/>
    <w:rsid w:val="008E5BD1"/>
    <w:rsid w:val="008F4021"/>
    <w:rsid w:val="008F4769"/>
    <w:rsid w:val="008F7141"/>
    <w:rsid w:val="00904B9A"/>
    <w:rsid w:val="00906881"/>
    <w:rsid w:val="00912D30"/>
    <w:rsid w:val="00915C9E"/>
    <w:rsid w:val="00915F70"/>
    <w:rsid w:val="00921ECF"/>
    <w:rsid w:val="00924CEF"/>
    <w:rsid w:val="0092558B"/>
    <w:rsid w:val="00927876"/>
    <w:rsid w:val="009347FC"/>
    <w:rsid w:val="0093520F"/>
    <w:rsid w:val="00943A64"/>
    <w:rsid w:val="0095319B"/>
    <w:rsid w:val="009556DB"/>
    <w:rsid w:val="00956ADB"/>
    <w:rsid w:val="00960C1D"/>
    <w:rsid w:val="0096439F"/>
    <w:rsid w:val="009665B7"/>
    <w:rsid w:val="0097006C"/>
    <w:rsid w:val="00972FBD"/>
    <w:rsid w:val="00984353"/>
    <w:rsid w:val="009917D7"/>
    <w:rsid w:val="00991A69"/>
    <w:rsid w:val="009A4BE9"/>
    <w:rsid w:val="009A58D1"/>
    <w:rsid w:val="009A778C"/>
    <w:rsid w:val="009B0288"/>
    <w:rsid w:val="009B1247"/>
    <w:rsid w:val="009B2889"/>
    <w:rsid w:val="009B6BBB"/>
    <w:rsid w:val="009B76EA"/>
    <w:rsid w:val="009C00FE"/>
    <w:rsid w:val="009C1C5D"/>
    <w:rsid w:val="009D417F"/>
    <w:rsid w:val="009D7F40"/>
    <w:rsid w:val="009E0B24"/>
    <w:rsid w:val="009E1017"/>
    <w:rsid w:val="009E3BAF"/>
    <w:rsid w:val="009E3D1D"/>
    <w:rsid w:val="009E42C6"/>
    <w:rsid w:val="009F0118"/>
    <w:rsid w:val="009F0A7E"/>
    <w:rsid w:val="009F0FB2"/>
    <w:rsid w:val="009F52D4"/>
    <w:rsid w:val="009F5833"/>
    <w:rsid w:val="00A02BDA"/>
    <w:rsid w:val="00A17C51"/>
    <w:rsid w:val="00A2287B"/>
    <w:rsid w:val="00A259DB"/>
    <w:rsid w:val="00A25BA0"/>
    <w:rsid w:val="00A26E6B"/>
    <w:rsid w:val="00A27AB4"/>
    <w:rsid w:val="00A40D56"/>
    <w:rsid w:val="00A4135F"/>
    <w:rsid w:val="00A42887"/>
    <w:rsid w:val="00A42E9D"/>
    <w:rsid w:val="00A5630B"/>
    <w:rsid w:val="00A565AA"/>
    <w:rsid w:val="00A63D22"/>
    <w:rsid w:val="00A656EC"/>
    <w:rsid w:val="00A67A8C"/>
    <w:rsid w:val="00A83D09"/>
    <w:rsid w:val="00A83EFE"/>
    <w:rsid w:val="00AA6A13"/>
    <w:rsid w:val="00AE073F"/>
    <w:rsid w:val="00AE113A"/>
    <w:rsid w:val="00AE3328"/>
    <w:rsid w:val="00AE5077"/>
    <w:rsid w:val="00AF1652"/>
    <w:rsid w:val="00AF368B"/>
    <w:rsid w:val="00AF3910"/>
    <w:rsid w:val="00AF3C7C"/>
    <w:rsid w:val="00AF71F6"/>
    <w:rsid w:val="00B0120F"/>
    <w:rsid w:val="00B01F58"/>
    <w:rsid w:val="00B06CCD"/>
    <w:rsid w:val="00B0787A"/>
    <w:rsid w:val="00B07BFB"/>
    <w:rsid w:val="00B13ADD"/>
    <w:rsid w:val="00B356C3"/>
    <w:rsid w:val="00B43689"/>
    <w:rsid w:val="00B46BC4"/>
    <w:rsid w:val="00B506BE"/>
    <w:rsid w:val="00B506D9"/>
    <w:rsid w:val="00B52DE1"/>
    <w:rsid w:val="00B544A0"/>
    <w:rsid w:val="00B60704"/>
    <w:rsid w:val="00B65455"/>
    <w:rsid w:val="00B660A6"/>
    <w:rsid w:val="00B67D14"/>
    <w:rsid w:val="00B74E36"/>
    <w:rsid w:val="00B8723B"/>
    <w:rsid w:val="00B93773"/>
    <w:rsid w:val="00B949EE"/>
    <w:rsid w:val="00B9739F"/>
    <w:rsid w:val="00BC39F2"/>
    <w:rsid w:val="00BC48D9"/>
    <w:rsid w:val="00BD124F"/>
    <w:rsid w:val="00BD5732"/>
    <w:rsid w:val="00BE157D"/>
    <w:rsid w:val="00BF3100"/>
    <w:rsid w:val="00C003A8"/>
    <w:rsid w:val="00C10A52"/>
    <w:rsid w:val="00C2024E"/>
    <w:rsid w:val="00C261C5"/>
    <w:rsid w:val="00C278E1"/>
    <w:rsid w:val="00C3464E"/>
    <w:rsid w:val="00C371CD"/>
    <w:rsid w:val="00C37D5F"/>
    <w:rsid w:val="00C40051"/>
    <w:rsid w:val="00C42D2F"/>
    <w:rsid w:val="00C44F3A"/>
    <w:rsid w:val="00C50CCF"/>
    <w:rsid w:val="00C530DC"/>
    <w:rsid w:val="00C61D52"/>
    <w:rsid w:val="00C635C8"/>
    <w:rsid w:val="00C64E1C"/>
    <w:rsid w:val="00C6575D"/>
    <w:rsid w:val="00C7672B"/>
    <w:rsid w:val="00C76AAC"/>
    <w:rsid w:val="00C858B9"/>
    <w:rsid w:val="00C90971"/>
    <w:rsid w:val="00CA4BC6"/>
    <w:rsid w:val="00CB277B"/>
    <w:rsid w:val="00CE477A"/>
    <w:rsid w:val="00CE582E"/>
    <w:rsid w:val="00CF5020"/>
    <w:rsid w:val="00D05BC1"/>
    <w:rsid w:val="00D0710D"/>
    <w:rsid w:val="00D12B24"/>
    <w:rsid w:val="00D13052"/>
    <w:rsid w:val="00D15A4C"/>
    <w:rsid w:val="00D245B7"/>
    <w:rsid w:val="00D25555"/>
    <w:rsid w:val="00D271EE"/>
    <w:rsid w:val="00D27AD1"/>
    <w:rsid w:val="00D32019"/>
    <w:rsid w:val="00D40F2D"/>
    <w:rsid w:val="00D4429F"/>
    <w:rsid w:val="00D45FAC"/>
    <w:rsid w:val="00D46424"/>
    <w:rsid w:val="00D53E69"/>
    <w:rsid w:val="00D54DB2"/>
    <w:rsid w:val="00D70C5E"/>
    <w:rsid w:val="00D9443D"/>
    <w:rsid w:val="00D96C15"/>
    <w:rsid w:val="00DA2A4F"/>
    <w:rsid w:val="00DC02B9"/>
    <w:rsid w:val="00DD5F65"/>
    <w:rsid w:val="00DE03ED"/>
    <w:rsid w:val="00DE0933"/>
    <w:rsid w:val="00DE173D"/>
    <w:rsid w:val="00DE2FF8"/>
    <w:rsid w:val="00DF1DDD"/>
    <w:rsid w:val="00DF3AA4"/>
    <w:rsid w:val="00DF69B1"/>
    <w:rsid w:val="00E409C1"/>
    <w:rsid w:val="00E44792"/>
    <w:rsid w:val="00E4728E"/>
    <w:rsid w:val="00E519A4"/>
    <w:rsid w:val="00E53F58"/>
    <w:rsid w:val="00E55EDF"/>
    <w:rsid w:val="00E56F41"/>
    <w:rsid w:val="00E57B50"/>
    <w:rsid w:val="00E60FA2"/>
    <w:rsid w:val="00E8234B"/>
    <w:rsid w:val="00E87E71"/>
    <w:rsid w:val="00EA0949"/>
    <w:rsid w:val="00EA2582"/>
    <w:rsid w:val="00ED0473"/>
    <w:rsid w:val="00ED60EA"/>
    <w:rsid w:val="00EF0CE4"/>
    <w:rsid w:val="00EF3799"/>
    <w:rsid w:val="00EF7FEB"/>
    <w:rsid w:val="00F11699"/>
    <w:rsid w:val="00F17B83"/>
    <w:rsid w:val="00F3282B"/>
    <w:rsid w:val="00F33679"/>
    <w:rsid w:val="00F37370"/>
    <w:rsid w:val="00F46232"/>
    <w:rsid w:val="00F532D7"/>
    <w:rsid w:val="00F72837"/>
    <w:rsid w:val="00F734E3"/>
    <w:rsid w:val="00F83A3B"/>
    <w:rsid w:val="00F85EE8"/>
    <w:rsid w:val="00F8631C"/>
    <w:rsid w:val="00F9210B"/>
    <w:rsid w:val="00F92BC5"/>
    <w:rsid w:val="00FA0CD3"/>
    <w:rsid w:val="00FA390F"/>
    <w:rsid w:val="00FA7C02"/>
    <w:rsid w:val="00FB77E8"/>
    <w:rsid w:val="00FE0394"/>
    <w:rsid w:val="00FE202A"/>
    <w:rsid w:val="00FF3AF7"/>
    <w:rsid w:val="00FF75FD"/>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4345F"/>
    <w:rPr>
      <w:lang w:val="nl-NL" w:eastAsia="nl-NL"/>
    </w:rPr>
  </w:style>
  <w:style w:type="paragraph" w:styleId="Kop1">
    <w:name w:val="heading 1"/>
    <w:basedOn w:val="Standaard"/>
    <w:next w:val="Standaard"/>
    <w:qFormat/>
    <w:rsid w:val="00CE582E"/>
    <w:pPr>
      <w:keepNext/>
      <w:outlineLvl w:val="0"/>
    </w:pPr>
    <w:rPr>
      <w:b/>
      <w:bCs/>
      <w:sz w:val="24"/>
      <w:szCs w:val="24"/>
      <w:lang w:val="nl-BE"/>
    </w:rPr>
  </w:style>
  <w:style w:type="paragraph" w:styleId="Kop3">
    <w:name w:val="heading 3"/>
    <w:basedOn w:val="Standaard"/>
    <w:next w:val="Standaard"/>
    <w:qFormat/>
    <w:rsid w:val="00135503"/>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TitelMinister">
    <w:name w:val="A-TitelMinister"/>
    <w:basedOn w:val="Standaard"/>
    <w:rsid w:val="0084345F"/>
    <w:rPr>
      <w:smallCaps/>
      <w:sz w:val="24"/>
      <w:lang w:val="nl-BE"/>
    </w:rPr>
  </w:style>
  <w:style w:type="paragraph" w:customStyle="1" w:styleId="A-NaamMinister">
    <w:name w:val="A-NaamMinister"/>
    <w:basedOn w:val="Standaard"/>
    <w:rsid w:val="0084345F"/>
    <w:rPr>
      <w:b/>
      <w:smallCaps/>
      <w:sz w:val="22"/>
      <w:lang w:val="nl-BE"/>
    </w:rPr>
  </w:style>
  <w:style w:type="paragraph" w:customStyle="1" w:styleId="A-Lijn">
    <w:name w:val="A-Lijn"/>
    <w:basedOn w:val="Standaard"/>
    <w:rsid w:val="0084345F"/>
    <w:pPr>
      <w:pBdr>
        <w:top w:val="single" w:sz="4" w:space="1" w:color="auto"/>
      </w:pBdr>
    </w:pPr>
    <w:rPr>
      <w:smallCaps/>
      <w:sz w:val="22"/>
      <w:lang w:val="nl-BE"/>
    </w:rPr>
  </w:style>
  <w:style w:type="paragraph" w:customStyle="1" w:styleId="A-Type">
    <w:name w:val="A-Type"/>
    <w:link w:val="A-TypeChar"/>
    <w:rsid w:val="0084345F"/>
    <w:rPr>
      <w:b/>
      <w:smallCaps/>
      <w:sz w:val="22"/>
      <w:lang w:eastAsia="nl-NL"/>
    </w:rPr>
  </w:style>
  <w:style w:type="character" w:customStyle="1" w:styleId="AntwoordNaamMinisterChar">
    <w:name w:val="AntwoordNaamMinister Char"/>
    <w:basedOn w:val="Standaardalinea-lettertype"/>
    <w:rsid w:val="0084345F"/>
    <w:rPr>
      <w:b/>
      <w:smallCaps/>
      <w:noProof w:val="0"/>
      <w:sz w:val="24"/>
      <w:szCs w:val="24"/>
      <w:lang w:val="nl-BE" w:eastAsia="nl-NL" w:bidi="ar-SA"/>
    </w:rPr>
  </w:style>
  <w:style w:type="paragraph" w:styleId="Plattetekst">
    <w:name w:val="Body Text"/>
    <w:basedOn w:val="Standaard"/>
    <w:rsid w:val="0084345F"/>
    <w:rPr>
      <w:rFonts w:ascii="Courier New" w:hAnsi="Courier New"/>
      <w:snapToGrid w:val="0"/>
      <w:sz w:val="24"/>
    </w:rPr>
  </w:style>
  <w:style w:type="paragraph" w:styleId="Plattetekstinspringen">
    <w:name w:val="Body Text Indent"/>
    <w:basedOn w:val="Standaard"/>
    <w:rsid w:val="0084345F"/>
    <w:pPr>
      <w:ind w:left="709"/>
    </w:pPr>
    <w:rPr>
      <w:sz w:val="24"/>
    </w:rPr>
  </w:style>
  <w:style w:type="paragraph" w:customStyle="1" w:styleId="Rt6">
    <w:name w:val="Rt6"/>
    <w:basedOn w:val="Standaard"/>
    <w:rsid w:val="008F4769"/>
    <w:pPr>
      <w:numPr>
        <w:numId w:val="1"/>
      </w:numPr>
      <w:spacing w:line="360" w:lineRule="auto"/>
      <w:jc w:val="both"/>
    </w:pPr>
    <w:rPr>
      <w:rFonts w:ascii="Optima" w:hAnsi="Optima"/>
      <w:szCs w:val="16"/>
      <w:lang w:val="en-GB"/>
    </w:rPr>
  </w:style>
  <w:style w:type="paragraph" w:styleId="Voetnoottekst">
    <w:name w:val="footnote text"/>
    <w:basedOn w:val="Standaard"/>
    <w:autoRedefine/>
    <w:semiHidden/>
    <w:rsid w:val="009556DB"/>
    <w:pPr>
      <w:jc w:val="both"/>
    </w:pPr>
    <w:rPr>
      <w:rFonts w:ascii="Optima" w:hAnsi="Optima"/>
      <w:sz w:val="18"/>
      <w:lang w:val="nl-BE"/>
    </w:rPr>
  </w:style>
  <w:style w:type="character" w:styleId="Voetnootmarkering">
    <w:name w:val="footnote reference"/>
    <w:basedOn w:val="Standaardalinea-lettertype"/>
    <w:semiHidden/>
    <w:rsid w:val="009556DB"/>
    <w:rPr>
      <w:vertAlign w:val="superscript"/>
    </w:rPr>
  </w:style>
  <w:style w:type="paragraph" w:styleId="Ballontekst">
    <w:name w:val="Balloon Text"/>
    <w:basedOn w:val="Standaard"/>
    <w:semiHidden/>
    <w:rsid w:val="00E53F58"/>
    <w:rPr>
      <w:rFonts w:ascii="Tahoma" w:hAnsi="Tahoma" w:cs="Tahoma"/>
      <w:sz w:val="16"/>
      <w:szCs w:val="16"/>
    </w:rPr>
  </w:style>
  <w:style w:type="character" w:styleId="Hyperlink">
    <w:name w:val="Hyperlink"/>
    <w:basedOn w:val="Standaardalinea-lettertype"/>
    <w:rsid w:val="00735454"/>
    <w:rPr>
      <w:color w:val="0000FF"/>
      <w:u w:val="single"/>
    </w:rPr>
  </w:style>
  <w:style w:type="paragraph" w:customStyle="1" w:styleId="msolistparagraph0">
    <w:name w:val="msolistparagraph"/>
    <w:basedOn w:val="Standaard"/>
    <w:rsid w:val="00735454"/>
    <w:pPr>
      <w:ind w:left="720"/>
    </w:pPr>
    <w:rPr>
      <w:rFonts w:ascii="Calibri" w:hAnsi="Calibri"/>
      <w:sz w:val="22"/>
      <w:szCs w:val="22"/>
    </w:rPr>
  </w:style>
  <w:style w:type="paragraph" w:customStyle="1" w:styleId="CharCharCharCharCharCharCharCharCharChar">
    <w:name w:val="Char Char Char Char Char Char Char Char Char Char"/>
    <w:basedOn w:val="Standaard"/>
    <w:rsid w:val="00294E57"/>
    <w:pPr>
      <w:keepLines/>
      <w:pBdr>
        <w:top w:val="single" w:sz="4" w:space="1" w:color="auto"/>
      </w:pBdr>
      <w:spacing w:before="480"/>
      <w:jc w:val="both"/>
    </w:pPr>
    <w:rPr>
      <w:i/>
      <w:iCs/>
      <w:snapToGrid w:val="0"/>
      <w:sz w:val="24"/>
      <w:szCs w:val="24"/>
      <w:lang w:val="fr-FR" w:eastAsia="en-GB"/>
    </w:rPr>
  </w:style>
  <w:style w:type="table" w:styleId="Tabelraster">
    <w:name w:val="Table Grid"/>
    <w:basedOn w:val="Standaardtabel"/>
    <w:rsid w:val="008D5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5">
    <w:name w:val="Table Grid 5"/>
    <w:basedOn w:val="Standaardtabel"/>
    <w:rsid w:val="008D530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thema">
    <w:name w:val="Table Theme"/>
    <w:basedOn w:val="Standaardtabel"/>
    <w:rsid w:val="008D5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waar">
    <w:name w:val="Strong"/>
    <w:basedOn w:val="Standaardalinea-lettertype"/>
    <w:qFormat/>
    <w:rsid w:val="006A7D68"/>
    <w:rPr>
      <w:b/>
      <w:bCs/>
    </w:rPr>
  </w:style>
  <w:style w:type="paragraph" w:customStyle="1" w:styleId="CharCharCharChar">
    <w:name w:val="Char Char Char Char"/>
    <w:basedOn w:val="Standaard"/>
    <w:rsid w:val="003C4D5A"/>
    <w:pPr>
      <w:keepLines/>
      <w:pBdr>
        <w:top w:val="single" w:sz="4" w:space="1" w:color="auto"/>
      </w:pBdr>
      <w:spacing w:before="480"/>
      <w:jc w:val="both"/>
    </w:pPr>
    <w:rPr>
      <w:rFonts w:ascii="Arial" w:hAnsi="Arial"/>
      <w:i/>
      <w:iCs/>
      <w:snapToGrid w:val="0"/>
      <w:sz w:val="24"/>
      <w:szCs w:val="24"/>
      <w:lang w:val="fr-FR" w:eastAsia="en-GB"/>
    </w:rPr>
  </w:style>
  <w:style w:type="paragraph" w:customStyle="1" w:styleId="StandaardSV">
    <w:name w:val="Standaard SV"/>
    <w:basedOn w:val="Standaard"/>
    <w:rsid w:val="00B0787A"/>
    <w:pPr>
      <w:jc w:val="both"/>
    </w:pPr>
    <w:rPr>
      <w:sz w:val="22"/>
    </w:rPr>
  </w:style>
  <w:style w:type="paragraph" w:customStyle="1" w:styleId="CharCharCharCharCharCharCharChar">
    <w:name w:val="Char Char Char Char Char Char Char Char"/>
    <w:aliases w:val=" Char Char Char Char Char1 Char"/>
    <w:basedOn w:val="Standaard"/>
    <w:rsid w:val="005D5592"/>
    <w:pPr>
      <w:keepLines/>
      <w:pBdr>
        <w:top w:val="single" w:sz="4" w:space="1" w:color="auto"/>
      </w:pBdr>
      <w:spacing w:before="480"/>
      <w:jc w:val="both"/>
    </w:pPr>
    <w:rPr>
      <w:i/>
      <w:iCs/>
      <w:snapToGrid w:val="0"/>
      <w:sz w:val="24"/>
      <w:szCs w:val="24"/>
      <w:lang w:val="fr-FR" w:eastAsia="en-GB"/>
    </w:rPr>
  </w:style>
  <w:style w:type="character" w:styleId="GevolgdeHyperlink">
    <w:name w:val="FollowedHyperlink"/>
    <w:basedOn w:val="Standaardalinea-lettertype"/>
    <w:rsid w:val="00343734"/>
    <w:rPr>
      <w:color w:val="800080"/>
      <w:u w:val="single"/>
    </w:rPr>
  </w:style>
  <w:style w:type="paragraph" w:styleId="Documentstructuur">
    <w:name w:val="Document Map"/>
    <w:basedOn w:val="Standaard"/>
    <w:semiHidden/>
    <w:rsid w:val="00B93773"/>
    <w:pPr>
      <w:shd w:val="clear" w:color="auto" w:fill="000080"/>
    </w:pPr>
    <w:rPr>
      <w:rFonts w:ascii="Tahoma" w:hAnsi="Tahoma" w:cs="Tahoma"/>
    </w:rPr>
  </w:style>
  <w:style w:type="paragraph" w:styleId="Voettekst">
    <w:name w:val="footer"/>
    <w:basedOn w:val="Standaard"/>
    <w:rsid w:val="00CE582E"/>
    <w:pPr>
      <w:tabs>
        <w:tab w:val="center" w:pos="4536"/>
        <w:tab w:val="right" w:pos="9072"/>
      </w:tabs>
    </w:pPr>
    <w:rPr>
      <w:sz w:val="24"/>
      <w:szCs w:val="24"/>
    </w:rPr>
  </w:style>
  <w:style w:type="paragraph" w:customStyle="1" w:styleId="IVHtekst">
    <w:name w:val="IVH tekst"/>
    <w:basedOn w:val="Standaard"/>
    <w:link w:val="IVHtekstChar"/>
    <w:rsid w:val="000A3F88"/>
    <w:pPr>
      <w:spacing w:before="120" w:after="120"/>
      <w:jc w:val="both"/>
    </w:pPr>
    <w:rPr>
      <w:rFonts w:ascii="Garamond" w:hAnsi="Garamond"/>
      <w:color w:val="FF0000"/>
      <w:sz w:val="24"/>
    </w:rPr>
  </w:style>
  <w:style w:type="character" w:customStyle="1" w:styleId="IVHtekstChar">
    <w:name w:val="IVH tekst Char"/>
    <w:basedOn w:val="Standaardalinea-lettertype"/>
    <w:link w:val="IVHtekst"/>
    <w:rsid w:val="000A3F88"/>
    <w:rPr>
      <w:rFonts w:ascii="Garamond" w:hAnsi="Garamond"/>
      <w:color w:val="FF0000"/>
      <w:sz w:val="24"/>
      <w:lang w:val="nl-NL" w:eastAsia="nl-NL" w:bidi="ar-SA"/>
    </w:rPr>
  </w:style>
  <w:style w:type="paragraph" w:customStyle="1" w:styleId="SVTitel">
    <w:name w:val="SV Titel"/>
    <w:basedOn w:val="Standaard"/>
    <w:rsid w:val="005B5FD6"/>
    <w:pPr>
      <w:jc w:val="both"/>
    </w:pPr>
    <w:rPr>
      <w:i/>
      <w:sz w:val="22"/>
    </w:rPr>
  </w:style>
  <w:style w:type="paragraph" w:customStyle="1" w:styleId="mnone">
    <w:name w:val="mnone"/>
    <w:basedOn w:val="Standaard"/>
    <w:rsid w:val="00080BE7"/>
    <w:rPr>
      <w:sz w:val="24"/>
      <w:szCs w:val="24"/>
    </w:rPr>
  </w:style>
  <w:style w:type="paragraph" w:customStyle="1" w:styleId="opsommingniveau2">
    <w:name w:val="opsomming niveau 2"/>
    <w:basedOn w:val="Standaard"/>
    <w:rsid w:val="001120CA"/>
    <w:pPr>
      <w:numPr>
        <w:numId w:val="2"/>
      </w:numPr>
      <w:spacing w:line="320" w:lineRule="exact"/>
    </w:pPr>
    <w:rPr>
      <w:rFonts w:ascii="Trebuchet MS" w:hAnsi="Trebuchet MS"/>
      <w:szCs w:val="22"/>
    </w:rPr>
  </w:style>
  <w:style w:type="paragraph" w:customStyle="1" w:styleId="Char">
    <w:name w:val="Char"/>
    <w:basedOn w:val="Standaard"/>
    <w:rsid w:val="00B01F58"/>
    <w:pPr>
      <w:keepLines/>
      <w:pBdr>
        <w:top w:val="single" w:sz="4" w:space="1" w:color="auto"/>
      </w:pBdr>
      <w:spacing w:before="480"/>
      <w:jc w:val="both"/>
    </w:pPr>
    <w:rPr>
      <w:i/>
      <w:iCs/>
      <w:snapToGrid w:val="0"/>
      <w:sz w:val="24"/>
      <w:szCs w:val="24"/>
      <w:lang w:val="fr-FR" w:eastAsia="en-GB"/>
    </w:rPr>
  </w:style>
  <w:style w:type="paragraph" w:styleId="Eindnoottekst">
    <w:name w:val="endnote text"/>
    <w:basedOn w:val="Standaard"/>
    <w:semiHidden/>
    <w:rsid w:val="00B01F58"/>
    <w:pPr>
      <w:overflowPunct w:val="0"/>
      <w:autoSpaceDE w:val="0"/>
      <w:autoSpaceDN w:val="0"/>
      <w:adjustRightInd w:val="0"/>
      <w:textAlignment w:val="baseline"/>
    </w:pPr>
    <w:rPr>
      <w:rFonts w:ascii="Courier New" w:hAnsi="Courier New"/>
      <w:sz w:val="24"/>
    </w:rPr>
  </w:style>
  <w:style w:type="character" w:customStyle="1" w:styleId="A-TypeChar">
    <w:name w:val="A-Type Char"/>
    <w:basedOn w:val="Standaardalinea-lettertype"/>
    <w:link w:val="A-Type"/>
    <w:rsid w:val="003E419C"/>
    <w:rPr>
      <w:b/>
      <w:smallCaps/>
      <w:sz w:val="22"/>
      <w:lang w:val="nl-BE" w:eastAsia="nl-NL" w:bidi="ar-SA"/>
    </w:rPr>
  </w:style>
</w:styles>
</file>

<file path=word/webSettings.xml><?xml version="1.0" encoding="utf-8"?>
<w:webSettings xmlns:r="http://schemas.openxmlformats.org/officeDocument/2006/relationships" xmlns:w="http://schemas.openxmlformats.org/wordprocessingml/2006/main">
  <w:divs>
    <w:div w:id="135344280">
      <w:bodyDiv w:val="1"/>
      <w:marLeft w:val="225"/>
      <w:marRight w:val="0"/>
      <w:marTop w:val="0"/>
      <w:marBottom w:val="450"/>
      <w:divBdr>
        <w:top w:val="none" w:sz="0" w:space="0" w:color="auto"/>
        <w:left w:val="none" w:sz="0" w:space="0" w:color="auto"/>
        <w:bottom w:val="none" w:sz="0" w:space="0" w:color="auto"/>
        <w:right w:val="none" w:sz="0" w:space="0" w:color="auto"/>
      </w:divBdr>
      <w:divsChild>
        <w:div w:id="135268700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45088179">
      <w:bodyDiv w:val="1"/>
      <w:marLeft w:val="0"/>
      <w:marRight w:val="0"/>
      <w:marTop w:val="0"/>
      <w:marBottom w:val="0"/>
      <w:divBdr>
        <w:top w:val="none" w:sz="0" w:space="0" w:color="auto"/>
        <w:left w:val="none" w:sz="0" w:space="0" w:color="auto"/>
        <w:bottom w:val="none" w:sz="0" w:space="0" w:color="auto"/>
        <w:right w:val="none" w:sz="0" w:space="0" w:color="auto"/>
      </w:divBdr>
      <w:divsChild>
        <w:div w:id="554584761">
          <w:marLeft w:val="0"/>
          <w:marRight w:val="0"/>
          <w:marTop w:val="0"/>
          <w:marBottom w:val="0"/>
          <w:divBdr>
            <w:top w:val="none" w:sz="0" w:space="0" w:color="auto"/>
            <w:left w:val="none" w:sz="0" w:space="0" w:color="auto"/>
            <w:bottom w:val="none" w:sz="0" w:space="0" w:color="auto"/>
            <w:right w:val="none" w:sz="0" w:space="0" w:color="auto"/>
          </w:divBdr>
        </w:div>
      </w:divsChild>
    </w:div>
    <w:div w:id="712774695">
      <w:bodyDiv w:val="1"/>
      <w:marLeft w:val="0"/>
      <w:marRight w:val="0"/>
      <w:marTop w:val="0"/>
      <w:marBottom w:val="0"/>
      <w:divBdr>
        <w:top w:val="none" w:sz="0" w:space="0" w:color="auto"/>
        <w:left w:val="none" w:sz="0" w:space="0" w:color="auto"/>
        <w:bottom w:val="none" w:sz="0" w:space="0" w:color="auto"/>
        <w:right w:val="none" w:sz="0" w:space="0" w:color="auto"/>
      </w:divBdr>
      <w:divsChild>
        <w:div w:id="2061858548">
          <w:marLeft w:val="0"/>
          <w:marRight w:val="0"/>
          <w:marTop w:val="0"/>
          <w:marBottom w:val="0"/>
          <w:divBdr>
            <w:top w:val="none" w:sz="0" w:space="0" w:color="auto"/>
            <w:left w:val="none" w:sz="0" w:space="0" w:color="auto"/>
            <w:bottom w:val="none" w:sz="0" w:space="0" w:color="auto"/>
            <w:right w:val="none" w:sz="0" w:space="0" w:color="auto"/>
          </w:divBdr>
        </w:div>
      </w:divsChild>
    </w:div>
    <w:div w:id="764879697">
      <w:bodyDiv w:val="1"/>
      <w:marLeft w:val="0"/>
      <w:marRight w:val="0"/>
      <w:marTop w:val="0"/>
      <w:marBottom w:val="0"/>
      <w:divBdr>
        <w:top w:val="none" w:sz="0" w:space="0" w:color="auto"/>
        <w:left w:val="none" w:sz="0" w:space="0" w:color="auto"/>
        <w:bottom w:val="none" w:sz="0" w:space="0" w:color="auto"/>
        <w:right w:val="none" w:sz="0" w:space="0" w:color="auto"/>
      </w:divBdr>
    </w:div>
    <w:div w:id="1014109165">
      <w:bodyDiv w:val="1"/>
      <w:marLeft w:val="0"/>
      <w:marRight w:val="0"/>
      <w:marTop w:val="0"/>
      <w:marBottom w:val="0"/>
      <w:divBdr>
        <w:top w:val="none" w:sz="0" w:space="0" w:color="auto"/>
        <w:left w:val="none" w:sz="0" w:space="0" w:color="auto"/>
        <w:bottom w:val="none" w:sz="0" w:space="0" w:color="auto"/>
        <w:right w:val="none" w:sz="0" w:space="0" w:color="auto"/>
      </w:divBdr>
      <w:divsChild>
        <w:div w:id="769744200">
          <w:marLeft w:val="0"/>
          <w:marRight w:val="0"/>
          <w:marTop w:val="0"/>
          <w:marBottom w:val="0"/>
          <w:divBdr>
            <w:top w:val="none" w:sz="0" w:space="0" w:color="auto"/>
            <w:left w:val="none" w:sz="0" w:space="0" w:color="auto"/>
            <w:bottom w:val="none" w:sz="0" w:space="0" w:color="auto"/>
            <w:right w:val="none" w:sz="0" w:space="0" w:color="auto"/>
          </w:divBdr>
        </w:div>
      </w:divsChild>
    </w:div>
    <w:div w:id="1320770743">
      <w:bodyDiv w:val="1"/>
      <w:marLeft w:val="0"/>
      <w:marRight w:val="0"/>
      <w:marTop w:val="0"/>
      <w:marBottom w:val="0"/>
      <w:divBdr>
        <w:top w:val="none" w:sz="0" w:space="0" w:color="auto"/>
        <w:left w:val="none" w:sz="0" w:space="0" w:color="auto"/>
        <w:bottom w:val="none" w:sz="0" w:space="0" w:color="auto"/>
        <w:right w:val="none" w:sz="0" w:space="0" w:color="auto"/>
      </w:divBdr>
    </w:div>
    <w:div w:id="1445224691">
      <w:bodyDiv w:val="1"/>
      <w:marLeft w:val="0"/>
      <w:marRight w:val="0"/>
      <w:marTop w:val="0"/>
      <w:marBottom w:val="0"/>
      <w:divBdr>
        <w:top w:val="none" w:sz="0" w:space="0" w:color="auto"/>
        <w:left w:val="none" w:sz="0" w:space="0" w:color="auto"/>
        <w:bottom w:val="none" w:sz="0" w:space="0" w:color="auto"/>
        <w:right w:val="none" w:sz="0" w:space="0" w:color="auto"/>
      </w:divBdr>
    </w:div>
    <w:div w:id="1610818763">
      <w:bodyDiv w:val="1"/>
      <w:marLeft w:val="0"/>
      <w:marRight w:val="0"/>
      <w:marTop w:val="0"/>
      <w:marBottom w:val="0"/>
      <w:divBdr>
        <w:top w:val="none" w:sz="0" w:space="0" w:color="auto"/>
        <w:left w:val="none" w:sz="0" w:space="0" w:color="auto"/>
        <w:bottom w:val="none" w:sz="0" w:space="0" w:color="auto"/>
        <w:right w:val="none" w:sz="0" w:space="0" w:color="auto"/>
      </w:divBdr>
    </w:div>
    <w:div w:id="1815293029">
      <w:bodyDiv w:val="1"/>
      <w:marLeft w:val="0"/>
      <w:marRight w:val="0"/>
      <w:marTop w:val="0"/>
      <w:marBottom w:val="0"/>
      <w:divBdr>
        <w:top w:val="none" w:sz="0" w:space="0" w:color="auto"/>
        <w:left w:val="none" w:sz="0" w:space="0" w:color="auto"/>
        <w:bottom w:val="none" w:sz="0" w:space="0" w:color="auto"/>
        <w:right w:val="none" w:sz="0" w:space="0" w:color="auto"/>
      </w:divBdr>
    </w:div>
    <w:div w:id="1836872102">
      <w:bodyDiv w:val="1"/>
      <w:marLeft w:val="0"/>
      <w:marRight w:val="0"/>
      <w:marTop w:val="0"/>
      <w:marBottom w:val="0"/>
      <w:divBdr>
        <w:top w:val="none" w:sz="0" w:space="0" w:color="auto"/>
        <w:left w:val="none" w:sz="0" w:space="0" w:color="auto"/>
        <w:bottom w:val="none" w:sz="0" w:space="0" w:color="auto"/>
        <w:right w:val="none" w:sz="0" w:space="0" w:color="auto"/>
      </w:divBdr>
    </w:div>
    <w:div w:id="2077437615">
      <w:bodyDiv w:val="1"/>
      <w:marLeft w:val="0"/>
      <w:marRight w:val="0"/>
      <w:marTop w:val="0"/>
      <w:marBottom w:val="0"/>
      <w:divBdr>
        <w:top w:val="none" w:sz="0" w:space="0" w:color="auto"/>
        <w:left w:val="none" w:sz="0" w:space="0" w:color="auto"/>
        <w:bottom w:val="none" w:sz="0" w:space="0" w:color="auto"/>
        <w:right w:val="none" w:sz="0" w:space="0" w:color="auto"/>
      </w:divBdr>
    </w:div>
    <w:div w:id="208490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Y:\vhalenwi\pc\Luchthavens\20080926%20PV%20Strategienota%20Frankrijk\antwoord%20Parlementaire%20Vraag.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antwoord Parlementaire Vraag</Template>
  <TotalTime>0</TotalTime>
  <Pages>1</Pages>
  <Words>202</Words>
  <Characters>1271</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KRIS PEETERS</vt:lpstr>
    </vt:vector>
  </TitlesOfParts>
  <Company>TOSHIBA</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 PEETERS</dc:title>
  <dc:creator>vhalenwi</dc:creator>
  <cp:lastModifiedBy>gve</cp:lastModifiedBy>
  <cp:revision>2</cp:revision>
  <cp:lastPrinted>2010-09-07T11:59:00Z</cp:lastPrinted>
  <dcterms:created xsi:type="dcterms:W3CDTF">2010-09-07T11:59:00Z</dcterms:created>
  <dcterms:modified xsi:type="dcterms:W3CDTF">2010-09-07T11:59:00Z</dcterms:modified>
</cp:coreProperties>
</file>