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AE72" w14:textId="77777777" w:rsidR="00214C83" w:rsidRPr="009E1210" w:rsidRDefault="00214C83" w:rsidP="007B0ED1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53153057" w14:textId="77777777" w:rsidR="00214C83" w:rsidRPr="00CC7F21" w:rsidRDefault="00214C83" w:rsidP="007B0ED1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justitie en handhaving, omgeving, energie en toerisme</w:t>
      </w:r>
    </w:p>
    <w:p w14:paraId="6EEC6D38" w14:textId="77777777" w:rsidR="00214C83" w:rsidRPr="00CC7F21" w:rsidRDefault="00214C83" w:rsidP="007B0ED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7F26E198" w14:textId="77777777" w:rsidR="00214C83" w:rsidRPr="00CC7F21" w:rsidRDefault="00214C83" w:rsidP="007B0ED1">
      <w:pPr>
        <w:jc w:val="both"/>
        <w:rPr>
          <w:rFonts w:ascii="Verdana" w:hAnsi="Verdana"/>
          <w:sz w:val="20"/>
        </w:rPr>
      </w:pPr>
    </w:p>
    <w:p w14:paraId="11A985EC" w14:textId="622D3BDE" w:rsidR="00214C83" w:rsidRPr="009E1210" w:rsidRDefault="007B0ED1" w:rsidP="007B0ED1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214C83">
        <w:rPr>
          <w:rFonts w:ascii="Verdana" w:hAnsi="Verdana"/>
          <w:b/>
          <w:smallCaps/>
          <w:sz w:val="20"/>
          <w:lang w:val="nl-BE"/>
        </w:rPr>
        <w:t>antwoord</w:t>
      </w:r>
    </w:p>
    <w:p w14:paraId="2F837265" w14:textId="77777777" w:rsidR="00214C83" w:rsidRPr="009E1210" w:rsidRDefault="00214C83" w:rsidP="007B0ED1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264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23 januari 2024</w:t>
      </w:r>
    </w:p>
    <w:p w14:paraId="60C8675A" w14:textId="77777777" w:rsidR="00214C83" w:rsidRPr="00CC7F21" w:rsidRDefault="00214C83" w:rsidP="007B0ED1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mieke</w:t>
      </w:r>
      <w:proofErr w:type="spellEnd"/>
      <w:r>
        <w:rPr>
          <w:rFonts w:ascii="Verdana" w:hAnsi="Verdana"/>
          <w:b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</w:rPr>
        <w:t>schauvliege</w:t>
      </w:r>
      <w:proofErr w:type="spellEnd"/>
    </w:p>
    <w:p w14:paraId="0331DFA9" w14:textId="77777777" w:rsidR="00214C83" w:rsidRPr="00CC7F21" w:rsidRDefault="00214C83" w:rsidP="007B0ED1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B5E0274" w14:textId="77777777" w:rsidR="00214C83" w:rsidRPr="00CC7F21" w:rsidRDefault="00214C83" w:rsidP="007B0ED1">
      <w:pPr>
        <w:pStyle w:val="StandaardSV"/>
        <w:rPr>
          <w:rFonts w:ascii="Verdana" w:hAnsi="Verdana"/>
          <w:sz w:val="20"/>
        </w:rPr>
      </w:pPr>
    </w:p>
    <w:p w14:paraId="5090EE7D" w14:textId="77777777" w:rsidR="00214C83" w:rsidRPr="00CC7F21" w:rsidRDefault="00214C83" w:rsidP="007B0ED1">
      <w:pPr>
        <w:pStyle w:val="StandaardSV"/>
        <w:rPr>
          <w:rFonts w:ascii="Verdana" w:hAnsi="Verdana"/>
          <w:sz w:val="20"/>
        </w:rPr>
      </w:pPr>
    </w:p>
    <w:p w14:paraId="1DA3D525" w14:textId="530D7E95" w:rsidR="00937375" w:rsidRDefault="008019FA" w:rsidP="007B0ED1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="00B16CE0">
        <w:rPr>
          <w:rFonts w:ascii="Verdana" w:hAnsi="Verdana"/>
          <w:sz w:val="20"/>
        </w:rPr>
        <w:t xml:space="preserve">oals </w:t>
      </w:r>
      <w:r w:rsidR="007B7D11">
        <w:rPr>
          <w:rFonts w:ascii="Verdana" w:hAnsi="Verdana"/>
          <w:sz w:val="20"/>
        </w:rPr>
        <w:t xml:space="preserve">aangegeven </w:t>
      </w:r>
      <w:r w:rsidR="00B16CE0">
        <w:rPr>
          <w:rFonts w:ascii="Verdana" w:hAnsi="Verdana"/>
          <w:sz w:val="20"/>
        </w:rPr>
        <w:t xml:space="preserve">bij </w:t>
      </w:r>
      <w:r w:rsidR="005B7F91">
        <w:rPr>
          <w:rFonts w:ascii="Verdana" w:hAnsi="Verdana"/>
          <w:sz w:val="20"/>
        </w:rPr>
        <w:t>mijn</w:t>
      </w:r>
      <w:r w:rsidR="009C073B">
        <w:rPr>
          <w:rFonts w:ascii="Verdana" w:hAnsi="Verdana"/>
          <w:sz w:val="20"/>
        </w:rPr>
        <w:t xml:space="preserve"> antwoord op de </w:t>
      </w:r>
      <w:r w:rsidR="005B7F91">
        <w:rPr>
          <w:rFonts w:ascii="Verdana" w:hAnsi="Verdana"/>
          <w:sz w:val="20"/>
        </w:rPr>
        <w:t>vraag om uitleg</w:t>
      </w:r>
      <w:r w:rsidR="00A1762A">
        <w:rPr>
          <w:rFonts w:ascii="Verdana" w:hAnsi="Verdana"/>
          <w:sz w:val="20"/>
        </w:rPr>
        <w:t xml:space="preserve"> nr. 800</w:t>
      </w:r>
      <w:r w:rsidR="009C073B">
        <w:rPr>
          <w:rFonts w:ascii="Verdana" w:hAnsi="Verdana"/>
          <w:sz w:val="20"/>
        </w:rPr>
        <w:t xml:space="preserve"> </w:t>
      </w:r>
      <w:r w:rsidR="00937375" w:rsidRPr="00937375">
        <w:rPr>
          <w:rFonts w:ascii="Verdana" w:hAnsi="Verdana"/>
          <w:sz w:val="20"/>
        </w:rPr>
        <w:t xml:space="preserve">is </w:t>
      </w:r>
      <w:r>
        <w:rPr>
          <w:rFonts w:ascii="Verdana" w:hAnsi="Verdana"/>
          <w:sz w:val="20"/>
        </w:rPr>
        <w:t xml:space="preserve">onderstaande </w:t>
      </w:r>
      <w:r w:rsidR="009C073B">
        <w:rPr>
          <w:rFonts w:ascii="Verdana" w:hAnsi="Verdana"/>
          <w:sz w:val="20"/>
        </w:rPr>
        <w:t xml:space="preserve">informatie gebaseerd </w:t>
      </w:r>
      <w:r w:rsidR="00937375" w:rsidRPr="00937375">
        <w:rPr>
          <w:rFonts w:ascii="Verdana" w:hAnsi="Verdana"/>
          <w:sz w:val="20"/>
        </w:rPr>
        <w:t>op de bevraging van</w:t>
      </w:r>
      <w:r w:rsidR="0052392D">
        <w:rPr>
          <w:rFonts w:ascii="Verdana" w:hAnsi="Verdana"/>
          <w:sz w:val="20"/>
        </w:rPr>
        <w:t xml:space="preserve"> de</w:t>
      </w:r>
      <w:r w:rsidR="00937375" w:rsidRPr="00937375">
        <w:rPr>
          <w:rFonts w:ascii="Verdana" w:hAnsi="Verdana"/>
          <w:sz w:val="20"/>
        </w:rPr>
        <w:t xml:space="preserve"> </w:t>
      </w:r>
      <w:r w:rsidR="00A1762A">
        <w:rPr>
          <w:rFonts w:ascii="Verdana" w:hAnsi="Verdana"/>
          <w:sz w:val="20"/>
        </w:rPr>
        <w:t xml:space="preserve">rapporteringsverantwoordelijken </w:t>
      </w:r>
      <w:r w:rsidR="00D57898">
        <w:rPr>
          <w:rFonts w:ascii="Verdana" w:hAnsi="Verdana"/>
          <w:sz w:val="20"/>
        </w:rPr>
        <w:t>van</w:t>
      </w:r>
      <w:r w:rsidR="0052392D">
        <w:rPr>
          <w:rFonts w:ascii="Verdana" w:hAnsi="Verdana"/>
          <w:sz w:val="20"/>
        </w:rPr>
        <w:t xml:space="preserve"> de acties van de</w:t>
      </w:r>
      <w:r w:rsidR="00D57898">
        <w:rPr>
          <w:rFonts w:ascii="Verdana" w:hAnsi="Verdana"/>
          <w:sz w:val="20"/>
        </w:rPr>
        <w:t xml:space="preserve"> Blue Deal </w:t>
      </w:r>
      <w:r w:rsidR="0052392D">
        <w:rPr>
          <w:rFonts w:ascii="Verdana" w:hAnsi="Verdana"/>
          <w:sz w:val="20"/>
        </w:rPr>
        <w:t xml:space="preserve">van </w:t>
      </w:r>
      <w:r w:rsidR="00D57898">
        <w:rPr>
          <w:rFonts w:ascii="Verdana" w:hAnsi="Verdana"/>
          <w:sz w:val="20"/>
        </w:rPr>
        <w:t>2020</w:t>
      </w:r>
      <w:r w:rsidR="00A1762A">
        <w:rPr>
          <w:rFonts w:ascii="Verdana" w:hAnsi="Verdana"/>
          <w:sz w:val="20"/>
        </w:rPr>
        <w:t>. Voor Blue Deal</w:t>
      </w:r>
      <w:r w:rsidR="005B7F91">
        <w:rPr>
          <w:rFonts w:ascii="Verdana" w:hAnsi="Verdana"/>
          <w:sz w:val="20"/>
        </w:rPr>
        <w:t>-</w:t>
      </w:r>
      <w:r w:rsidR="00A1762A">
        <w:rPr>
          <w:rFonts w:ascii="Verdana" w:hAnsi="Verdana"/>
          <w:sz w:val="20"/>
        </w:rPr>
        <w:t xml:space="preserve">acties die middelen ontvangen van </w:t>
      </w:r>
      <w:r w:rsidR="0052392D">
        <w:rPr>
          <w:rFonts w:ascii="Verdana" w:hAnsi="Verdana"/>
          <w:sz w:val="20"/>
        </w:rPr>
        <w:t>het Relanceplan Vlaamse Veerkracht</w:t>
      </w:r>
      <w:r w:rsidR="005B7F91">
        <w:rPr>
          <w:rFonts w:ascii="Verdana" w:hAnsi="Verdana"/>
          <w:sz w:val="20"/>
        </w:rPr>
        <w:t xml:space="preserve"> (VV)</w:t>
      </w:r>
      <w:r w:rsidR="0052392D">
        <w:rPr>
          <w:rFonts w:ascii="Verdana" w:hAnsi="Verdana"/>
          <w:sz w:val="20"/>
        </w:rPr>
        <w:t xml:space="preserve"> </w:t>
      </w:r>
      <w:r w:rsidR="000827E1">
        <w:rPr>
          <w:rFonts w:ascii="Verdana" w:hAnsi="Verdana"/>
          <w:sz w:val="20"/>
        </w:rPr>
        <w:t>is de informatie overgenomen van de informatie van de VV-monitoring</w:t>
      </w:r>
      <w:r w:rsidR="0052392D">
        <w:rPr>
          <w:rFonts w:ascii="Verdana" w:hAnsi="Verdana"/>
          <w:sz w:val="20"/>
        </w:rPr>
        <w:t xml:space="preserve">. </w:t>
      </w:r>
      <w:r w:rsidR="000827E1">
        <w:rPr>
          <w:rFonts w:ascii="Verdana" w:hAnsi="Verdana"/>
          <w:sz w:val="20"/>
        </w:rPr>
        <w:t>Beide</w:t>
      </w:r>
      <w:r w:rsidR="0052392D">
        <w:rPr>
          <w:rFonts w:ascii="Verdana" w:hAnsi="Verdana"/>
          <w:sz w:val="20"/>
        </w:rPr>
        <w:t xml:space="preserve"> bevragingen zijn in de laatste maanden van eind </w:t>
      </w:r>
      <w:r w:rsidR="00937375" w:rsidRPr="00937375">
        <w:rPr>
          <w:rFonts w:ascii="Verdana" w:hAnsi="Verdana"/>
          <w:sz w:val="20"/>
        </w:rPr>
        <w:t xml:space="preserve">2023 </w:t>
      </w:r>
      <w:r w:rsidR="0052392D">
        <w:rPr>
          <w:rFonts w:ascii="Verdana" w:hAnsi="Verdana"/>
          <w:sz w:val="20"/>
        </w:rPr>
        <w:t>georganiseerd</w:t>
      </w:r>
      <w:r w:rsidR="00937375" w:rsidRPr="00937375">
        <w:rPr>
          <w:rFonts w:ascii="Verdana" w:hAnsi="Verdana"/>
          <w:sz w:val="20"/>
        </w:rPr>
        <w:t xml:space="preserve">. </w:t>
      </w:r>
    </w:p>
    <w:p w14:paraId="5413DB68" w14:textId="77777777" w:rsidR="008F6BAD" w:rsidRPr="009709CB" w:rsidRDefault="008F6BAD" w:rsidP="007B0ED1">
      <w:pPr>
        <w:pStyle w:val="StandaardSV"/>
        <w:rPr>
          <w:rFonts w:ascii="Verdana" w:hAnsi="Verdana"/>
          <w:sz w:val="20"/>
        </w:rPr>
      </w:pPr>
    </w:p>
    <w:p w14:paraId="4BDE1CFF" w14:textId="0105B94E" w:rsidR="00A8084C" w:rsidRPr="007B0ED1" w:rsidRDefault="007B0ED1" w:rsidP="007B0ED1">
      <w:pPr>
        <w:pStyle w:val="Nummering"/>
        <w:spacing w:after="0"/>
        <w:rPr>
          <w:szCs w:val="20"/>
          <w:lang w:val="nl-BE"/>
        </w:rPr>
      </w:pPr>
      <w:r>
        <w:rPr>
          <w:rFonts w:eastAsia="Verdana" w:cs="Verdana"/>
          <w:lang w:val="nl-NL"/>
        </w:rPr>
        <w:t>a</w:t>
      </w:r>
      <w:r>
        <w:rPr>
          <w:rFonts w:eastAsia="Verdana" w:cs="Verdana"/>
          <w:lang w:val="nl-BE"/>
        </w:rPr>
        <w:t>)</w:t>
      </w:r>
      <w:r>
        <w:rPr>
          <w:rFonts w:eastAsia="Verdana" w:cs="Verdana"/>
          <w:lang w:val="nl-BE"/>
        </w:rPr>
        <w:tab/>
      </w:r>
      <w:r w:rsidR="005024D4" w:rsidRPr="007B0ED1">
        <w:rPr>
          <w:rFonts w:eastAsia="Verdana" w:cs="Verdana"/>
          <w:lang w:val="nl-BE"/>
        </w:rPr>
        <w:t>Z</w:t>
      </w:r>
      <w:r w:rsidR="00A8084C" w:rsidRPr="007B0ED1">
        <w:rPr>
          <w:rFonts w:eastAsia="Verdana" w:cs="Verdana"/>
          <w:lang w:val="nl-BE"/>
        </w:rPr>
        <w:t xml:space="preserve">ie kolom </w:t>
      </w:r>
      <w:r w:rsidR="00083340" w:rsidRPr="007B0ED1">
        <w:rPr>
          <w:rFonts w:eastAsia="Verdana" w:cs="Verdana"/>
          <w:lang w:val="nl-BE"/>
        </w:rPr>
        <w:t xml:space="preserve">“Blue Deal </w:t>
      </w:r>
      <w:r w:rsidR="00CF36AC" w:rsidRPr="007B0ED1">
        <w:rPr>
          <w:rFonts w:eastAsia="Verdana" w:cs="Verdana"/>
          <w:lang w:val="nl-BE"/>
        </w:rPr>
        <w:t xml:space="preserve">– actie” </w:t>
      </w:r>
      <w:r w:rsidR="00667CF8" w:rsidRPr="007B0ED1">
        <w:rPr>
          <w:rFonts w:eastAsia="Verdana" w:cs="Verdana"/>
          <w:lang w:val="nl-BE"/>
        </w:rPr>
        <w:t xml:space="preserve">van de </w:t>
      </w:r>
      <w:r w:rsidR="00E03246" w:rsidRPr="007B0ED1">
        <w:rPr>
          <w:rFonts w:eastAsia="Verdana" w:cs="Verdana"/>
          <w:lang w:val="nl-BE"/>
        </w:rPr>
        <w:t xml:space="preserve">Blue Deal </w:t>
      </w:r>
      <w:r w:rsidR="00667CF8" w:rsidRPr="007B0ED1">
        <w:rPr>
          <w:rFonts w:eastAsia="Verdana" w:cs="Verdana"/>
          <w:lang w:val="nl-BE"/>
        </w:rPr>
        <w:t>uitvoeringstabel</w:t>
      </w:r>
      <w:r w:rsidR="00E03246" w:rsidRPr="007B0ED1">
        <w:rPr>
          <w:rFonts w:eastAsia="Verdana" w:cs="Verdana"/>
          <w:lang w:val="nl-BE"/>
        </w:rPr>
        <w:t xml:space="preserve"> </w:t>
      </w:r>
      <w:r w:rsidR="007735E2" w:rsidRPr="007B0ED1">
        <w:rPr>
          <w:rFonts w:eastAsia="Verdana" w:cs="Verdana"/>
          <w:lang w:val="nl-BE"/>
        </w:rPr>
        <w:t>in bijlage.</w:t>
      </w:r>
    </w:p>
    <w:p w14:paraId="20B8EAA2" w14:textId="77777777" w:rsidR="007B0ED1" w:rsidRDefault="007B0ED1" w:rsidP="007B0ED1">
      <w:pPr>
        <w:pStyle w:val="Lijstalinea"/>
        <w:spacing w:after="0" w:line="240" w:lineRule="auto"/>
        <w:ind w:left="785"/>
        <w:jc w:val="both"/>
        <w:rPr>
          <w:rFonts w:ascii="Verdana" w:eastAsia="Verdana" w:hAnsi="Verdana" w:cs="Verdana"/>
          <w:sz w:val="20"/>
          <w:szCs w:val="20"/>
        </w:rPr>
      </w:pPr>
    </w:p>
    <w:p w14:paraId="230B5342" w14:textId="09DC6ACB" w:rsidR="00A8084C" w:rsidRPr="007B0ED1" w:rsidRDefault="005024D4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A8084C" w:rsidRPr="009709CB">
        <w:rPr>
          <w:rFonts w:ascii="Verdana" w:eastAsia="Verdana" w:hAnsi="Verdana" w:cs="Verdana"/>
          <w:sz w:val="20"/>
          <w:szCs w:val="20"/>
        </w:rPr>
        <w:t>ie kolom</w:t>
      </w:r>
      <w:r w:rsidR="00667CF8" w:rsidRPr="009709CB">
        <w:rPr>
          <w:rFonts w:ascii="Verdana" w:eastAsia="Verdana" w:hAnsi="Verdana" w:cs="Verdana"/>
          <w:sz w:val="20"/>
          <w:szCs w:val="20"/>
        </w:rPr>
        <w:t xml:space="preserve">men </w:t>
      </w:r>
      <w:r w:rsidR="00752DA4">
        <w:rPr>
          <w:rFonts w:ascii="Verdana" w:eastAsia="Verdana" w:hAnsi="Verdana" w:cs="Verdana"/>
          <w:sz w:val="20"/>
          <w:szCs w:val="20"/>
        </w:rPr>
        <w:t xml:space="preserve">“Blue Deal thema”; “Blue Deal spoor” en </w:t>
      </w:r>
      <w:r w:rsidR="0002581B">
        <w:rPr>
          <w:rFonts w:ascii="Verdana" w:eastAsia="Verdana" w:hAnsi="Verdana" w:cs="Verdana"/>
          <w:sz w:val="20"/>
          <w:szCs w:val="20"/>
        </w:rPr>
        <w:t xml:space="preserve">“Blue Deal prioritair werkpunt programma” </w:t>
      </w:r>
      <w:r w:rsidR="00667CF8" w:rsidRPr="009709CB">
        <w:rPr>
          <w:rFonts w:ascii="Verdana" w:eastAsia="Verdana" w:hAnsi="Verdana" w:cs="Verdana"/>
          <w:sz w:val="20"/>
          <w:szCs w:val="20"/>
        </w:rPr>
        <w:t xml:space="preserve">van de </w:t>
      </w:r>
      <w:r w:rsidR="00EA605A" w:rsidRPr="009709CB">
        <w:rPr>
          <w:rFonts w:ascii="Verdana" w:eastAsia="Verdana" w:hAnsi="Verdana" w:cs="Verdana"/>
          <w:sz w:val="20"/>
          <w:szCs w:val="20"/>
        </w:rPr>
        <w:t xml:space="preserve">Blue Deal </w:t>
      </w:r>
      <w:r w:rsidR="00667CF8" w:rsidRPr="009709CB">
        <w:rPr>
          <w:rFonts w:ascii="Verdana" w:eastAsia="Verdana" w:hAnsi="Verdana" w:cs="Verdana"/>
          <w:sz w:val="20"/>
          <w:szCs w:val="20"/>
        </w:rPr>
        <w:t>uitvoeringstabel</w:t>
      </w:r>
      <w:r w:rsidR="007735E2">
        <w:rPr>
          <w:rFonts w:ascii="Verdana" w:eastAsia="Verdana" w:hAnsi="Verdana" w:cs="Verdana"/>
          <w:sz w:val="20"/>
          <w:szCs w:val="20"/>
        </w:rPr>
        <w:t>.</w:t>
      </w:r>
    </w:p>
    <w:p w14:paraId="350D2F31" w14:textId="77777777" w:rsidR="007B0ED1" w:rsidRPr="009709CB" w:rsidRDefault="007B0ED1" w:rsidP="007B0ED1">
      <w:pPr>
        <w:pStyle w:val="Lijstalinea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0485BEAE" w14:textId="0EE33BEB" w:rsidR="00A8084C" w:rsidRPr="007B0ED1" w:rsidRDefault="00A8084C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9709CB">
        <w:rPr>
          <w:rFonts w:ascii="Verdana" w:eastAsia="Verdana" w:hAnsi="Verdana" w:cs="Verdana"/>
          <w:sz w:val="20"/>
          <w:szCs w:val="20"/>
        </w:rPr>
        <w:t xml:space="preserve">Voor de verantwoordelijke administratie: zie kolom </w:t>
      </w:r>
      <w:r w:rsidR="00C511DD">
        <w:rPr>
          <w:rFonts w:ascii="Verdana" w:eastAsia="Verdana" w:hAnsi="Verdana" w:cs="Verdana"/>
          <w:sz w:val="20"/>
          <w:szCs w:val="20"/>
        </w:rPr>
        <w:t xml:space="preserve">“trekkende entiteit” </w:t>
      </w:r>
      <w:r w:rsidR="00EA605A" w:rsidRPr="009709CB">
        <w:rPr>
          <w:rFonts w:ascii="Verdana" w:eastAsia="Verdana" w:hAnsi="Verdana" w:cs="Verdana"/>
          <w:sz w:val="20"/>
          <w:szCs w:val="20"/>
        </w:rPr>
        <w:t>van de Blue Deal uitvoeringstabel</w:t>
      </w:r>
      <w:r w:rsidR="007735E2">
        <w:rPr>
          <w:rFonts w:ascii="Verdana" w:eastAsia="Verdana" w:hAnsi="Verdana" w:cs="Verdana"/>
          <w:sz w:val="20"/>
          <w:szCs w:val="20"/>
        </w:rPr>
        <w:t>.</w:t>
      </w:r>
    </w:p>
    <w:p w14:paraId="134928FA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2A555D98" w14:textId="584C5AC7" w:rsidR="007B0ED1" w:rsidRPr="007B0ED1" w:rsidRDefault="007F73D0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9709CB">
        <w:rPr>
          <w:rFonts w:ascii="Verdana" w:eastAsia="Verdana" w:hAnsi="Verdana" w:cs="Verdana"/>
          <w:sz w:val="20"/>
          <w:szCs w:val="20"/>
        </w:rPr>
        <w:t>Uitgezonderd</w:t>
      </w:r>
      <w:r w:rsidR="00667CF8" w:rsidRPr="009709CB">
        <w:rPr>
          <w:rFonts w:ascii="Verdana" w:eastAsia="Verdana" w:hAnsi="Verdana" w:cs="Verdana"/>
          <w:sz w:val="20"/>
          <w:szCs w:val="20"/>
        </w:rPr>
        <w:t xml:space="preserve"> Blue Deal actie 14</w:t>
      </w:r>
      <w:r w:rsidRPr="009709CB">
        <w:rPr>
          <w:rFonts w:ascii="Verdana" w:eastAsia="Verdana" w:hAnsi="Verdana" w:cs="Verdana"/>
          <w:sz w:val="20"/>
          <w:szCs w:val="20"/>
        </w:rPr>
        <w:t xml:space="preserve"> </w:t>
      </w:r>
      <w:r w:rsidR="00E03246" w:rsidRPr="009709CB">
        <w:rPr>
          <w:rFonts w:ascii="Verdana" w:eastAsia="Verdana" w:hAnsi="Verdana" w:cs="Verdana"/>
          <w:sz w:val="20"/>
          <w:szCs w:val="20"/>
        </w:rPr>
        <w:t>voor</w:t>
      </w:r>
      <w:r w:rsidRPr="009709CB">
        <w:rPr>
          <w:rFonts w:ascii="Verdana" w:eastAsia="Verdana" w:hAnsi="Verdana" w:cs="Verdana"/>
          <w:sz w:val="20"/>
          <w:szCs w:val="20"/>
        </w:rPr>
        <w:t xml:space="preserve"> het voorkomen van lekverliezen</w:t>
      </w:r>
      <w:r w:rsidR="00667CF8" w:rsidRPr="009709CB">
        <w:rPr>
          <w:rFonts w:ascii="Verdana" w:eastAsia="Verdana" w:hAnsi="Verdana" w:cs="Verdana"/>
          <w:sz w:val="20"/>
          <w:szCs w:val="20"/>
        </w:rPr>
        <w:t xml:space="preserve"> maken de</w:t>
      </w:r>
      <w:r w:rsidR="00E03246" w:rsidRPr="009709CB">
        <w:rPr>
          <w:rFonts w:ascii="Verdana" w:eastAsia="Verdana" w:hAnsi="Verdana" w:cs="Verdana"/>
          <w:sz w:val="20"/>
          <w:szCs w:val="20"/>
        </w:rPr>
        <w:t xml:space="preserve"> </w:t>
      </w:r>
      <w:r w:rsidR="00667CF8" w:rsidRPr="009709CB">
        <w:rPr>
          <w:rFonts w:ascii="Verdana" w:eastAsia="Verdana" w:hAnsi="Verdana" w:cs="Verdana"/>
          <w:sz w:val="20"/>
          <w:szCs w:val="20"/>
        </w:rPr>
        <w:t xml:space="preserve">acties </w:t>
      </w:r>
      <w:r w:rsidR="00E03246" w:rsidRPr="009709CB">
        <w:rPr>
          <w:rFonts w:ascii="Verdana" w:eastAsia="Verdana" w:hAnsi="Verdana" w:cs="Verdana"/>
          <w:sz w:val="20"/>
          <w:szCs w:val="20"/>
        </w:rPr>
        <w:t xml:space="preserve">van het type </w:t>
      </w:r>
      <w:r w:rsidR="003B3DD4">
        <w:rPr>
          <w:rFonts w:ascii="Verdana" w:eastAsia="Verdana" w:hAnsi="Verdana" w:cs="Verdana"/>
          <w:sz w:val="20"/>
          <w:szCs w:val="20"/>
        </w:rPr>
        <w:t>“</w:t>
      </w:r>
      <w:r w:rsidR="00E03246" w:rsidRPr="009709CB">
        <w:rPr>
          <w:rFonts w:ascii="Verdana" w:eastAsia="Verdana" w:hAnsi="Verdana" w:cs="Verdana"/>
          <w:sz w:val="20"/>
          <w:szCs w:val="20"/>
        </w:rPr>
        <w:t>investeringen op terrein</w:t>
      </w:r>
      <w:r w:rsidR="003B3DD4">
        <w:rPr>
          <w:rFonts w:ascii="Verdana" w:eastAsia="Verdana" w:hAnsi="Verdana" w:cs="Verdana"/>
          <w:sz w:val="20"/>
          <w:szCs w:val="20"/>
        </w:rPr>
        <w:t>”</w:t>
      </w:r>
      <w:r w:rsidR="00E03246" w:rsidRPr="009709CB">
        <w:rPr>
          <w:rFonts w:ascii="Verdana" w:eastAsia="Verdana" w:hAnsi="Verdana" w:cs="Verdana"/>
          <w:sz w:val="20"/>
          <w:szCs w:val="20"/>
        </w:rPr>
        <w:t xml:space="preserve"> </w:t>
      </w:r>
      <w:r w:rsidR="00667CF8" w:rsidRPr="009709CB">
        <w:rPr>
          <w:rFonts w:ascii="Verdana" w:eastAsia="Verdana" w:hAnsi="Verdana" w:cs="Verdana"/>
          <w:sz w:val="20"/>
          <w:szCs w:val="20"/>
        </w:rPr>
        <w:t xml:space="preserve">deel uit van het relanceplan ‘Vlaamse Veerkracht – cluster Blue Deal’. </w:t>
      </w:r>
      <w:r w:rsidR="00585693" w:rsidRPr="009709CB">
        <w:rPr>
          <w:rFonts w:ascii="Verdana" w:eastAsia="Verdana" w:hAnsi="Verdana" w:cs="Verdana"/>
          <w:sz w:val="20"/>
          <w:szCs w:val="20"/>
        </w:rPr>
        <w:t xml:space="preserve">De </w:t>
      </w:r>
      <w:r w:rsidR="00667CF8" w:rsidRPr="009709CB">
        <w:rPr>
          <w:rFonts w:ascii="Verdana" w:eastAsia="Verdana" w:hAnsi="Verdana" w:cs="Verdana"/>
          <w:sz w:val="20"/>
          <w:szCs w:val="20"/>
        </w:rPr>
        <w:t>uitrol</w:t>
      </w:r>
      <w:r w:rsidR="00F26CE9" w:rsidRPr="009709CB">
        <w:rPr>
          <w:rFonts w:ascii="Verdana" w:eastAsia="Verdana" w:hAnsi="Verdana" w:cs="Verdana"/>
          <w:sz w:val="20"/>
          <w:szCs w:val="20"/>
        </w:rPr>
        <w:t xml:space="preserve"> wordt </w:t>
      </w:r>
      <w:r w:rsidRPr="009709CB">
        <w:rPr>
          <w:rFonts w:ascii="Verdana" w:eastAsia="Verdana" w:hAnsi="Verdana" w:cs="Verdana"/>
          <w:sz w:val="20"/>
          <w:szCs w:val="20"/>
        </w:rPr>
        <w:t xml:space="preserve">op basis van een ruime set aan indicatoren </w:t>
      </w:r>
      <w:r w:rsidR="00F26CE9" w:rsidRPr="009709CB">
        <w:rPr>
          <w:rFonts w:ascii="Verdana" w:eastAsia="Verdana" w:hAnsi="Verdana" w:cs="Verdana"/>
          <w:sz w:val="20"/>
          <w:szCs w:val="20"/>
        </w:rPr>
        <w:t xml:space="preserve">opgevolgd via het </w:t>
      </w:r>
      <w:r w:rsidR="00585693" w:rsidRPr="009709CB">
        <w:rPr>
          <w:rFonts w:ascii="Verdana" w:eastAsia="Verdana" w:hAnsi="Verdana" w:cs="Verdana"/>
          <w:sz w:val="20"/>
          <w:szCs w:val="20"/>
        </w:rPr>
        <w:t xml:space="preserve">monitoringssysteem </w:t>
      </w:r>
      <w:r w:rsidR="00F26CE9" w:rsidRPr="009709CB">
        <w:rPr>
          <w:rFonts w:ascii="Verdana" w:eastAsia="Verdana" w:hAnsi="Verdana" w:cs="Verdana"/>
          <w:sz w:val="20"/>
          <w:szCs w:val="20"/>
        </w:rPr>
        <w:t xml:space="preserve">dat voor de Vlaamse Veerkracht </w:t>
      </w:r>
      <w:r w:rsidR="00585693" w:rsidRPr="009709CB">
        <w:rPr>
          <w:rFonts w:ascii="Verdana" w:eastAsia="Verdana" w:hAnsi="Verdana" w:cs="Verdana"/>
          <w:sz w:val="20"/>
          <w:szCs w:val="20"/>
        </w:rPr>
        <w:t>is opgezet</w:t>
      </w:r>
      <w:r w:rsidR="00F26CE9" w:rsidRPr="009709CB">
        <w:rPr>
          <w:rFonts w:ascii="Verdana" w:eastAsia="Verdana" w:hAnsi="Verdana" w:cs="Verdana"/>
          <w:sz w:val="20"/>
          <w:szCs w:val="20"/>
        </w:rPr>
        <w:t xml:space="preserve">. Het monitoringsrapport is terug te vinden op </w:t>
      </w:r>
      <w:hyperlink r:id="rId8" w:history="1">
        <w:r w:rsidR="00E03246" w:rsidRPr="009709CB">
          <w:rPr>
            <w:rStyle w:val="Hyperlink"/>
            <w:rFonts w:ascii="Verdana" w:eastAsia="Verdana" w:hAnsi="Verdana" w:cs="Verdana"/>
            <w:sz w:val="20"/>
            <w:szCs w:val="20"/>
          </w:rPr>
          <w:t>https://www.vlaanderen.be/publicaties/relanceplan-vlaamse-veerkracht-monitoringsrapport</w:t>
        </w:r>
      </w:hyperlink>
      <w:r w:rsidR="00F26CE9" w:rsidRPr="009709CB">
        <w:rPr>
          <w:rFonts w:ascii="Verdana" w:eastAsia="Verdana" w:hAnsi="Verdana" w:cs="Verdana"/>
          <w:sz w:val="20"/>
          <w:szCs w:val="20"/>
        </w:rPr>
        <w:t xml:space="preserve">. </w:t>
      </w:r>
      <w:r w:rsidRPr="009709CB">
        <w:rPr>
          <w:rFonts w:ascii="Verdana" w:eastAsia="Verdana" w:hAnsi="Verdana" w:cs="Verdana"/>
          <w:sz w:val="20"/>
          <w:szCs w:val="20"/>
        </w:rPr>
        <w:t xml:space="preserve">Data over </w:t>
      </w:r>
      <w:r w:rsidR="00F26CE9" w:rsidRPr="009709CB">
        <w:rPr>
          <w:rFonts w:ascii="Verdana" w:eastAsia="Verdana" w:hAnsi="Verdana" w:cs="Verdana"/>
          <w:sz w:val="20"/>
          <w:szCs w:val="20"/>
        </w:rPr>
        <w:t xml:space="preserve">de monitoring van de lekverliezen is terug te vinden op </w:t>
      </w:r>
      <w:hyperlink r:id="rId9" w:history="1">
        <w:r w:rsidR="00F26CE9" w:rsidRPr="009709CB">
          <w:rPr>
            <w:rStyle w:val="Hyperlink"/>
            <w:rFonts w:ascii="Verdana" w:eastAsia="Verdana" w:hAnsi="Verdana" w:cs="Verdana"/>
            <w:sz w:val="20"/>
            <w:szCs w:val="20"/>
          </w:rPr>
          <w:t>https://www.vmm.be/water/drinkwater/drinkwaterproductie</w:t>
        </w:r>
      </w:hyperlink>
      <w:r w:rsidR="00F26CE9" w:rsidRPr="009709CB">
        <w:rPr>
          <w:rFonts w:ascii="Verdana" w:eastAsia="Verdana" w:hAnsi="Verdana" w:cs="Verdana"/>
          <w:sz w:val="20"/>
          <w:szCs w:val="20"/>
        </w:rPr>
        <w:t>.</w:t>
      </w:r>
    </w:p>
    <w:p w14:paraId="26A499DB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537C3443" w14:textId="22E2826C" w:rsidR="007B0ED1" w:rsidRPr="007B0ED1" w:rsidRDefault="00EA605A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9709CB">
        <w:rPr>
          <w:rFonts w:ascii="Verdana" w:eastAsia="Verdana" w:hAnsi="Verdana" w:cs="Verdana"/>
          <w:sz w:val="20"/>
          <w:szCs w:val="20"/>
        </w:rPr>
        <w:t xml:space="preserve">Zie </w:t>
      </w:r>
      <w:r w:rsidR="00892882">
        <w:rPr>
          <w:rFonts w:ascii="Verdana" w:eastAsia="Verdana" w:hAnsi="Verdana" w:cs="Verdana"/>
          <w:sz w:val="20"/>
          <w:szCs w:val="20"/>
        </w:rPr>
        <w:t>de aanvullende informatie</w:t>
      </w:r>
      <w:r w:rsidR="00495C00">
        <w:rPr>
          <w:rFonts w:ascii="Verdana" w:eastAsia="Verdana" w:hAnsi="Verdana" w:cs="Verdana"/>
          <w:sz w:val="20"/>
          <w:szCs w:val="20"/>
        </w:rPr>
        <w:t xml:space="preserve"> </w:t>
      </w:r>
      <w:r w:rsidR="003D1CF4">
        <w:rPr>
          <w:rFonts w:ascii="Verdana" w:eastAsia="Verdana" w:hAnsi="Verdana" w:cs="Verdana"/>
          <w:sz w:val="20"/>
          <w:szCs w:val="20"/>
        </w:rPr>
        <w:t>(</w:t>
      </w:r>
      <w:r w:rsidR="00433C6D">
        <w:rPr>
          <w:rFonts w:ascii="Verdana" w:eastAsia="Verdana" w:hAnsi="Verdana" w:cs="Verdana"/>
          <w:sz w:val="20"/>
          <w:szCs w:val="20"/>
        </w:rPr>
        <w:t xml:space="preserve">paragraaf </w:t>
      </w:r>
      <w:r w:rsidR="00892882">
        <w:rPr>
          <w:rFonts w:ascii="Verdana" w:eastAsia="Verdana" w:hAnsi="Verdana" w:cs="Verdana"/>
          <w:sz w:val="20"/>
          <w:szCs w:val="20"/>
        </w:rPr>
        <w:t xml:space="preserve"> </w:t>
      </w:r>
      <w:r w:rsidR="00495C00">
        <w:rPr>
          <w:rFonts w:ascii="Verdana" w:eastAsia="Verdana" w:hAnsi="Verdana" w:cs="Verdana"/>
          <w:sz w:val="20"/>
          <w:szCs w:val="20"/>
        </w:rPr>
        <w:t xml:space="preserve">“Blue Deal in cijfers” </w:t>
      </w:r>
      <w:r w:rsidR="003D1CF4">
        <w:rPr>
          <w:rFonts w:ascii="Verdana" w:eastAsia="Verdana" w:hAnsi="Verdana" w:cs="Verdana"/>
          <w:sz w:val="20"/>
          <w:szCs w:val="20"/>
        </w:rPr>
        <w:t xml:space="preserve">) </w:t>
      </w:r>
      <w:r w:rsidR="00892882">
        <w:rPr>
          <w:rFonts w:ascii="Verdana" w:eastAsia="Verdana" w:hAnsi="Verdana" w:cs="Verdana"/>
          <w:sz w:val="20"/>
          <w:szCs w:val="20"/>
        </w:rPr>
        <w:t xml:space="preserve">die </w:t>
      </w:r>
      <w:r w:rsidR="000F6672">
        <w:rPr>
          <w:rFonts w:ascii="Verdana" w:eastAsia="Verdana" w:hAnsi="Verdana" w:cs="Verdana"/>
          <w:sz w:val="20"/>
          <w:szCs w:val="20"/>
        </w:rPr>
        <w:t>bezorgd werd in opvolging van de vraag om uitleg</w:t>
      </w:r>
      <w:r w:rsidR="0012025D">
        <w:rPr>
          <w:rFonts w:ascii="Verdana" w:eastAsia="Verdana" w:hAnsi="Verdana" w:cs="Verdana"/>
          <w:sz w:val="20"/>
          <w:szCs w:val="20"/>
        </w:rPr>
        <w:t xml:space="preserve"> nr.</w:t>
      </w:r>
      <w:r w:rsidR="000F6672">
        <w:rPr>
          <w:rFonts w:ascii="Verdana" w:eastAsia="Verdana" w:hAnsi="Verdana" w:cs="Verdana"/>
          <w:sz w:val="20"/>
          <w:szCs w:val="20"/>
        </w:rPr>
        <w:t xml:space="preserve"> 800</w:t>
      </w:r>
      <w:r w:rsidR="0012025D">
        <w:rPr>
          <w:rFonts w:ascii="Verdana" w:eastAsia="Verdana" w:hAnsi="Verdana" w:cs="Verdana"/>
          <w:sz w:val="20"/>
          <w:szCs w:val="20"/>
        </w:rPr>
        <w:t>.</w:t>
      </w:r>
    </w:p>
    <w:p w14:paraId="5D8DBB0D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5D158479" w14:textId="64C0C1C9" w:rsidR="00A8084C" w:rsidRPr="007B0ED1" w:rsidRDefault="001B07DB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9709CB">
        <w:rPr>
          <w:rFonts w:ascii="Verdana" w:eastAsia="Verdana" w:hAnsi="Verdana" w:cs="Verdana"/>
          <w:sz w:val="20"/>
          <w:szCs w:val="20"/>
        </w:rPr>
        <w:t xml:space="preserve">Zie </w:t>
      </w:r>
      <w:r>
        <w:rPr>
          <w:rFonts w:ascii="Verdana" w:eastAsia="Verdana" w:hAnsi="Verdana" w:cs="Verdana"/>
          <w:sz w:val="20"/>
          <w:szCs w:val="20"/>
        </w:rPr>
        <w:t xml:space="preserve">de aanvullende informatie (paragraaf  “Blue Deal in cijfers” )  die bezorgd werd in opvolging van de vraag om uitleg </w:t>
      </w:r>
      <w:r w:rsidR="0012025D">
        <w:rPr>
          <w:rFonts w:ascii="Verdana" w:eastAsia="Verdana" w:hAnsi="Verdana" w:cs="Verdana"/>
          <w:sz w:val="20"/>
          <w:szCs w:val="20"/>
        </w:rPr>
        <w:t xml:space="preserve">nr. </w:t>
      </w:r>
      <w:r>
        <w:rPr>
          <w:rFonts w:ascii="Verdana" w:eastAsia="Verdana" w:hAnsi="Verdana" w:cs="Verdana"/>
          <w:sz w:val="20"/>
          <w:szCs w:val="20"/>
        </w:rPr>
        <w:t>800</w:t>
      </w:r>
      <w:r w:rsidR="00E37774">
        <w:rPr>
          <w:rFonts w:ascii="Verdana" w:eastAsia="Verdana" w:hAnsi="Verdana" w:cs="Verdana"/>
          <w:sz w:val="20"/>
          <w:szCs w:val="20"/>
        </w:rPr>
        <w:t xml:space="preserve">. Aanvullend verwijs ik </w:t>
      </w:r>
      <w:r w:rsidR="00A309B8">
        <w:rPr>
          <w:rFonts w:ascii="Verdana" w:eastAsia="Verdana" w:hAnsi="Verdana" w:cs="Verdana"/>
          <w:sz w:val="20"/>
          <w:szCs w:val="20"/>
        </w:rPr>
        <w:t xml:space="preserve">ook </w:t>
      </w:r>
      <w:r w:rsidR="002E624D">
        <w:rPr>
          <w:rFonts w:ascii="Verdana" w:eastAsia="Verdana" w:hAnsi="Verdana" w:cs="Verdana"/>
          <w:sz w:val="20"/>
          <w:szCs w:val="20"/>
        </w:rPr>
        <w:t xml:space="preserve">graag </w:t>
      </w:r>
      <w:r w:rsidR="00E37774">
        <w:rPr>
          <w:rFonts w:ascii="Verdana" w:eastAsia="Verdana" w:hAnsi="Verdana" w:cs="Verdana"/>
          <w:sz w:val="20"/>
          <w:szCs w:val="20"/>
        </w:rPr>
        <w:t xml:space="preserve">naar </w:t>
      </w:r>
      <w:r w:rsidR="0012025D">
        <w:rPr>
          <w:rFonts w:ascii="Verdana" w:eastAsia="Verdana" w:hAnsi="Verdana" w:cs="Verdana"/>
          <w:sz w:val="20"/>
          <w:szCs w:val="20"/>
        </w:rPr>
        <w:t>mijn</w:t>
      </w:r>
      <w:r w:rsidR="00CE5C0E">
        <w:rPr>
          <w:rFonts w:ascii="Verdana" w:eastAsia="Verdana" w:hAnsi="Verdana" w:cs="Verdana"/>
          <w:sz w:val="20"/>
          <w:szCs w:val="20"/>
        </w:rPr>
        <w:t xml:space="preserve"> antwoord op uw schriftelijke vragen </w:t>
      </w:r>
      <w:r w:rsidR="00BC67CC">
        <w:rPr>
          <w:rFonts w:ascii="Verdana" w:eastAsia="Verdana" w:hAnsi="Verdana" w:cs="Verdana"/>
          <w:sz w:val="20"/>
          <w:szCs w:val="20"/>
        </w:rPr>
        <w:t>286 en 287</w:t>
      </w:r>
      <w:r w:rsidR="00E37774">
        <w:rPr>
          <w:rFonts w:ascii="Verdana" w:eastAsia="Verdana" w:hAnsi="Verdana" w:cs="Verdana"/>
          <w:sz w:val="20"/>
          <w:szCs w:val="20"/>
        </w:rPr>
        <w:t xml:space="preserve"> betreffende de impactmonitoring “natte natuur” en “ontharding en infiltratie”</w:t>
      </w:r>
      <w:r w:rsidR="002E624D">
        <w:rPr>
          <w:rFonts w:ascii="Verdana" w:eastAsia="Verdana" w:hAnsi="Verdana" w:cs="Verdana"/>
          <w:sz w:val="20"/>
          <w:szCs w:val="20"/>
        </w:rPr>
        <w:t xml:space="preserve">. </w:t>
      </w:r>
      <w:r w:rsidR="00E2404B">
        <w:rPr>
          <w:rFonts w:ascii="Verdana" w:eastAsia="Verdana" w:hAnsi="Verdana" w:cs="Verdana"/>
          <w:sz w:val="20"/>
          <w:szCs w:val="20"/>
        </w:rPr>
        <w:t>Daarnaast</w:t>
      </w:r>
      <w:r w:rsidR="00A309B8">
        <w:rPr>
          <w:rFonts w:ascii="Verdana" w:eastAsia="Verdana" w:hAnsi="Verdana" w:cs="Verdana"/>
          <w:sz w:val="20"/>
          <w:szCs w:val="20"/>
        </w:rPr>
        <w:t xml:space="preserve"> kan ik </w:t>
      </w:r>
      <w:r w:rsidR="0012025D">
        <w:rPr>
          <w:rFonts w:ascii="Verdana" w:eastAsia="Verdana" w:hAnsi="Verdana" w:cs="Verdana"/>
          <w:sz w:val="20"/>
          <w:szCs w:val="20"/>
        </w:rPr>
        <w:t>u</w:t>
      </w:r>
      <w:r w:rsidR="00A309B8">
        <w:rPr>
          <w:rFonts w:ascii="Verdana" w:eastAsia="Verdana" w:hAnsi="Verdana" w:cs="Verdana"/>
          <w:sz w:val="20"/>
          <w:szCs w:val="20"/>
        </w:rPr>
        <w:t xml:space="preserve"> aangeven</w:t>
      </w:r>
      <w:r w:rsidR="00E2404B">
        <w:rPr>
          <w:rFonts w:ascii="Verdana" w:eastAsia="Verdana" w:hAnsi="Verdana" w:cs="Verdana"/>
          <w:sz w:val="20"/>
          <w:szCs w:val="20"/>
        </w:rPr>
        <w:t xml:space="preserve"> </w:t>
      </w:r>
      <w:r w:rsidR="00A309B8">
        <w:rPr>
          <w:rFonts w:ascii="Verdana" w:eastAsia="Verdana" w:hAnsi="Verdana" w:cs="Verdana"/>
          <w:sz w:val="20"/>
          <w:szCs w:val="20"/>
        </w:rPr>
        <w:t xml:space="preserve">dat </w:t>
      </w:r>
      <w:r w:rsidR="00C15FA3">
        <w:rPr>
          <w:rFonts w:ascii="Verdana" w:eastAsia="Verdana" w:hAnsi="Verdana" w:cs="Verdana"/>
          <w:sz w:val="20"/>
          <w:szCs w:val="20"/>
        </w:rPr>
        <w:t xml:space="preserve">onder het </w:t>
      </w:r>
      <w:r w:rsidR="00F23E19">
        <w:rPr>
          <w:rFonts w:ascii="Verdana" w:eastAsia="Verdana" w:hAnsi="Verdana" w:cs="Verdana"/>
          <w:sz w:val="20"/>
          <w:szCs w:val="20"/>
        </w:rPr>
        <w:t xml:space="preserve">“natuurlijk inrichten van waterlopen” </w:t>
      </w:r>
      <w:r w:rsidR="00F23E19" w:rsidRPr="00F23E19">
        <w:rPr>
          <w:rFonts w:ascii="Verdana" w:eastAsia="Verdana" w:hAnsi="Verdana" w:cs="Verdana"/>
          <w:sz w:val="20"/>
          <w:szCs w:val="20"/>
        </w:rPr>
        <w:t xml:space="preserve">nagenoeg 20 kilometer aan waterlopen opnieuw natuurlijk </w:t>
      </w:r>
      <w:r w:rsidR="00C15FA3">
        <w:rPr>
          <w:rFonts w:ascii="Verdana" w:eastAsia="Verdana" w:hAnsi="Verdana" w:cs="Verdana"/>
          <w:sz w:val="20"/>
          <w:szCs w:val="20"/>
        </w:rPr>
        <w:t xml:space="preserve">werd </w:t>
      </w:r>
      <w:r w:rsidR="00F23E19" w:rsidRPr="00F23E19">
        <w:rPr>
          <w:rFonts w:ascii="Verdana" w:eastAsia="Verdana" w:hAnsi="Verdana" w:cs="Verdana"/>
          <w:sz w:val="20"/>
          <w:szCs w:val="20"/>
        </w:rPr>
        <w:t>ingericht</w:t>
      </w:r>
      <w:r w:rsidR="0012025D">
        <w:rPr>
          <w:rFonts w:ascii="Verdana" w:eastAsia="Verdana" w:hAnsi="Verdana" w:cs="Verdana"/>
          <w:sz w:val="20"/>
          <w:szCs w:val="20"/>
        </w:rPr>
        <w:t>, e</w:t>
      </w:r>
      <w:r w:rsidR="00C15FA3">
        <w:rPr>
          <w:rFonts w:ascii="Verdana" w:eastAsia="Verdana" w:hAnsi="Verdana" w:cs="Verdana"/>
          <w:sz w:val="20"/>
          <w:szCs w:val="20"/>
        </w:rPr>
        <w:t>n dat o</w:t>
      </w:r>
      <w:r w:rsidR="005D0473">
        <w:rPr>
          <w:rFonts w:ascii="Verdana" w:eastAsia="Verdana" w:hAnsi="Verdana" w:cs="Verdana"/>
          <w:sz w:val="20"/>
          <w:szCs w:val="20"/>
        </w:rPr>
        <w:t xml:space="preserve">nder “landbouw – wateropslag” </w:t>
      </w:r>
      <w:r w:rsidR="00C97ABB">
        <w:rPr>
          <w:rFonts w:ascii="Verdana" w:eastAsia="Verdana" w:hAnsi="Verdana" w:cs="Verdana"/>
          <w:sz w:val="20"/>
          <w:szCs w:val="20"/>
        </w:rPr>
        <w:t xml:space="preserve">onder meer </w:t>
      </w:r>
      <w:r w:rsidR="00DC19DB">
        <w:rPr>
          <w:rFonts w:ascii="Verdana" w:eastAsia="Verdana" w:hAnsi="Verdana" w:cs="Verdana"/>
          <w:sz w:val="20"/>
          <w:szCs w:val="20"/>
        </w:rPr>
        <w:t xml:space="preserve">51 stuwtjes </w:t>
      </w:r>
      <w:r w:rsidR="009B3D0A">
        <w:rPr>
          <w:rFonts w:ascii="Verdana" w:eastAsia="Verdana" w:hAnsi="Verdana" w:cs="Verdana"/>
          <w:sz w:val="20"/>
          <w:szCs w:val="20"/>
        </w:rPr>
        <w:t xml:space="preserve">en 14 weidepompen </w:t>
      </w:r>
      <w:r w:rsidR="00DC19DB">
        <w:rPr>
          <w:rFonts w:ascii="Verdana" w:eastAsia="Verdana" w:hAnsi="Verdana" w:cs="Verdana"/>
          <w:sz w:val="20"/>
          <w:szCs w:val="20"/>
        </w:rPr>
        <w:t>geplaatst</w:t>
      </w:r>
      <w:r w:rsidR="0012025D">
        <w:rPr>
          <w:rFonts w:ascii="Verdana" w:eastAsia="Verdana" w:hAnsi="Verdana" w:cs="Verdana"/>
          <w:sz w:val="20"/>
          <w:szCs w:val="20"/>
        </w:rPr>
        <w:t xml:space="preserve"> werden</w:t>
      </w:r>
      <w:r w:rsidR="00C97ABB">
        <w:rPr>
          <w:rFonts w:ascii="Verdana" w:eastAsia="Verdana" w:hAnsi="Verdana" w:cs="Verdana"/>
          <w:sz w:val="20"/>
          <w:szCs w:val="20"/>
        </w:rPr>
        <w:t xml:space="preserve"> </w:t>
      </w:r>
      <w:r w:rsidR="009B3D0A">
        <w:rPr>
          <w:rFonts w:ascii="Verdana" w:eastAsia="Verdana" w:hAnsi="Verdana" w:cs="Verdana"/>
          <w:sz w:val="20"/>
          <w:szCs w:val="20"/>
        </w:rPr>
        <w:t>en 15 ha teelten aangepast</w:t>
      </w:r>
      <w:r w:rsidR="00C15FA3">
        <w:rPr>
          <w:rFonts w:ascii="Verdana" w:eastAsia="Verdana" w:hAnsi="Verdana" w:cs="Verdana"/>
          <w:sz w:val="20"/>
          <w:szCs w:val="20"/>
        </w:rPr>
        <w:t xml:space="preserve"> werden</w:t>
      </w:r>
      <w:r w:rsidR="009B3D0A">
        <w:rPr>
          <w:rFonts w:ascii="Verdana" w:eastAsia="Verdana" w:hAnsi="Verdana" w:cs="Verdana"/>
          <w:sz w:val="20"/>
          <w:szCs w:val="20"/>
        </w:rPr>
        <w:t xml:space="preserve">. </w:t>
      </w:r>
      <w:r w:rsidR="00657061">
        <w:rPr>
          <w:rFonts w:ascii="Verdana" w:eastAsia="Verdana" w:hAnsi="Verdana" w:cs="Verdana"/>
          <w:sz w:val="20"/>
          <w:szCs w:val="20"/>
        </w:rPr>
        <w:t>Tot slot is er o</w:t>
      </w:r>
      <w:r w:rsidR="00383AF3">
        <w:rPr>
          <w:rFonts w:ascii="Verdana" w:eastAsia="Verdana" w:hAnsi="Verdana" w:cs="Verdana"/>
          <w:sz w:val="20"/>
          <w:szCs w:val="20"/>
        </w:rPr>
        <w:t xml:space="preserve">nder “regenwater opvangen en </w:t>
      </w:r>
      <w:proofErr w:type="spellStart"/>
      <w:r w:rsidR="00383AF3">
        <w:rPr>
          <w:rFonts w:ascii="Verdana" w:eastAsia="Verdana" w:hAnsi="Verdana" w:cs="Verdana"/>
          <w:sz w:val="20"/>
          <w:szCs w:val="20"/>
        </w:rPr>
        <w:t>herbruiken</w:t>
      </w:r>
      <w:proofErr w:type="spellEnd"/>
      <w:r w:rsidR="00383AF3">
        <w:rPr>
          <w:rFonts w:ascii="Verdana" w:eastAsia="Verdana" w:hAnsi="Verdana" w:cs="Verdana"/>
          <w:sz w:val="20"/>
          <w:szCs w:val="20"/>
        </w:rPr>
        <w:t xml:space="preserve">” </w:t>
      </w:r>
      <w:r w:rsidR="006E7F59">
        <w:rPr>
          <w:rFonts w:ascii="Verdana" w:eastAsia="Verdana" w:hAnsi="Verdana" w:cs="Verdana"/>
          <w:sz w:val="20"/>
          <w:szCs w:val="20"/>
        </w:rPr>
        <w:t xml:space="preserve">ondertussen 56 miljoen liter beschikbaar voor opvang van regenwater. </w:t>
      </w:r>
    </w:p>
    <w:p w14:paraId="48621190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1D87FD83" w14:textId="45DD01E3" w:rsidR="00A8084C" w:rsidRPr="007B0ED1" w:rsidRDefault="005024D4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231C76" w:rsidRPr="009709CB">
        <w:rPr>
          <w:rFonts w:ascii="Verdana" w:eastAsia="Verdana" w:hAnsi="Verdana" w:cs="Verdana"/>
          <w:sz w:val="20"/>
          <w:szCs w:val="20"/>
        </w:rPr>
        <w:t xml:space="preserve">ie kolommen </w:t>
      </w:r>
      <w:r w:rsidR="00CB20CB">
        <w:rPr>
          <w:rFonts w:ascii="Verdana" w:eastAsia="Verdana" w:hAnsi="Verdana" w:cs="Verdana"/>
          <w:sz w:val="20"/>
          <w:szCs w:val="20"/>
        </w:rPr>
        <w:t xml:space="preserve">“status” en “stand van zaken </w:t>
      </w:r>
      <w:r w:rsidR="000827E1">
        <w:rPr>
          <w:rFonts w:ascii="Verdana" w:eastAsia="Verdana" w:hAnsi="Verdana" w:cs="Verdana"/>
          <w:sz w:val="20"/>
          <w:szCs w:val="20"/>
        </w:rPr>
        <w:t>maart</w:t>
      </w:r>
      <w:r w:rsidR="00CB20CB">
        <w:rPr>
          <w:rFonts w:ascii="Verdana" w:eastAsia="Verdana" w:hAnsi="Verdana" w:cs="Verdana"/>
          <w:sz w:val="20"/>
          <w:szCs w:val="20"/>
        </w:rPr>
        <w:t xml:space="preserve"> 2024</w:t>
      </w:r>
      <w:r w:rsidR="00135934">
        <w:rPr>
          <w:rFonts w:ascii="Verdana" w:eastAsia="Verdana" w:hAnsi="Verdana" w:cs="Verdana"/>
          <w:sz w:val="20"/>
          <w:szCs w:val="20"/>
        </w:rPr>
        <w:t xml:space="preserve">” </w:t>
      </w:r>
      <w:r w:rsidR="00EA605A" w:rsidRPr="009709CB">
        <w:rPr>
          <w:rFonts w:ascii="Verdana" w:eastAsia="Verdana" w:hAnsi="Verdana" w:cs="Verdana"/>
          <w:sz w:val="20"/>
          <w:szCs w:val="20"/>
        </w:rPr>
        <w:t>van de Blue Deal uitvoeringstabel</w:t>
      </w:r>
      <w:r w:rsidR="0012025D">
        <w:rPr>
          <w:rFonts w:ascii="Verdana" w:eastAsia="Verdana" w:hAnsi="Verdana" w:cs="Verdana"/>
          <w:sz w:val="20"/>
          <w:szCs w:val="20"/>
        </w:rPr>
        <w:t>.</w:t>
      </w:r>
    </w:p>
    <w:p w14:paraId="71A0D8F3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05153F1E" w14:textId="440D599D" w:rsidR="00A8084C" w:rsidRDefault="005024D4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231C76" w:rsidRPr="009709CB">
        <w:rPr>
          <w:rFonts w:ascii="Verdana" w:eastAsia="Verdana" w:hAnsi="Verdana" w:cs="Verdana"/>
          <w:sz w:val="20"/>
          <w:szCs w:val="20"/>
        </w:rPr>
        <w:t xml:space="preserve">ie monitoring </w:t>
      </w:r>
      <w:r w:rsidR="007F73D0" w:rsidRPr="009709CB">
        <w:rPr>
          <w:rFonts w:ascii="Verdana" w:eastAsia="Verdana" w:hAnsi="Verdana" w:cs="Verdana"/>
          <w:sz w:val="20"/>
          <w:szCs w:val="20"/>
        </w:rPr>
        <w:t xml:space="preserve">relanceplan </w:t>
      </w:r>
      <w:r w:rsidR="00231C76" w:rsidRPr="009709CB">
        <w:rPr>
          <w:rFonts w:ascii="Verdana" w:eastAsia="Verdana" w:hAnsi="Verdana" w:cs="Verdana"/>
          <w:sz w:val="20"/>
          <w:szCs w:val="20"/>
        </w:rPr>
        <w:t>Vlaamse Veerkracht cluster ‘Blue Deal’. Het voorkomen van lekverliezen vergt continue inspanningen.</w:t>
      </w:r>
    </w:p>
    <w:p w14:paraId="5D6C9224" w14:textId="77777777" w:rsidR="007B0ED1" w:rsidRPr="007B0ED1" w:rsidRDefault="007B0ED1" w:rsidP="007B0ED1">
      <w:pPr>
        <w:jc w:val="both"/>
        <w:rPr>
          <w:rFonts w:ascii="Verdana" w:eastAsia="Verdana" w:hAnsi="Verdana" w:cs="Verdana"/>
          <w:sz w:val="20"/>
        </w:rPr>
      </w:pPr>
    </w:p>
    <w:p w14:paraId="2C9D934B" w14:textId="15B33049" w:rsidR="007F73D0" w:rsidRDefault="001547FE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Zie onderstaande tabellen voor de </w:t>
      </w:r>
      <w:r w:rsidR="00991E0C">
        <w:rPr>
          <w:rFonts w:ascii="Verdana" w:eastAsia="Verdana" w:hAnsi="Verdana" w:cs="Verdana"/>
          <w:sz w:val="20"/>
          <w:szCs w:val="20"/>
        </w:rPr>
        <w:t xml:space="preserve">extra </w:t>
      </w:r>
      <w:r>
        <w:rPr>
          <w:rFonts w:ascii="Verdana" w:eastAsia="Verdana" w:hAnsi="Verdana" w:cs="Verdana"/>
          <w:sz w:val="20"/>
          <w:szCs w:val="20"/>
        </w:rPr>
        <w:t xml:space="preserve">bestede budgetten. </w:t>
      </w:r>
      <w:r w:rsidR="00991E0C" w:rsidRPr="00991E0C">
        <w:rPr>
          <w:rFonts w:ascii="Verdana" w:eastAsia="Verdana" w:hAnsi="Verdana" w:cs="Verdana"/>
          <w:sz w:val="20"/>
          <w:szCs w:val="20"/>
        </w:rPr>
        <w:t xml:space="preserve">Met extra wordt bedoeld bovenop de reguliere kredieten. </w:t>
      </w:r>
      <w:r w:rsidR="00CD4C6A">
        <w:rPr>
          <w:rFonts w:ascii="Verdana" w:eastAsia="Verdana" w:hAnsi="Verdana" w:cs="Verdana"/>
          <w:sz w:val="20"/>
          <w:szCs w:val="20"/>
        </w:rPr>
        <w:t xml:space="preserve">Voor </w:t>
      </w:r>
      <w:r w:rsidR="002620A2" w:rsidRPr="002620A2">
        <w:rPr>
          <w:rFonts w:ascii="Verdana" w:eastAsia="Verdana" w:hAnsi="Verdana" w:cs="Verdana"/>
          <w:sz w:val="20"/>
          <w:szCs w:val="20"/>
        </w:rPr>
        <w:t xml:space="preserve">periode 2020-2022 zijn </w:t>
      </w:r>
      <w:r w:rsidR="00CD4C6A">
        <w:rPr>
          <w:rFonts w:ascii="Verdana" w:eastAsia="Verdana" w:hAnsi="Verdana" w:cs="Verdana"/>
          <w:sz w:val="20"/>
          <w:szCs w:val="20"/>
        </w:rPr>
        <w:t xml:space="preserve">de hieronder vermelde </w:t>
      </w:r>
      <w:r w:rsidR="00CD4C6A" w:rsidRPr="002620A2">
        <w:rPr>
          <w:rFonts w:ascii="Verdana" w:eastAsia="Verdana" w:hAnsi="Verdana" w:cs="Verdana"/>
          <w:sz w:val="20"/>
          <w:szCs w:val="20"/>
        </w:rPr>
        <w:t xml:space="preserve">projectclusters </w:t>
      </w:r>
      <w:r w:rsidR="002620A2" w:rsidRPr="002620A2">
        <w:rPr>
          <w:rFonts w:ascii="Verdana" w:eastAsia="Verdana" w:hAnsi="Verdana" w:cs="Verdana"/>
          <w:sz w:val="20"/>
          <w:szCs w:val="20"/>
        </w:rPr>
        <w:t>in de uitvoeringstabel terug te vinden in kolom K (</w:t>
      </w:r>
      <w:r w:rsidR="0012025D">
        <w:rPr>
          <w:rFonts w:ascii="Verdana" w:eastAsia="Verdana" w:hAnsi="Verdana" w:cs="Verdana"/>
          <w:sz w:val="20"/>
          <w:szCs w:val="20"/>
        </w:rPr>
        <w:t>“</w:t>
      </w:r>
      <w:r w:rsidR="002620A2" w:rsidRPr="002620A2">
        <w:rPr>
          <w:rFonts w:ascii="Verdana" w:eastAsia="Verdana" w:hAnsi="Verdana" w:cs="Verdana"/>
          <w:sz w:val="20"/>
          <w:szCs w:val="20"/>
        </w:rPr>
        <w:t>VV-</w:t>
      </w:r>
      <w:r w:rsidR="002620A2" w:rsidRPr="002620A2">
        <w:rPr>
          <w:rFonts w:ascii="Verdana" w:eastAsia="Verdana" w:hAnsi="Verdana" w:cs="Verdana"/>
          <w:sz w:val="20"/>
          <w:szCs w:val="20"/>
        </w:rPr>
        <w:lastRenderedPageBreak/>
        <w:t>project cluster Blue Deal</w:t>
      </w:r>
      <w:r w:rsidR="0012025D">
        <w:rPr>
          <w:rFonts w:ascii="Verdana" w:eastAsia="Verdana" w:hAnsi="Verdana" w:cs="Verdana"/>
          <w:sz w:val="20"/>
          <w:szCs w:val="20"/>
        </w:rPr>
        <w:t>”</w:t>
      </w:r>
      <w:r w:rsidR="002620A2" w:rsidRPr="002620A2">
        <w:rPr>
          <w:rFonts w:ascii="Verdana" w:eastAsia="Verdana" w:hAnsi="Verdana" w:cs="Verdana"/>
          <w:sz w:val="20"/>
          <w:szCs w:val="20"/>
        </w:rPr>
        <w:t xml:space="preserve">). </w:t>
      </w:r>
      <w:r w:rsidR="00B51385">
        <w:rPr>
          <w:rFonts w:ascii="Verdana" w:eastAsia="Verdana" w:hAnsi="Verdana" w:cs="Verdana"/>
          <w:sz w:val="20"/>
          <w:szCs w:val="20"/>
        </w:rPr>
        <w:t>V</w:t>
      </w:r>
      <w:r w:rsidR="002620A2" w:rsidRPr="002620A2">
        <w:rPr>
          <w:rFonts w:ascii="Verdana" w:eastAsia="Verdana" w:hAnsi="Verdana" w:cs="Verdana"/>
          <w:sz w:val="20"/>
          <w:szCs w:val="20"/>
        </w:rPr>
        <w:t xml:space="preserve">anaf 2023 (Blue Deal 2.0) </w:t>
      </w:r>
      <w:r w:rsidR="00FC1A17">
        <w:rPr>
          <w:rFonts w:ascii="Verdana" w:eastAsia="Verdana" w:hAnsi="Verdana" w:cs="Verdana"/>
          <w:sz w:val="20"/>
          <w:szCs w:val="20"/>
        </w:rPr>
        <w:t xml:space="preserve">worden </w:t>
      </w:r>
      <w:r w:rsidR="00DB2851">
        <w:rPr>
          <w:rFonts w:ascii="Verdana" w:eastAsia="Verdana" w:hAnsi="Verdana" w:cs="Verdana"/>
          <w:sz w:val="20"/>
          <w:szCs w:val="20"/>
        </w:rPr>
        <w:t xml:space="preserve">andere projectclusters gehanteerd </w:t>
      </w:r>
      <w:r w:rsidR="002620A2" w:rsidRPr="002620A2">
        <w:rPr>
          <w:rFonts w:ascii="Verdana" w:eastAsia="Verdana" w:hAnsi="Verdana" w:cs="Verdana"/>
          <w:sz w:val="20"/>
          <w:szCs w:val="20"/>
        </w:rPr>
        <w:t>bij de besteding van de extra investeringskredieten</w:t>
      </w:r>
      <w:r w:rsidR="00DF4B99">
        <w:rPr>
          <w:rFonts w:ascii="Verdana" w:eastAsia="Verdana" w:hAnsi="Verdana" w:cs="Verdana"/>
          <w:sz w:val="20"/>
          <w:szCs w:val="20"/>
        </w:rPr>
        <w:t xml:space="preserve">, en is </w:t>
      </w:r>
      <w:r w:rsidR="00FE0E01">
        <w:rPr>
          <w:rFonts w:ascii="Verdana" w:eastAsia="Verdana" w:hAnsi="Verdana" w:cs="Verdana"/>
          <w:sz w:val="20"/>
          <w:szCs w:val="20"/>
        </w:rPr>
        <w:t xml:space="preserve">een koppeling met </w:t>
      </w:r>
      <w:r w:rsidR="00DF4B99">
        <w:rPr>
          <w:rFonts w:ascii="Verdana" w:eastAsia="Verdana" w:hAnsi="Verdana" w:cs="Verdana"/>
          <w:sz w:val="20"/>
          <w:szCs w:val="20"/>
        </w:rPr>
        <w:t>de uitvoeringstabel</w:t>
      </w:r>
      <w:r w:rsidR="00FE0E01">
        <w:rPr>
          <w:rFonts w:ascii="Verdana" w:eastAsia="Verdana" w:hAnsi="Verdana" w:cs="Verdana"/>
          <w:sz w:val="20"/>
          <w:szCs w:val="20"/>
        </w:rPr>
        <w:t xml:space="preserve"> niet mogelijk</w:t>
      </w:r>
      <w:r w:rsidR="002620A2" w:rsidRPr="002620A2">
        <w:rPr>
          <w:rFonts w:ascii="Verdana" w:eastAsia="Verdana" w:hAnsi="Verdana" w:cs="Verdana"/>
          <w:sz w:val="20"/>
          <w:szCs w:val="20"/>
        </w:rPr>
        <w:t>.</w:t>
      </w:r>
    </w:p>
    <w:p w14:paraId="67FFDC6F" w14:textId="77777777" w:rsidR="00C50747" w:rsidRPr="00BA2EFF" w:rsidRDefault="00C50747" w:rsidP="007B0ED1">
      <w:pPr>
        <w:jc w:val="both"/>
        <w:rPr>
          <w:rFonts w:ascii="Verdana" w:eastAsia="Verdana" w:hAnsi="Verdana" w:cs="Verdana"/>
          <w:sz w:val="20"/>
          <w:lang w:val="nl-BE"/>
        </w:rPr>
      </w:pPr>
    </w:p>
    <w:p w14:paraId="3CD94799" w14:textId="6AE83199" w:rsidR="00C50747" w:rsidRPr="00BA2EFF" w:rsidRDefault="00EC321A" w:rsidP="007B0ED1">
      <w:pPr>
        <w:ind w:left="425"/>
        <w:jc w:val="both"/>
        <w:rPr>
          <w:rFonts w:ascii="Verdana" w:eastAsia="Verdana" w:hAnsi="Verdana" w:cs="Verdana"/>
          <w:sz w:val="20"/>
          <w:lang w:val="nl-BE"/>
        </w:rPr>
      </w:pPr>
      <w:r>
        <w:rPr>
          <w:noProof/>
        </w:rPr>
        <w:drawing>
          <wp:inline distT="0" distB="0" distL="0" distR="0" wp14:anchorId="7814B206" wp14:editId="22B622C9">
            <wp:extent cx="5761355" cy="1919605"/>
            <wp:effectExtent l="0" t="0" r="0" b="4445"/>
            <wp:docPr id="115395772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95772" name="Afbeelding 1" descr="Afbeelding met tekst, schermopname, nummer, Lettertyp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2C3F" w14:textId="125AF781" w:rsidR="00FE0E01" w:rsidRPr="00BA2EFF" w:rsidRDefault="00C50747" w:rsidP="007B0ED1">
      <w:pPr>
        <w:ind w:left="425"/>
        <w:jc w:val="both"/>
        <w:rPr>
          <w:rFonts w:ascii="Verdana" w:eastAsia="Verdana" w:hAnsi="Verdana" w:cs="Verdana"/>
          <w:sz w:val="20"/>
        </w:rPr>
      </w:pPr>
      <w:r>
        <w:rPr>
          <w:noProof/>
        </w:rPr>
        <w:drawing>
          <wp:inline distT="0" distB="0" distL="0" distR="0" wp14:anchorId="069B44CE" wp14:editId="7D3F6B95">
            <wp:extent cx="4641273" cy="1445634"/>
            <wp:effectExtent l="0" t="0" r="6985" b="2540"/>
            <wp:docPr id="1870422624" name="Afbeelding 2" descr="Afbeelding met tekst, schermopname, software, Webpagin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422624" name="Afbeelding 2" descr="Afbeelding met tekst, schermopname, software, Webpagina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97" cy="14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D9FB1" w14:textId="04CEC0C7" w:rsidR="00A8084C" w:rsidRPr="009709CB" w:rsidRDefault="00F532D2" w:rsidP="007B0ED1">
      <w:pPr>
        <w:pStyle w:val="Lijstalinea"/>
        <w:numPr>
          <w:ilvl w:val="1"/>
          <w:numId w:val="7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Ik verwijs naar mijn</w:t>
      </w:r>
      <w:r w:rsidR="00231C76" w:rsidRPr="009709CB">
        <w:rPr>
          <w:rFonts w:ascii="Verdana" w:eastAsia="Verdana" w:hAnsi="Verdana" w:cs="Verdana"/>
          <w:sz w:val="20"/>
          <w:szCs w:val="20"/>
        </w:rPr>
        <w:t xml:space="preserve"> antwoord op </w:t>
      </w:r>
      <w:r>
        <w:rPr>
          <w:rFonts w:ascii="Verdana" w:eastAsia="Verdana" w:hAnsi="Verdana" w:cs="Verdana"/>
          <w:sz w:val="20"/>
          <w:szCs w:val="20"/>
        </w:rPr>
        <w:t>deel</w:t>
      </w:r>
      <w:r w:rsidR="00231C76" w:rsidRPr="009709CB">
        <w:rPr>
          <w:rFonts w:ascii="Verdana" w:eastAsia="Verdana" w:hAnsi="Verdana" w:cs="Verdana"/>
          <w:sz w:val="20"/>
          <w:szCs w:val="20"/>
        </w:rPr>
        <w:t>vraag 4.</w:t>
      </w:r>
    </w:p>
    <w:p w14:paraId="13E67083" w14:textId="77777777" w:rsidR="00EA605A" w:rsidRPr="009709CB" w:rsidRDefault="00EA605A" w:rsidP="007B0ED1">
      <w:pPr>
        <w:jc w:val="both"/>
        <w:rPr>
          <w:rFonts w:ascii="Verdana" w:eastAsia="Verdana" w:hAnsi="Verdana" w:cs="Verdana"/>
          <w:sz w:val="20"/>
        </w:rPr>
      </w:pPr>
    </w:p>
    <w:p w14:paraId="7AA38D74" w14:textId="159A2730" w:rsidR="00EA605A" w:rsidRPr="007B0ED1" w:rsidRDefault="007B0ED1" w:rsidP="007B0ED1">
      <w:pPr>
        <w:pStyle w:val="Nummering"/>
        <w:tabs>
          <w:tab w:val="clear" w:pos="425"/>
          <w:tab w:val="num" w:pos="426"/>
        </w:tabs>
        <w:spacing w:after="0"/>
        <w:ind w:left="709" w:hanging="709"/>
        <w:rPr>
          <w:szCs w:val="20"/>
          <w:lang w:val="nl-BE"/>
        </w:rPr>
      </w:pPr>
      <w:bookmarkStart w:id="0" w:name="_Hlk157779146"/>
      <w:r>
        <w:rPr>
          <w:rFonts w:eastAsia="Verdana" w:cs="Verdana"/>
          <w:lang w:val="nl-NL"/>
        </w:rPr>
        <w:t>a</w:t>
      </w:r>
      <w:r>
        <w:rPr>
          <w:rFonts w:eastAsia="Verdana" w:cs="Verdana"/>
          <w:lang w:val="nl-BE"/>
        </w:rPr>
        <w:t>)</w:t>
      </w:r>
      <w:r>
        <w:rPr>
          <w:rFonts w:eastAsia="Verdana" w:cs="Verdana"/>
          <w:lang w:val="nl-BE"/>
        </w:rPr>
        <w:tab/>
      </w:r>
      <w:r w:rsidR="005024D4" w:rsidRPr="007B0ED1">
        <w:rPr>
          <w:rFonts w:eastAsia="Verdana" w:cs="Verdana"/>
          <w:lang w:val="nl-BE"/>
        </w:rPr>
        <w:t>Z</w:t>
      </w:r>
      <w:r w:rsidR="00EA605A" w:rsidRPr="007B0ED1">
        <w:rPr>
          <w:rFonts w:eastAsia="Verdana" w:cs="Verdana"/>
          <w:lang w:val="nl-BE"/>
        </w:rPr>
        <w:t xml:space="preserve">ie kolom </w:t>
      </w:r>
      <w:r w:rsidR="00C668BD" w:rsidRPr="007B0ED1">
        <w:rPr>
          <w:rFonts w:eastAsia="Verdana" w:cs="Verdana"/>
          <w:lang w:val="nl-BE"/>
        </w:rPr>
        <w:t xml:space="preserve">“Blue Deal – actie” </w:t>
      </w:r>
      <w:r w:rsidR="00EA605A" w:rsidRPr="007B0ED1">
        <w:rPr>
          <w:rFonts w:eastAsia="Verdana" w:cs="Verdana"/>
          <w:lang w:val="nl-BE"/>
        </w:rPr>
        <w:t xml:space="preserve"> van de Blue Deal uitvoeringstabel</w:t>
      </w:r>
      <w:r w:rsidR="00F532D2" w:rsidRPr="007B0ED1">
        <w:rPr>
          <w:rFonts w:eastAsia="Verdana" w:cs="Verdana"/>
          <w:lang w:val="nl-BE"/>
        </w:rPr>
        <w:t>.</w:t>
      </w:r>
    </w:p>
    <w:p w14:paraId="4F43EF13" w14:textId="77777777" w:rsid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</w:p>
    <w:p w14:paraId="5FB8F47F" w14:textId="6FCF0A4B" w:rsidR="00F7236D" w:rsidRDefault="005024D4" w:rsidP="007B0ED1">
      <w:pPr>
        <w:pStyle w:val="Lijstalinea"/>
        <w:numPr>
          <w:ilvl w:val="1"/>
          <w:numId w:val="8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EA605A" w:rsidRPr="009709CB">
        <w:rPr>
          <w:rFonts w:ascii="Verdana" w:eastAsia="Verdana" w:hAnsi="Verdana" w:cs="Verdana"/>
          <w:sz w:val="20"/>
          <w:szCs w:val="20"/>
        </w:rPr>
        <w:t xml:space="preserve">ie kolommen </w:t>
      </w:r>
      <w:r w:rsidR="00C668BD">
        <w:rPr>
          <w:rFonts w:ascii="Verdana" w:eastAsia="Verdana" w:hAnsi="Verdana" w:cs="Verdana"/>
          <w:sz w:val="20"/>
          <w:szCs w:val="20"/>
        </w:rPr>
        <w:t>“Blue Deal thema”; “Blue Deal spoor” en “Blue Deal prioritair werkpunt programma”</w:t>
      </w:r>
      <w:r w:rsidR="00EA605A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52C99298" w14:textId="77777777" w:rsidR="007B0ED1" w:rsidRPr="009709CB" w:rsidRDefault="007B0ED1" w:rsidP="007B0ED1">
      <w:pPr>
        <w:pStyle w:val="Lijstalinea"/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</w:p>
    <w:p w14:paraId="28D1F230" w14:textId="03DD22BC" w:rsidR="00F7236D" w:rsidRPr="009709CB" w:rsidRDefault="007B0ED1" w:rsidP="007B0ED1">
      <w:pPr>
        <w:pStyle w:val="Lijstalinea"/>
        <w:spacing w:after="0" w:line="240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ab/>
      </w:r>
      <w:r w:rsidR="005024D4">
        <w:rPr>
          <w:rFonts w:ascii="Verdana" w:eastAsia="Verdana" w:hAnsi="Verdana" w:cs="Verdana"/>
          <w:sz w:val="20"/>
          <w:szCs w:val="20"/>
        </w:rPr>
        <w:t>Z</w:t>
      </w:r>
      <w:r w:rsidR="00F7236D" w:rsidRPr="009709CB">
        <w:rPr>
          <w:rFonts w:ascii="Verdana" w:eastAsia="Verdana" w:hAnsi="Verdana" w:cs="Verdana"/>
          <w:sz w:val="20"/>
          <w:szCs w:val="20"/>
        </w:rPr>
        <w:t xml:space="preserve">ie kolom </w:t>
      </w:r>
      <w:r w:rsidR="00650BDB">
        <w:rPr>
          <w:rFonts w:ascii="Verdana" w:eastAsia="Verdana" w:hAnsi="Verdana" w:cs="Verdana"/>
          <w:sz w:val="20"/>
          <w:szCs w:val="20"/>
        </w:rPr>
        <w:t>“trekkende entiteit”</w:t>
      </w:r>
      <w:r w:rsidR="00F7236D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0DFAA117" w14:textId="77777777" w:rsidR="007B0ED1" w:rsidRP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47FC3D3A" w14:textId="71EEFF8C" w:rsidR="00EA605A" w:rsidRPr="009709CB" w:rsidRDefault="007B0ED1" w:rsidP="007B0ED1">
      <w:pPr>
        <w:pStyle w:val="Lijstalinea"/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ab/>
      </w:r>
      <w:r w:rsidR="005024D4">
        <w:rPr>
          <w:rFonts w:ascii="Verdana" w:eastAsia="Verdana" w:hAnsi="Verdana" w:cs="Verdana"/>
          <w:sz w:val="20"/>
          <w:szCs w:val="20"/>
        </w:rPr>
        <w:t>Z</w:t>
      </w:r>
      <w:r w:rsidR="00EA605A" w:rsidRPr="009709CB">
        <w:rPr>
          <w:rFonts w:ascii="Verdana" w:eastAsia="Verdana" w:hAnsi="Verdana" w:cs="Verdana"/>
          <w:sz w:val="20"/>
          <w:szCs w:val="20"/>
        </w:rPr>
        <w:t xml:space="preserve">ie kolommen </w:t>
      </w:r>
      <w:r w:rsidR="00650BDB">
        <w:rPr>
          <w:rFonts w:ascii="Verdana" w:eastAsia="Verdana" w:hAnsi="Verdana" w:cs="Verdana"/>
          <w:sz w:val="20"/>
          <w:szCs w:val="20"/>
        </w:rPr>
        <w:t xml:space="preserve">“status” en “stand van zaken </w:t>
      </w:r>
      <w:r w:rsidR="000827E1">
        <w:rPr>
          <w:rFonts w:ascii="Verdana" w:eastAsia="Verdana" w:hAnsi="Verdana" w:cs="Verdana"/>
          <w:sz w:val="20"/>
          <w:szCs w:val="20"/>
        </w:rPr>
        <w:t>maart</w:t>
      </w:r>
      <w:r w:rsidR="00650BDB">
        <w:rPr>
          <w:rFonts w:ascii="Verdana" w:eastAsia="Verdana" w:hAnsi="Verdana" w:cs="Verdana"/>
          <w:sz w:val="20"/>
          <w:szCs w:val="20"/>
        </w:rPr>
        <w:t xml:space="preserve"> 2024” </w:t>
      </w:r>
      <w:r w:rsidR="00EA605A" w:rsidRPr="009709CB">
        <w:rPr>
          <w:rFonts w:ascii="Verdana" w:eastAsia="Verdana" w:hAnsi="Verdana" w:cs="Verdana"/>
          <w:sz w:val="20"/>
          <w:szCs w:val="20"/>
        </w:rPr>
        <w:t>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bookmarkEnd w:id="0"/>
    <w:p w14:paraId="19C0994B" w14:textId="77777777" w:rsid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</w:p>
    <w:p w14:paraId="4617F68F" w14:textId="79DE321C" w:rsidR="00EA605A" w:rsidRPr="009709CB" w:rsidRDefault="005024D4" w:rsidP="007B0ED1">
      <w:pPr>
        <w:pStyle w:val="Lijstalinea"/>
        <w:numPr>
          <w:ilvl w:val="1"/>
          <w:numId w:val="9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DA4401" w:rsidRPr="009709CB">
        <w:rPr>
          <w:rFonts w:ascii="Verdana" w:eastAsia="Verdana" w:hAnsi="Verdana" w:cs="Verdana"/>
          <w:sz w:val="20"/>
          <w:szCs w:val="20"/>
        </w:rPr>
        <w:t>ie</w:t>
      </w:r>
      <w:r w:rsidR="00405185" w:rsidRPr="009709CB">
        <w:rPr>
          <w:rFonts w:ascii="Verdana" w:eastAsia="Verdana" w:hAnsi="Verdana" w:cs="Verdana"/>
          <w:sz w:val="20"/>
          <w:szCs w:val="20"/>
        </w:rPr>
        <w:t xml:space="preserve"> kolom </w:t>
      </w:r>
      <w:r w:rsidR="00C4222A">
        <w:rPr>
          <w:rFonts w:ascii="Verdana" w:eastAsia="Verdana" w:hAnsi="Verdana" w:cs="Verdana"/>
          <w:sz w:val="20"/>
          <w:szCs w:val="20"/>
        </w:rPr>
        <w:t xml:space="preserve">“stand van zaken </w:t>
      </w:r>
      <w:r w:rsidR="000827E1">
        <w:rPr>
          <w:rFonts w:ascii="Verdana" w:eastAsia="Verdana" w:hAnsi="Verdana" w:cs="Verdana"/>
          <w:sz w:val="20"/>
          <w:szCs w:val="20"/>
        </w:rPr>
        <w:t>maart</w:t>
      </w:r>
      <w:r w:rsidR="00C4222A">
        <w:rPr>
          <w:rFonts w:ascii="Verdana" w:eastAsia="Verdana" w:hAnsi="Verdana" w:cs="Verdana"/>
          <w:sz w:val="20"/>
          <w:szCs w:val="20"/>
        </w:rPr>
        <w:t xml:space="preserve"> 2024” </w:t>
      </w:r>
      <w:r w:rsidR="00405185" w:rsidRPr="009709CB">
        <w:rPr>
          <w:rFonts w:ascii="Verdana" w:eastAsia="Verdana" w:hAnsi="Verdana" w:cs="Verdana"/>
          <w:sz w:val="20"/>
          <w:szCs w:val="20"/>
        </w:rPr>
        <w:t>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226385FD" w14:textId="77777777" w:rsid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</w:p>
    <w:p w14:paraId="06979A2C" w14:textId="5E3D2011" w:rsidR="00DA4401" w:rsidRPr="009709CB" w:rsidRDefault="005024D4" w:rsidP="007B0ED1">
      <w:pPr>
        <w:pStyle w:val="Lijstalinea"/>
        <w:numPr>
          <w:ilvl w:val="1"/>
          <w:numId w:val="9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DA4401" w:rsidRPr="009709CB">
        <w:rPr>
          <w:rFonts w:ascii="Verdana" w:eastAsia="Verdana" w:hAnsi="Verdana" w:cs="Verdana"/>
          <w:sz w:val="20"/>
          <w:szCs w:val="20"/>
        </w:rPr>
        <w:t xml:space="preserve">ie kolom </w:t>
      </w:r>
      <w:r w:rsidR="00C4222A">
        <w:rPr>
          <w:rFonts w:ascii="Verdana" w:eastAsia="Verdana" w:hAnsi="Verdana" w:cs="Verdana"/>
          <w:sz w:val="20"/>
          <w:szCs w:val="20"/>
        </w:rPr>
        <w:t xml:space="preserve">“stand van zaken </w:t>
      </w:r>
      <w:r w:rsidR="000827E1">
        <w:rPr>
          <w:rFonts w:ascii="Verdana" w:eastAsia="Verdana" w:hAnsi="Verdana" w:cs="Verdana"/>
          <w:sz w:val="20"/>
          <w:szCs w:val="20"/>
        </w:rPr>
        <w:t>maart</w:t>
      </w:r>
      <w:r w:rsidR="00C4222A">
        <w:rPr>
          <w:rFonts w:ascii="Verdana" w:eastAsia="Verdana" w:hAnsi="Verdana" w:cs="Verdana"/>
          <w:sz w:val="20"/>
          <w:szCs w:val="20"/>
        </w:rPr>
        <w:t xml:space="preserve"> 2024” </w:t>
      </w:r>
      <w:r w:rsidR="00DA4401" w:rsidRPr="009709CB">
        <w:rPr>
          <w:rFonts w:ascii="Verdana" w:eastAsia="Verdana" w:hAnsi="Verdana" w:cs="Verdana"/>
          <w:sz w:val="20"/>
          <w:szCs w:val="20"/>
        </w:rPr>
        <w:t>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6CEB734E" w14:textId="77777777" w:rsidR="009709CB" w:rsidRPr="009709CB" w:rsidRDefault="009709CB" w:rsidP="007B0ED1">
      <w:pPr>
        <w:jc w:val="both"/>
        <w:rPr>
          <w:rFonts w:ascii="Verdana" w:eastAsia="Verdana" w:hAnsi="Verdana" w:cs="Verdana"/>
          <w:sz w:val="20"/>
        </w:rPr>
      </w:pPr>
    </w:p>
    <w:p w14:paraId="7F86EE58" w14:textId="14B4C260" w:rsidR="00DA4401" w:rsidRPr="007B0ED1" w:rsidRDefault="007B0ED1" w:rsidP="007B0ED1">
      <w:pPr>
        <w:pStyle w:val="Nummering"/>
        <w:tabs>
          <w:tab w:val="clear" w:pos="425"/>
          <w:tab w:val="num" w:pos="426"/>
        </w:tabs>
        <w:spacing w:after="0"/>
        <w:ind w:left="709" w:hanging="709"/>
        <w:rPr>
          <w:szCs w:val="20"/>
          <w:lang w:val="nl-BE"/>
        </w:rPr>
      </w:pPr>
      <w:r>
        <w:rPr>
          <w:rFonts w:eastAsia="Verdana" w:cs="Verdana"/>
          <w:lang w:val="nl-NL"/>
        </w:rPr>
        <w:t>a</w:t>
      </w:r>
      <w:r>
        <w:rPr>
          <w:rFonts w:eastAsia="Verdana" w:cs="Verdana"/>
          <w:lang w:val="nl-BE"/>
        </w:rPr>
        <w:t>)</w:t>
      </w:r>
      <w:r>
        <w:rPr>
          <w:rFonts w:eastAsia="Verdana" w:cs="Verdana"/>
          <w:lang w:val="nl-BE"/>
        </w:rPr>
        <w:tab/>
      </w:r>
      <w:r w:rsidR="005024D4" w:rsidRPr="007B0ED1">
        <w:rPr>
          <w:rFonts w:eastAsia="Verdana" w:cs="Verdana"/>
          <w:lang w:val="nl-BE"/>
        </w:rPr>
        <w:t>Z</w:t>
      </w:r>
      <w:r w:rsidR="00DA4401" w:rsidRPr="007B0ED1">
        <w:rPr>
          <w:rFonts w:eastAsia="Verdana" w:cs="Verdana"/>
          <w:lang w:val="nl-BE"/>
        </w:rPr>
        <w:t xml:space="preserve">ie kolom </w:t>
      </w:r>
      <w:r w:rsidR="0057513F" w:rsidRPr="007B0ED1">
        <w:rPr>
          <w:rFonts w:eastAsia="Verdana" w:cs="Verdana"/>
          <w:lang w:val="nl-BE"/>
        </w:rPr>
        <w:t xml:space="preserve">“Blue Deal – actie” </w:t>
      </w:r>
      <w:r w:rsidR="00DA4401" w:rsidRPr="007B0ED1">
        <w:rPr>
          <w:rFonts w:eastAsia="Verdana" w:cs="Verdana"/>
          <w:lang w:val="nl-BE"/>
        </w:rPr>
        <w:t>van de Blue Deal uitvoeringstabel</w:t>
      </w:r>
      <w:r w:rsidR="00F532D2" w:rsidRPr="007B0ED1">
        <w:rPr>
          <w:rFonts w:eastAsia="Verdana" w:cs="Verdana"/>
          <w:lang w:val="nl-BE"/>
        </w:rPr>
        <w:t>.</w:t>
      </w:r>
    </w:p>
    <w:p w14:paraId="3879EECA" w14:textId="77777777" w:rsid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</w:p>
    <w:p w14:paraId="7672AF02" w14:textId="3FB68BB0" w:rsidR="00DA4401" w:rsidRDefault="005024D4" w:rsidP="007B0ED1">
      <w:pPr>
        <w:pStyle w:val="Lijstalinea"/>
        <w:numPr>
          <w:ilvl w:val="1"/>
          <w:numId w:val="10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DA4401" w:rsidRPr="009709CB">
        <w:rPr>
          <w:rFonts w:ascii="Verdana" w:eastAsia="Verdana" w:hAnsi="Verdana" w:cs="Verdana"/>
          <w:sz w:val="20"/>
          <w:szCs w:val="20"/>
        </w:rPr>
        <w:t xml:space="preserve">ie kolommen </w:t>
      </w:r>
      <w:r w:rsidR="0057513F">
        <w:rPr>
          <w:rFonts w:ascii="Verdana" w:eastAsia="Verdana" w:hAnsi="Verdana" w:cs="Verdana"/>
          <w:sz w:val="20"/>
          <w:szCs w:val="20"/>
        </w:rPr>
        <w:t>“Blue Deal thema”; “Blue Deal spoor” en “Blue Deal prioritair werkpunt programma”</w:t>
      </w:r>
      <w:r w:rsidR="00DA4401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4496678C" w14:textId="77777777" w:rsidR="007B0ED1" w:rsidRDefault="007B0ED1" w:rsidP="007B0ED1">
      <w:pPr>
        <w:pStyle w:val="Lijstalinea"/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</w:p>
    <w:p w14:paraId="28B0E879" w14:textId="2B1888B2" w:rsidR="00DA4401" w:rsidRPr="009709CB" w:rsidRDefault="007B0ED1" w:rsidP="007B0ED1">
      <w:pPr>
        <w:pStyle w:val="Lijstalinea"/>
        <w:spacing w:after="0" w:line="240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ab/>
      </w:r>
      <w:r w:rsidR="005024D4">
        <w:rPr>
          <w:rFonts w:ascii="Verdana" w:eastAsia="Verdana" w:hAnsi="Verdana" w:cs="Verdana"/>
          <w:sz w:val="20"/>
          <w:szCs w:val="20"/>
        </w:rPr>
        <w:t>Z</w:t>
      </w:r>
      <w:r w:rsidR="00DA4401" w:rsidRPr="009709CB">
        <w:rPr>
          <w:rFonts w:ascii="Verdana" w:eastAsia="Verdana" w:hAnsi="Verdana" w:cs="Verdana"/>
          <w:sz w:val="20"/>
          <w:szCs w:val="20"/>
        </w:rPr>
        <w:t xml:space="preserve">ie kolom </w:t>
      </w:r>
      <w:r w:rsidR="0057513F">
        <w:rPr>
          <w:rFonts w:ascii="Verdana" w:eastAsia="Verdana" w:hAnsi="Verdana" w:cs="Verdana"/>
          <w:sz w:val="20"/>
          <w:szCs w:val="20"/>
        </w:rPr>
        <w:t xml:space="preserve">“trekkende entiteit” </w:t>
      </w:r>
      <w:r w:rsidR="00DA4401" w:rsidRPr="009709CB">
        <w:rPr>
          <w:rFonts w:ascii="Verdana" w:eastAsia="Verdana" w:hAnsi="Verdana" w:cs="Verdana"/>
          <w:sz w:val="20"/>
          <w:szCs w:val="20"/>
        </w:rPr>
        <w:t>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3C6D3AB6" w14:textId="77777777" w:rsid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</w:p>
    <w:p w14:paraId="25D33077" w14:textId="7B1E1944" w:rsidR="00DA4401" w:rsidRPr="009709CB" w:rsidRDefault="007B0ED1" w:rsidP="007B0ED1">
      <w:pPr>
        <w:pStyle w:val="Lijstalinea"/>
        <w:spacing w:after="0" w:line="240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ab/>
      </w:r>
      <w:r w:rsidR="005024D4">
        <w:rPr>
          <w:rFonts w:ascii="Verdana" w:eastAsia="Verdana" w:hAnsi="Verdana" w:cs="Verdana"/>
          <w:sz w:val="20"/>
          <w:szCs w:val="20"/>
        </w:rPr>
        <w:t>Z</w:t>
      </w:r>
      <w:r w:rsidR="00DA4401" w:rsidRPr="009709CB">
        <w:rPr>
          <w:rFonts w:ascii="Verdana" w:eastAsia="Verdana" w:hAnsi="Verdana" w:cs="Verdana"/>
          <w:sz w:val="20"/>
          <w:szCs w:val="20"/>
        </w:rPr>
        <w:t>ie kolommen</w:t>
      </w:r>
      <w:r w:rsidR="00C265BB">
        <w:rPr>
          <w:rFonts w:ascii="Verdana" w:eastAsia="Verdana" w:hAnsi="Verdana" w:cs="Verdana"/>
          <w:sz w:val="20"/>
          <w:szCs w:val="20"/>
        </w:rPr>
        <w:t xml:space="preserve"> “status” en “stand van zaken </w:t>
      </w:r>
      <w:r w:rsidR="000827E1">
        <w:rPr>
          <w:rFonts w:ascii="Verdana" w:eastAsia="Verdana" w:hAnsi="Verdana" w:cs="Verdana"/>
          <w:sz w:val="20"/>
          <w:szCs w:val="20"/>
        </w:rPr>
        <w:t>maart</w:t>
      </w:r>
      <w:r w:rsidR="00C265BB">
        <w:rPr>
          <w:rFonts w:ascii="Verdana" w:eastAsia="Verdana" w:hAnsi="Verdana" w:cs="Verdana"/>
          <w:sz w:val="20"/>
          <w:szCs w:val="20"/>
        </w:rPr>
        <w:t xml:space="preserve"> 2024”</w:t>
      </w:r>
      <w:r w:rsidR="00DA4401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298D4A53" w14:textId="77777777" w:rsid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</w:p>
    <w:p w14:paraId="5D7BE15B" w14:textId="21006238" w:rsidR="00DA4401" w:rsidRPr="009709CB" w:rsidRDefault="005024D4" w:rsidP="007B0ED1">
      <w:pPr>
        <w:pStyle w:val="Lijstalinea"/>
        <w:numPr>
          <w:ilvl w:val="1"/>
          <w:numId w:val="11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9D3F2B" w:rsidRPr="009709CB">
        <w:rPr>
          <w:rFonts w:ascii="Verdana" w:eastAsia="Verdana" w:hAnsi="Verdana" w:cs="Verdana"/>
          <w:sz w:val="20"/>
          <w:szCs w:val="20"/>
        </w:rPr>
        <w:t>ie kolom</w:t>
      </w:r>
      <w:r w:rsidR="00C265BB">
        <w:rPr>
          <w:rFonts w:ascii="Verdana" w:eastAsia="Verdana" w:hAnsi="Verdana" w:cs="Verdana"/>
          <w:sz w:val="20"/>
          <w:szCs w:val="20"/>
        </w:rPr>
        <w:t xml:space="preserve"> “stand van zaken</w:t>
      </w:r>
      <w:r w:rsidR="000827E1">
        <w:rPr>
          <w:rFonts w:ascii="Verdana" w:eastAsia="Verdana" w:hAnsi="Verdana" w:cs="Verdana"/>
          <w:sz w:val="20"/>
          <w:szCs w:val="20"/>
        </w:rPr>
        <w:t xml:space="preserve"> maart</w:t>
      </w:r>
      <w:r w:rsidR="00C265BB">
        <w:rPr>
          <w:rFonts w:ascii="Verdana" w:eastAsia="Verdana" w:hAnsi="Verdana" w:cs="Verdana"/>
          <w:sz w:val="20"/>
          <w:szCs w:val="20"/>
        </w:rPr>
        <w:t xml:space="preserve"> 2024”</w:t>
      </w:r>
      <w:r w:rsidR="009D3F2B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2B47F871" w14:textId="77777777" w:rsid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</w:p>
    <w:p w14:paraId="06DBEFA9" w14:textId="57082A6C" w:rsidR="009D3F2B" w:rsidRPr="009709CB" w:rsidRDefault="00191745" w:rsidP="007B0ED1">
      <w:pPr>
        <w:pStyle w:val="Lijstalinea"/>
        <w:numPr>
          <w:ilvl w:val="1"/>
          <w:numId w:val="11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 w:rsidR="00BC756E" w:rsidRPr="009709CB">
        <w:rPr>
          <w:rFonts w:ascii="Verdana" w:eastAsia="Verdana" w:hAnsi="Verdana" w:cs="Verdana"/>
          <w:sz w:val="20"/>
          <w:szCs w:val="20"/>
        </w:rPr>
        <w:t xml:space="preserve">ndien </w:t>
      </w:r>
      <w:r>
        <w:rPr>
          <w:rFonts w:ascii="Verdana" w:eastAsia="Verdana" w:hAnsi="Verdana" w:cs="Verdana"/>
          <w:sz w:val="20"/>
          <w:szCs w:val="20"/>
        </w:rPr>
        <w:t xml:space="preserve">een </w:t>
      </w:r>
      <w:r w:rsidR="00BC756E" w:rsidRPr="009709CB">
        <w:rPr>
          <w:rFonts w:ascii="Verdana" w:eastAsia="Verdana" w:hAnsi="Verdana" w:cs="Verdana"/>
          <w:sz w:val="20"/>
          <w:szCs w:val="20"/>
        </w:rPr>
        <w:t>monitoringsrapport of publicatie beschikbaar</w:t>
      </w:r>
      <w:r>
        <w:rPr>
          <w:rFonts w:ascii="Verdana" w:eastAsia="Verdana" w:hAnsi="Verdana" w:cs="Verdana"/>
          <w:sz w:val="20"/>
          <w:szCs w:val="20"/>
        </w:rPr>
        <w:t xml:space="preserve"> is</w:t>
      </w:r>
      <w:r w:rsidR="00F532D2">
        <w:rPr>
          <w:rFonts w:ascii="Verdana" w:eastAsia="Verdana" w:hAnsi="Verdana" w:cs="Verdana"/>
          <w:sz w:val="20"/>
          <w:szCs w:val="20"/>
        </w:rPr>
        <w:t>;</w:t>
      </w:r>
      <w:r w:rsidR="00BC756E" w:rsidRPr="009709CB">
        <w:rPr>
          <w:rFonts w:ascii="Verdana" w:eastAsia="Verdana" w:hAnsi="Verdana" w:cs="Verdana"/>
          <w:sz w:val="20"/>
          <w:szCs w:val="20"/>
        </w:rPr>
        <w:t xml:space="preserve"> zie kolom </w:t>
      </w:r>
      <w:r w:rsidR="0078235D">
        <w:rPr>
          <w:rFonts w:ascii="Verdana" w:eastAsia="Verdana" w:hAnsi="Verdana" w:cs="Verdana"/>
          <w:sz w:val="20"/>
          <w:szCs w:val="20"/>
        </w:rPr>
        <w:t xml:space="preserve">“stand van zaken </w:t>
      </w:r>
      <w:r w:rsidR="000827E1">
        <w:rPr>
          <w:rFonts w:ascii="Verdana" w:eastAsia="Verdana" w:hAnsi="Verdana" w:cs="Verdana"/>
          <w:sz w:val="20"/>
          <w:szCs w:val="20"/>
        </w:rPr>
        <w:t>maart</w:t>
      </w:r>
      <w:r w:rsidR="0078235D">
        <w:rPr>
          <w:rFonts w:ascii="Verdana" w:eastAsia="Verdana" w:hAnsi="Verdana" w:cs="Verdana"/>
          <w:sz w:val="20"/>
          <w:szCs w:val="20"/>
        </w:rPr>
        <w:t xml:space="preserve"> 2024”</w:t>
      </w:r>
      <w:r w:rsidR="00BC756E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F532D2">
        <w:rPr>
          <w:rFonts w:ascii="Verdana" w:eastAsia="Verdana" w:hAnsi="Verdana" w:cs="Verdana"/>
          <w:sz w:val="20"/>
          <w:szCs w:val="20"/>
        </w:rPr>
        <w:t>.</w:t>
      </w:r>
    </w:p>
    <w:p w14:paraId="63F7A209" w14:textId="77777777" w:rsidR="007B0ED1" w:rsidRDefault="007B0ED1" w:rsidP="007B0ED1">
      <w:pPr>
        <w:pStyle w:val="Nummering"/>
        <w:numPr>
          <w:ilvl w:val="0"/>
          <w:numId w:val="0"/>
        </w:numPr>
        <w:spacing w:after="0"/>
        <w:ind w:left="425"/>
        <w:rPr>
          <w:rFonts w:eastAsia="Verdana" w:cs="Verdana"/>
          <w:szCs w:val="20"/>
        </w:rPr>
      </w:pPr>
    </w:p>
    <w:p w14:paraId="5B512695" w14:textId="0D7856BC" w:rsidR="00766AA2" w:rsidRPr="007B0ED1" w:rsidRDefault="00191745" w:rsidP="007B0ED1">
      <w:pPr>
        <w:pStyle w:val="Nummering"/>
        <w:numPr>
          <w:ilvl w:val="1"/>
          <w:numId w:val="11"/>
        </w:numPr>
        <w:tabs>
          <w:tab w:val="clear" w:pos="851"/>
          <w:tab w:val="num" w:pos="709"/>
        </w:tabs>
        <w:spacing w:after="0"/>
        <w:ind w:left="709" w:hanging="284"/>
        <w:rPr>
          <w:rFonts w:eastAsia="Verdana" w:cs="Verdana"/>
          <w:szCs w:val="20"/>
          <w:lang w:val="nl-BE"/>
        </w:rPr>
      </w:pPr>
      <w:r w:rsidRPr="007B0ED1">
        <w:rPr>
          <w:rFonts w:eastAsia="Verdana" w:cs="Verdana"/>
          <w:szCs w:val="20"/>
          <w:lang w:val="nl-BE"/>
        </w:rPr>
        <w:lastRenderedPageBreak/>
        <w:t>Z</w:t>
      </w:r>
      <w:r w:rsidR="00766AA2" w:rsidRPr="007B0ED1">
        <w:rPr>
          <w:rFonts w:eastAsia="Verdana" w:cs="Verdana"/>
          <w:szCs w:val="20"/>
          <w:lang w:val="nl-BE"/>
        </w:rPr>
        <w:t xml:space="preserve">ie kolom </w:t>
      </w:r>
      <w:r w:rsidR="0086565B" w:rsidRPr="007B0ED1">
        <w:rPr>
          <w:rFonts w:eastAsia="Verdana" w:cs="Verdana"/>
          <w:szCs w:val="20"/>
          <w:lang w:val="nl-BE"/>
        </w:rPr>
        <w:t xml:space="preserve">“stand van zaken </w:t>
      </w:r>
      <w:r w:rsidR="000827E1" w:rsidRPr="007B0ED1">
        <w:rPr>
          <w:rFonts w:eastAsia="Verdana" w:cs="Verdana"/>
          <w:szCs w:val="20"/>
          <w:lang w:val="nl-BE"/>
        </w:rPr>
        <w:t>maart</w:t>
      </w:r>
      <w:r w:rsidR="0086565B" w:rsidRPr="007B0ED1">
        <w:rPr>
          <w:rFonts w:eastAsia="Verdana" w:cs="Verdana"/>
          <w:szCs w:val="20"/>
          <w:lang w:val="nl-BE"/>
        </w:rPr>
        <w:t xml:space="preserve"> 2024”</w:t>
      </w:r>
      <w:r w:rsidR="00766AA2" w:rsidRPr="007B0ED1">
        <w:rPr>
          <w:rFonts w:eastAsia="Verdana" w:cs="Verdana"/>
          <w:szCs w:val="20"/>
          <w:lang w:val="nl-BE"/>
        </w:rPr>
        <w:t xml:space="preserve"> van de Blue Deal uitvoeringstabel</w:t>
      </w:r>
      <w:r w:rsidR="00F532D2" w:rsidRPr="007B0ED1">
        <w:rPr>
          <w:rFonts w:eastAsia="Verdana" w:cs="Verdana"/>
          <w:szCs w:val="20"/>
          <w:lang w:val="nl-BE"/>
        </w:rPr>
        <w:t>.</w:t>
      </w:r>
    </w:p>
    <w:p w14:paraId="36D352D2" w14:textId="77777777" w:rsidR="007B0ED1" w:rsidRDefault="007B0ED1" w:rsidP="007B0ED1">
      <w:pPr>
        <w:pStyle w:val="Nummering"/>
        <w:numPr>
          <w:ilvl w:val="0"/>
          <w:numId w:val="0"/>
        </w:numPr>
        <w:spacing w:after="0"/>
        <w:ind w:left="425"/>
        <w:rPr>
          <w:rFonts w:eastAsia="Verdana" w:cs="Verdana"/>
          <w:szCs w:val="20"/>
        </w:rPr>
      </w:pPr>
    </w:p>
    <w:p w14:paraId="397C7284" w14:textId="0335BC02" w:rsidR="00F66F1F" w:rsidRPr="007B0ED1" w:rsidRDefault="00191745" w:rsidP="007B0ED1">
      <w:pPr>
        <w:pStyle w:val="Nummering"/>
        <w:numPr>
          <w:ilvl w:val="1"/>
          <w:numId w:val="11"/>
        </w:numPr>
        <w:tabs>
          <w:tab w:val="clear" w:pos="851"/>
          <w:tab w:val="num" w:pos="709"/>
        </w:tabs>
        <w:spacing w:after="0"/>
        <w:ind w:left="709" w:hanging="284"/>
        <w:rPr>
          <w:rFonts w:eastAsia="Verdana" w:cs="Verdana"/>
          <w:szCs w:val="20"/>
          <w:lang w:val="nl-BE"/>
        </w:rPr>
      </w:pPr>
      <w:r w:rsidRPr="007B0ED1">
        <w:rPr>
          <w:rFonts w:eastAsia="Verdana" w:cs="Verdana"/>
          <w:szCs w:val="20"/>
          <w:lang w:val="nl-BE"/>
        </w:rPr>
        <w:t>I</w:t>
      </w:r>
      <w:r w:rsidR="00F66F1F" w:rsidRPr="007B0ED1">
        <w:rPr>
          <w:rFonts w:eastAsia="Verdana" w:cs="Verdana"/>
          <w:szCs w:val="20"/>
          <w:lang w:val="nl-BE"/>
        </w:rPr>
        <w:t>ndien volgende stappen aan de orde zijn</w:t>
      </w:r>
      <w:r w:rsidR="00F532D2" w:rsidRPr="007B0ED1">
        <w:rPr>
          <w:rFonts w:eastAsia="Verdana" w:cs="Verdana"/>
          <w:szCs w:val="20"/>
          <w:lang w:val="nl-BE"/>
        </w:rPr>
        <w:t>;</w:t>
      </w:r>
      <w:r w:rsidR="00F66F1F" w:rsidRPr="007B0ED1">
        <w:rPr>
          <w:rFonts w:eastAsia="Verdana" w:cs="Verdana"/>
          <w:szCs w:val="20"/>
          <w:lang w:val="nl-BE"/>
        </w:rPr>
        <w:t xml:space="preserve"> zie kolom </w:t>
      </w:r>
      <w:r w:rsidR="0086565B" w:rsidRPr="007B0ED1">
        <w:rPr>
          <w:rFonts w:eastAsia="Verdana" w:cs="Verdana"/>
          <w:szCs w:val="20"/>
          <w:lang w:val="nl-BE"/>
        </w:rPr>
        <w:t xml:space="preserve">“stand van zaken </w:t>
      </w:r>
      <w:r w:rsidR="000827E1" w:rsidRPr="007B0ED1">
        <w:rPr>
          <w:rFonts w:eastAsia="Verdana" w:cs="Verdana"/>
          <w:szCs w:val="20"/>
          <w:lang w:val="nl-BE"/>
        </w:rPr>
        <w:t>maart</w:t>
      </w:r>
      <w:r w:rsidR="0086565B" w:rsidRPr="007B0ED1">
        <w:rPr>
          <w:rFonts w:eastAsia="Verdana" w:cs="Verdana"/>
          <w:szCs w:val="20"/>
          <w:lang w:val="nl-BE"/>
        </w:rPr>
        <w:t xml:space="preserve"> 2024”</w:t>
      </w:r>
      <w:r w:rsidR="00F66F1F" w:rsidRPr="007B0ED1">
        <w:rPr>
          <w:rFonts w:eastAsia="Verdana" w:cs="Verdana"/>
          <w:szCs w:val="20"/>
          <w:lang w:val="nl-BE"/>
        </w:rPr>
        <w:t xml:space="preserve"> van de Blue Deal uitvoeringstabel</w:t>
      </w:r>
      <w:r w:rsidR="003E2217" w:rsidRPr="007B0ED1">
        <w:rPr>
          <w:rFonts w:eastAsia="Verdana" w:cs="Verdana"/>
          <w:szCs w:val="20"/>
          <w:lang w:val="nl-BE"/>
        </w:rPr>
        <w:t>.</w:t>
      </w:r>
    </w:p>
    <w:p w14:paraId="727C9F96" w14:textId="77777777" w:rsidR="007B0ED1" w:rsidRDefault="007B0ED1" w:rsidP="007B0ED1">
      <w:pPr>
        <w:pStyle w:val="Nummering"/>
        <w:numPr>
          <w:ilvl w:val="0"/>
          <w:numId w:val="0"/>
        </w:numPr>
        <w:spacing w:after="0"/>
        <w:ind w:left="425"/>
        <w:rPr>
          <w:rFonts w:eastAsia="Verdana" w:cs="Verdana"/>
          <w:szCs w:val="20"/>
        </w:rPr>
      </w:pPr>
    </w:p>
    <w:p w14:paraId="2EB0C86B" w14:textId="4E1F507C" w:rsidR="00D628B4" w:rsidRPr="007B0ED1" w:rsidRDefault="00191745" w:rsidP="007B0ED1">
      <w:pPr>
        <w:pStyle w:val="Nummering"/>
        <w:numPr>
          <w:ilvl w:val="1"/>
          <w:numId w:val="11"/>
        </w:numPr>
        <w:tabs>
          <w:tab w:val="clear" w:pos="851"/>
          <w:tab w:val="num" w:pos="709"/>
        </w:tabs>
        <w:spacing w:after="0"/>
        <w:ind w:left="709" w:hanging="284"/>
        <w:rPr>
          <w:rFonts w:eastAsia="Verdana" w:cs="Verdana"/>
          <w:szCs w:val="20"/>
          <w:lang w:val="nl-BE"/>
        </w:rPr>
      </w:pPr>
      <w:r w:rsidRPr="007B0ED1">
        <w:rPr>
          <w:rFonts w:eastAsia="Verdana" w:cs="Verdana"/>
          <w:szCs w:val="20"/>
          <w:lang w:val="nl-BE"/>
        </w:rPr>
        <w:t>I</w:t>
      </w:r>
      <w:r w:rsidR="00D628B4" w:rsidRPr="007B0ED1">
        <w:rPr>
          <w:rFonts w:eastAsia="Verdana" w:cs="Verdana"/>
          <w:szCs w:val="20"/>
          <w:lang w:val="nl-BE"/>
        </w:rPr>
        <w:t>ndien beschikbaar</w:t>
      </w:r>
      <w:r w:rsidR="003E2217" w:rsidRPr="007B0ED1">
        <w:rPr>
          <w:rFonts w:eastAsia="Verdana" w:cs="Verdana"/>
          <w:szCs w:val="20"/>
          <w:lang w:val="nl-BE"/>
        </w:rPr>
        <w:t>;</w:t>
      </w:r>
      <w:r w:rsidR="00D628B4" w:rsidRPr="007B0ED1">
        <w:rPr>
          <w:rFonts w:eastAsia="Verdana" w:cs="Verdana"/>
          <w:szCs w:val="20"/>
          <w:lang w:val="nl-BE"/>
        </w:rPr>
        <w:t xml:space="preserve"> zie kolom </w:t>
      </w:r>
      <w:r w:rsidR="0086565B" w:rsidRPr="007B0ED1">
        <w:rPr>
          <w:rFonts w:eastAsia="Verdana" w:cs="Verdana"/>
          <w:szCs w:val="20"/>
          <w:lang w:val="nl-BE"/>
        </w:rPr>
        <w:t xml:space="preserve">“stand van zaken </w:t>
      </w:r>
      <w:r w:rsidR="000827E1" w:rsidRPr="007B0ED1">
        <w:rPr>
          <w:rFonts w:eastAsia="Verdana" w:cs="Verdana"/>
          <w:szCs w:val="20"/>
          <w:lang w:val="nl-BE"/>
        </w:rPr>
        <w:t>maart</w:t>
      </w:r>
      <w:r w:rsidR="0086565B" w:rsidRPr="007B0ED1">
        <w:rPr>
          <w:rFonts w:eastAsia="Verdana" w:cs="Verdana"/>
          <w:szCs w:val="20"/>
          <w:lang w:val="nl-BE"/>
        </w:rPr>
        <w:t xml:space="preserve"> 2024”</w:t>
      </w:r>
      <w:r w:rsidR="00D628B4" w:rsidRPr="007B0ED1">
        <w:rPr>
          <w:rFonts w:eastAsia="Verdana" w:cs="Verdana"/>
          <w:szCs w:val="20"/>
          <w:lang w:val="nl-BE"/>
        </w:rPr>
        <w:t xml:space="preserve"> van de Blue Deal uitvoeringstabel</w:t>
      </w:r>
      <w:r w:rsidR="003E2217" w:rsidRPr="007B0ED1">
        <w:rPr>
          <w:rFonts w:eastAsia="Verdana" w:cs="Verdana"/>
          <w:szCs w:val="20"/>
          <w:lang w:val="nl-BE"/>
        </w:rPr>
        <w:t>.</w:t>
      </w:r>
    </w:p>
    <w:p w14:paraId="213C4F5A" w14:textId="77777777" w:rsidR="007B0ED1" w:rsidRDefault="007B0ED1" w:rsidP="007B0ED1">
      <w:pPr>
        <w:pStyle w:val="Nummering"/>
        <w:numPr>
          <w:ilvl w:val="0"/>
          <w:numId w:val="0"/>
        </w:numPr>
        <w:spacing w:after="0"/>
        <w:ind w:left="425"/>
        <w:rPr>
          <w:szCs w:val="20"/>
        </w:rPr>
      </w:pPr>
    </w:p>
    <w:p w14:paraId="6F33BC66" w14:textId="4A726227" w:rsidR="009709CB" w:rsidRPr="00F532D2" w:rsidRDefault="00191745" w:rsidP="007B0ED1">
      <w:pPr>
        <w:pStyle w:val="Nummering"/>
        <w:numPr>
          <w:ilvl w:val="1"/>
          <w:numId w:val="11"/>
        </w:numPr>
        <w:tabs>
          <w:tab w:val="clear" w:pos="851"/>
          <w:tab w:val="num" w:pos="709"/>
        </w:tabs>
        <w:spacing w:after="0"/>
        <w:ind w:left="709" w:hanging="284"/>
        <w:rPr>
          <w:szCs w:val="20"/>
        </w:rPr>
      </w:pPr>
      <w:r w:rsidRPr="007B0ED1">
        <w:rPr>
          <w:szCs w:val="20"/>
          <w:lang w:val="nl-BE"/>
        </w:rPr>
        <w:t>H</w:t>
      </w:r>
      <w:r w:rsidR="00C11290" w:rsidRPr="007B0ED1">
        <w:rPr>
          <w:szCs w:val="20"/>
          <w:lang w:val="nl-BE"/>
        </w:rPr>
        <w:t xml:space="preserve">et </w:t>
      </w:r>
      <w:r w:rsidR="00FC07D6" w:rsidRPr="007B0ED1">
        <w:rPr>
          <w:szCs w:val="20"/>
          <w:lang w:val="nl-BE"/>
        </w:rPr>
        <w:t xml:space="preserve">investeringstype </w:t>
      </w:r>
      <w:r w:rsidR="003E2217" w:rsidRPr="007B0ED1">
        <w:rPr>
          <w:szCs w:val="20"/>
          <w:lang w:val="nl-BE"/>
        </w:rPr>
        <w:t>“</w:t>
      </w:r>
      <w:r w:rsidR="00FC07D6" w:rsidRPr="007B0ED1">
        <w:rPr>
          <w:szCs w:val="20"/>
          <w:lang w:val="nl-BE"/>
        </w:rPr>
        <w:t>onderzoek en monitoring</w:t>
      </w:r>
      <w:r w:rsidR="003E2217" w:rsidRPr="007B0ED1">
        <w:rPr>
          <w:szCs w:val="20"/>
          <w:lang w:val="nl-BE"/>
        </w:rPr>
        <w:t>”</w:t>
      </w:r>
      <w:r w:rsidR="00FC07D6" w:rsidRPr="007B0ED1">
        <w:rPr>
          <w:szCs w:val="20"/>
          <w:lang w:val="nl-BE"/>
        </w:rPr>
        <w:t xml:space="preserve"> w</w:t>
      </w:r>
      <w:r w:rsidR="00AD2AA5" w:rsidRPr="007B0ED1">
        <w:rPr>
          <w:szCs w:val="20"/>
          <w:lang w:val="nl-BE"/>
        </w:rPr>
        <w:t xml:space="preserve">ordt hoofdzakelijk </w:t>
      </w:r>
      <w:r w:rsidR="00FC07D6" w:rsidRPr="007B0ED1">
        <w:rPr>
          <w:szCs w:val="20"/>
          <w:lang w:val="nl-BE"/>
        </w:rPr>
        <w:t xml:space="preserve">gefinancierd met reguliere kredieten. </w:t>
      </w:r>
      <w:proofErr w:type="spellStart"/>
      <w:r w:rsidR="00016C47" w:rsidRPr="00F532D2">
        <w:rPr>
          <w:szCs w:val="20"/>
        </w:rPr>
        <w:t>Hiervoor</w:t>
      </w:r>
      <w:proofErr w:type="spellEnd"/>
      <w:r w:rsidR="00016C47" w:rsidRPr="00F532D2">
        <w:rPr>
          <w:szCs w:val="20"/>
        </w:rPr>
        <w:t xml:space="preserve"> </w:t>
      </w:r>
      <w:proofErr w:type="spellStart"/>
      <w:r w:rsidR="00016C47" w:rsidRPr="00F532D2">
        <w:rPr>
          <w:szCs w:val="20"/>
        </w:rPr>
        <w:t>verwijs</w:t>
      </w:r>
      <w:proofErr w:type="spellEnd"/>
      <w:r w:rsidR="00016C47" w:rsidRPr="00F532D2">
        <w:rPr>
          <w:szCs w:val="20"/>
        </w:rPr>
        <w:t xml:space="preserve"> </w:t>
      </w:r>
      <w:proofErr w:type="spellStart"/>
      <w:r w:rsidR="00016C47" w:rsidRPr="00F532D2">
        <w:rPr>
          <w:szCs w:val="20"/>
        </w:rPr>
        <w:t>ik</w:t>
      </w:r>
      <w:proofErr w:type="spellEnd"/>
      <w:r w:rsidR="00016C47" w:rsidRPr="00F532D2">
        <w:rPr>
          <w:szCs w:val="20"/>
        </w:rPr>
        <w:t xml:space="preserve"> </w:t>
      </w:r>
      <w:proofErr w:type="spellStart"/>
      <w:r w:rsidR="005618E5" w:rsidRPr="00F532D2">
        <w:rPr>
          <w:szCs w:val="20"/>
        </w:rPr>
        <w:t>naar</w:t>
      </w:r>
      <w:proofErr w:type="spellEnd"/>
      <w:r w:rsidR="005618E5" w:rsidRPr="00F532D2">
        <w:rPr>
          <w:szCs w:val="20"/>
        </w:rPr>
        <w:t xml:space="preserve"> </w:t>
      </w:r>
      <w:r w:rsidR="009E322A" w:rsidRPr="00F532D2">
        <w:rPr>
          <w:szCs w:val="20"/>
        </w:rPr>
        <w:t xml:space="preserve">de documenten </w:t>
      </w:r>
      <w:proofErr w:type="spellStart"/>
      <w:r w:rsidR="009E322A" w:rsidRPr="00F532D2">
        <w:rPr>
          <w:szCs w:val="20"/>
        </w:rPr>
        <w:t>i</w:t>
      </w:r>
      <w:r w:rsidR="003E2217">
        <w:rPr>
          <w:szCs w:val="20"/>
        </w:rPr>
        <w:t>.h.</w:t>
      </w:r>
      <w:r w:rsidR="009E322A" w:rsidRPr="00F532D2">
        <w:rPr>
          <w:szCs w:val="20"/>
        </w:rPr>
        <w:t>k</w:t>
      </w:r>
      <w:r w:rsidR="003E2217">
        <w:rPr>
          <w:szCs w:val="20"/>
        </w:rPr>
        <w:t>.</w:t>
      </w:r>
      <w:r w:rsidR="009E322A" w:rsidRPr="00F532D2">
        <w:rPr>
          <w:szCs w:val="20"/>
        </w:rPr>
        <w:t>v</w:t>
      </w:r>
      <w:proofErr w:type="spellEnd"/>
      <w:r w:rsidR="003E2217">
        <w:rPr>
          <w:szCs w:val="20"/>
        </w:rPr>
        <w:t>. de</w:t>
      </w:r>
      <w:r w:rsidR="009E322A" w:rsidRPr="00F532D2">
        <w:rPr>
          <w:szCs w:val="20"/>
        </w:rPr>
        <w:t xml:space="preserve"> </w:t>
      </w:r>
      <w:r w:rsidR="003E2217">
        <w:rPr>
          <w:szCs w:val="20"/>
        </w:rPr>
        <w:t>b</w:t>
      </w:r>
      <w:r w:rsidR="009E322A" w:rsidRPr="00F532D2">
        <w:rPr>
          <w:szCs w:val="20"/>
        </w:rPr>
        <w:t xml:space="preserve">eleids- en </w:t>
      </w:r>
      <w:r w:rsidR="003E2217">
        <w:rPr>
          <w:szCs w:val="20"/>
        </w:rPr>
        <w:t>b</w:t>
      </w:r>
      <w:r w:rsidR="009E322A" w:rsidRPr="00F532D2">
        <w:rPr>
          <w:szCs w:val="20"/>
        </w:rPr>
        <w:t xml:space="preserve">egrotingsuitvoering voor het </w:t>
      </w:r>
      <w:proofErr w:type="spellStart"/>
      <w:r w:rsidR="009E322A" w:rsidRPr="00F532D2">
        <w:rPr>
          <w:szCs w:val="20"/>
        </w:rPr>
        <w:t>beleidsdomein</w:t>
      </w:r>
      <w:proofErr w:type="spellEnd"/>
      <w:r w:rsidR="009E322A" w:rsidRPr="00F532D2">
        <w:rPr>
          <w:szCs w:val="20"/>
        </w:rPr>
        <w:t xml:space="preserve"> </w:t>
      </w:r>
      <w:proofErr w:type="spellStart"/>
      <w:r w:rsidR="009E322A" w:rsidRPr="00F532D2">
        <w:rPr>
          <w:szCs w:val="20"/>
        </w:rPr>
        <w:t>omgeving</w:t>
      </w:r>
      <w:proofErr w:type="spellEnd"/>
      <w:r w:rsidR="008C4533" w:rsidRPr="00F532D2">
        <w:rPr>
          <w:szCs w:val="20"/>
        </w:rPr>
        <w:t xml:space="preserve"> en </w:t>
      </w:r>
      <w:proofErr w:type="spellStart"/>
      <w:r w:rsidR="008C4533" w:rsidRPr="00F532D2">
        <w:rPr>
          <w:szCs w:val="20"/>
        </w:rPr>
        <w:t>natuur</w:t>
      </w:r>
      <w:proofErr w:type="spellEnd"/>
      <w:r w:rsidR="009E322A" w:rsidRPr="00F532D2">
        <w:rPr>
          <w:szCs w:val="20"/>
        </w:rPr>
        <w:t>.</w:t>
      </w:r>
    </w:p>
    <w:p w14:paraId="7237AAC8" w14:textId="77777777" w:rsidR="00F532D2" w:rsidRPr="00F532D2" w:rsidRDefault="00F532D2" w:rsidP="007B0ED1">
      <w:pPr>
        <w:pStyle w:val="Geenafstand"/>
        <w:jc w:val="both"/>
        <w:rPr>
          <w:rFonts w:ascii="Verdana" w:hAnsi="Verdana"/>
          <w:sz w:val="20"/>
          <w:szCs w:val="20"/>
        </w:rPr>
      </w:pPr>
    </w:p>
    <w:p w14:paraId="1435B06E" w14:textId="5373F675" w:rsidR="00D628B4" w:rsidRPr="007B0ED1" w:rsidRDefault="007B0ED1" w:rsidP="007B0ED1">
      <w:pPr>
        <w:pStyle w:val="Nummering"/>
        <w:numPr>
          <w:ilvl w:val="0"/>
          <w:numId w:val="11"/>
        </w:numPr>
        <w:spacing w:after="0"/>
        <w:rPr>
          <w:rFonts w:eastAsia="Verdana" w:cs="Verdana"/>
          <w:lang w:val="nl-BE"/>
        </w:rPr>
      </w:pPr>
      <w:r>
        <w:rPr>
          <w:rFonts w:eastAsia="Verdana" w:cs="Verdana"/>
          <w:lang w:val="nl-BE"/>
        </w:rPr>
        <w:t>a)</w:t>
      </w:r>
      <w:r>
        <w:rPr>
          <w:rFonts w:eastAsia="Verdana" w:cs="Verdana"/>
          <w:lang w:val="nl-BE"/>
        </w:rPr>
        <w:tab/>
      </w:r>
      <w:r w:rsidR="00191745" w:rsidRPr="007B0ED1">
        <w:rPr>
          <w:rFonts w:eastAsia="Verdana" w:cs="Verdana"/>
          <w:lang w:val="nl-BE"/>
        </w:rPr>
        <w:t>Z</w:t>
      </w:r>
      <w:r w:rsidR="00D628B4" w:rsidRPr="007B0ED1">
        <w:rPr>
          <w:rFonts w:eastAsia="Verdana" w:cs="Verdana"/>
          <w:lang w:val="nl-BE"/>
        </w:rPr>
        <w:t xml:space="preserve">ie kolom </w:t>
      </w:r>
      <w:r w:rsidR="00DF567D" w:rsidRPr="007B0ED1">
        <w:rPr>
          <w:rFonts w:eastAsia="Verdana" w:cs="Verdana"/>
          <w:lang w:val="nl-BE"/>
        </w:rPr>
        <w:t xml:space="preserve">“Blue Deal – actie” </w:t>
      </w:r>
      <w:r w:rsidR="00D628B4" w:rsidRPr="007B0ED1">
        <w:rPr>
          <w:rFonts w:eastAsia="Verdana" w:cs="Verdana"/>
          <w:lang w:val="nl-BE"/>
        </w:rPr>
        <w:t>van de Blue Deal uitvoeringstabel</w:t>
      </w:r>
      <w:r w:rsidR="003E2217" w:rsidRPr="007B0ED1">
        <w:rPr>
          <w:rFonts w:eastAsia="Verdana" w:cs="Verdana"/>
          <w:lang w:val="nl-BE"/>
        </w:rPr>
        <w:t>.</w:t>
      </w:r>
    </w:p>
    <w:p w14:paraId="78740726" w14:textId="77777777" w:rsidR="007B0ED1" w:rsidRDefault="007B0ED1" w:rsidP="007B0ED1">
      <w:pPr>
        <w:pStyle w:val="Lijstalinea"/>
        <w:spacing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</w:p>
    <w:p w14:paraId="6ABE3384" w14:textId="7CAF25A4" w:rsidR="00D628B4" w:rsidRDefault="00191745" w:rsidP="007B0ED1">
      <w:pPr>
        <w:pStyle w:val="Lijstalinea"/>
        <w:numPr>
          <w:ilvl w:val="1"/>
          <w:numId w:val="12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D628B4" w:rsidRPr="009709CB">
        <w:rPr>
          <w:rFonts w:ascii="Verdana" w:eastAsia="Verdana" w:hAnsi="Verdana" w:cs="Verdana"/>
          <w:sz w:val="20"/>
          <w:szCs w:val="20"/>
        </w:rPr>
        <w:t xml:space="preserve">ie kolommen </w:t>
      </w:r>
      <w:r w:rsidR="00DF567D">
        <w:rPr>
          <w:rFonts w:ascii="Verdana" w:eastAsia="Verdana" w:hAnsi="Verdana" w:cs="Verdana"/>
          <w:sz w:val="20"/>
          <w:szCs w:val="20"/>
        </w:rPr>
        <w:t>“Blue Deal thema”; “Blue Deal spoor” en “Blue Deal prioritair werkpunt programma”</w:t>
      </w:r>
      <w:r w:rsidR="00D628B4" w:rsidRPr="009709CB">
        <w:rPr>
          <w:rFonts w:ascii="Verdana" w:eastAsia="Verdana" w:hAnsi="Verdana" w:cs="Verdana"/>
          <w:sz w:val="20"/>
          <w:szCs w:val="20"/>
        </w:rPr>
        <w:t xml:space="preserve"> t.e.m. E van de Blue Deal uitvoeringstabel</w:t>
      </w:r>
      <w:r w:rsidR="003E2217">
        <w:rPr>
          <w:rFonts w:ascii="Verdana" w:eastAsia="Verdana" w:hAnsi="Verdana" w:cs="Verdana"/>
          <w:sz w:val="20"/>
          <w:szCs w:val="20"/>
        </w:rPr>
        <w:t>.</w:t>
      </w:r>
    </w:p>
    <w:p w14:paraId="20E5B133" w14:textId="77777777" w:rsidR="007B0ED1" w:rsidRPr="009709CB" w:rsidRDefault="007B0ED1" w:rsidP="007B0ED1">
      <w:pPr>
        <w:pStyle w:val="Lijstalinea"/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</w:p>
    <w:p w14:paraId="1DCB3AB4" w14:textId="38319D13" w:rsidR="00D628B4" w:rsidRDefault="00191745" w:rsidP="007B0ED1">
      <w:pPr>
        <w:pStyle w:val="Lijstalinea"/>
        <w:numPr>
          <w:ilvl w:val="1"/>
          <w:numId w:val="11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D628B4" w:rsidRPr="009709CB">
        <w:rPr>
          <w:rFonts w:ascii="Verdana" w:eastAsia="Verdana" w:hAnsi="Verdana" w:cs="Verdana"/>
          <w:sz w:val="20"/>
          <w:szCs w:val="20"/>
        </w:rPr>
        <w:t xml:space="preserve">ie kolom </w:t>
      </w:r>
      <w:r w:rsidR="00DF567D">
        <w:rPr>
          <w:rFonts w:ascii="Verdana" w:eastAsia="Verdana" w:hAnsi="Verdana" w:cs="Verdana"/>
          <w:sz w:val="20"/>
          <w:szCs w:val="20"/>
        </w:rPr>
        <w:t xml:space="preserve">“trekkende entiteit” </w:t>
      </w:r>
      <w:r w:rsidR="00D628B4" w:rsidRPr="009709CB">
        <w:rPr>
          <w:rFonts w:ascii="Verdana" w:eastAsia="Verdana" w:hAnsi="Verdana" w:cs="Verdana"/>
          <w:sz w:val="20"/>
          <w:szCs w:val="20"/>
        </w:rPr>
        <w:t>van de Blue Deal uitvoeringstabel</w:t>
      </w:r>
      <w:r w:rsidR="003E2217">
        <w:rPr>
          <w:rFonts w:ascii="Verdana" w:eastAsia="Verdana" w:hAnsi="Verdana" w:cs="Verdana"/>
          <w:sz w:val="20"/>
          <w:szCs w:val="20"/>
        </w:rPr>
        <w:t>.</w:t>
      </w:r>
    </w:p>
    <w:p w14:paraId="7203B54D" w14:textId="77777777" w:rsidR="007B0ED1" w:rsidRPr="009709CB" w:rsidRDefault="007B0ED1" w:rsidP="007B0ED1">
      <w:pPr>
        <w:pStyle w:val="Lijstalinea"/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</w:p>
    <w:p w14:paraId="1897C683" w14:textId="6263C40E" w:rsidR="00D628B4" w:rsidRDefault="00191745" w:rsidP="007B0ED1">
      <w:pPr>
        <w:pStyle w:val="Lijstalinea"/>
        <w:numPr>
          <w:ilvl w:val="1"/>
          <w:numId w:val="11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D628B4" w:rsidRPr="009709CB">
        <w:rPr>
          <w:rFonts w:ascii="Verdana" w:eastAsia="Verdana" w:hAnsi="Verdana" w:cs="Verdana"/>
          <w:sz w:val="20"/>
          <w:szCs w:val="20"/>
        </w:rPr>
        <w:t xml:space="preserve">ie kolommen </w:t>
      </w:r>
      <w:r w:rsidR="00DF567D">
        <w:rPr>
          <w:rFonts w:ascii="Verdana" w:eastAsia="Verdana" w:hAnsi="Verdana" w:cs="Verdana"/>
          <w:sz w:val="20"/>
          <w:szCs w:val="20"/>
        </w:rPr>
        <w:t xml:space="preserve">“status” en “stand van zaken </w:t>
      </w:r>
      <w:r w:rsidR="000827E1">
        <w:rPr>
          <w:rFonts w:ascii="Verdana" w:eastAsia="Verdana" w:hAnsi="Verdana" w:cs="Verdana"/>
          <w:sz w:val="20"/>
          <w:szCs w:val="20"/>
        </w:rPr>
        <w:t>maart</w:t>
      </w:r>
      <w:r w:rsidR="00DF567D">
        <w:rPr>
          <w:rFonts w:ascii="Verdana" w:eastAsia="Verdana" w:hAnsi="Verdana" w:cs="Verdana"/>
          <w:sz w:val="20"/>
          <w:szCs w:val="20"/>
        </w:rPr>
        <w:t xml:space="preserve"> 2024”</w:t>
      </w:r>
      <w:r w:rsidR="00D628B4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3E2217">
        <w:rPr>
          <w:rFonts w:ascii="Verdana" w:eastAsia="Verdana" w:hAnsi="Verdana" w:cs="Verdana"/>
          <w:sz w:val="20"/>
          <w:szCs w:val="20"/>
        </w:rPr>
        <w:t>.</w:t>
      </w:r>
    </w:p>
    <w:p w14:paraId="64208DCD" w14:textId="77777777" w:rsidR="007B0ED1" w:rsidRPr="007B0ED1" w:rsidRDefault="007B0ED1" w:rsidP="007B0ED1">
      <w:pPr>
        <w:jc w:val="both"/>
        <w:rPr>
          <w:rFonts w:ascii="Verdana" w:eastAsia="Verdana" w:hAnsi="Verdana" w:cs="Verdana"/>
          <w:sz w:val="20"/>
        </w:rPr>
      </w:pPr>
    </w:p>
    <w:p w14:paraId="17C6DEFA" w14:textId="6F0B4E84" w:rsidR="00D628B4" w:rsidRPr="007B0ED1" w:rsidRDefault="00191745" w:rsidP="007B0ED1">
      <w:pPr>
        <w:pStyle w:val="Lijstalinea"/>
        <w:numPr>
          <w:ilvl w:val="1"/>
          <w:numId w:val="11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7B0ED1">
        <w:rPr>
          <w:rFonts w:ascii="Verdana" w:eastAsia="Verdana" w:hAnsi="Verdana" w:cs="Verdana"/>
          <w:sz w:val="20"/>
          <w:szCs w:val="20"/>
        </w:rPr>
        <w:t>I</w:t>
      </w:r>
      <w:r w:rsidR="007B55B7" w:rsidRPr="007B0ED1">
        <w:rPr>
          <w:rFonts w:ascii="Verdana" w:eastAsia="Verdana" w:hAnsi="Verdana" w:cs="Verdana"/>
          <w:sz w:val="20"/>
          <w:szCs w:val="20"/>
        </w:rPr>
        <w:t xml:space="preserve">ndien </w:t>
      </w:r>
      <w:r w:rsidR="00081F39" w:rsidRPr="007B0ED1">
        <w:rPr>
          <w:rFonts w:ascii="Verdana" w:eastAsia="Verdana" w:hAnsi="Verdana" w:cs="Verdana"/>
          <w:sz w:val="20"/>
          <w:szCs w:val="20"/>
        </w:rPr>
        <w:t>ge</w:t>
      </w:r>
      <w:r w:rsidR="00D628B4" w:rsidRPr="007B0ED1">
        <w:rPr>
          <w:rFonts w:ascii="Verdana" w:eastAsia="Verdana" w:hAnsi="Verdana" w:cs="Verdana"/>
          <w:sz w:val="20"/>
          <w:szCs w:val="20"/>
        </w:rPr>
        <w:t>link</w:t>
      </w:r>
      <w:r w:rsidR="00081F39" w:rsidRPr="007B0ED1">
        <w:rPr>
          <w:rFonts w:ascii="Verdana" w:eastAsia="Verdana" w:hAnsi="Verdana" w:cs="Verdana"/>
          <w:sz w:val="20"/>
          <w:szCs w:val="20"/>
        </w:rPr>
        <w:t>t aan</w:t>
      </w:r>
      <w:r w:rsidR="00D628B4" w:rsidRPr="007B0ED1">
        <w:rPr>
          <w:rFonts w:ascii="Verdana" w:eastAsia="Verdana" w:hAnsi="Verdana" w:cs="Verdana"/>
          <w:sz w:val="20"/>
          <w:szCs w:val="20"/>
        </w:rPr>
        <w:t xml:space="preserve"> </w:t>
      </w:r>
      <w:r w:rsidR="004D0CF6" w:rsidRPr="007B0ED1">
        <w:rPr>
          <w:rFonts w:ascii="Verdana" w:eastAsia="Verdana" w:hAnsi="Verdana" w:cs="Verdana"/>
          <w:sz w:val="20"/>
          <w:szCs w:val="20"/>
        </w:rPr>
        <w:t xml:space="preserve">een </w:t>
      </w:r>
      <w:r w:rsidR="00D628B4" w:rsidRPr="007B0ED1">
        <w:rPr>
          <w:rFonts w:ascii="Verdana" w:eastAsia="Verdana" w:hAnsi="Verdana" w:cs="Verdana"/>
          <w:sz w:val="20"/>
          <w:szCs w:val="20"/>
        </w:rPr>
        <w:t>communicatie</w:t>
      </w:r>
      <w:r w:rsidR="00081F39" w:rsidRPr="007B0ED1">
        <w:rPr>
          <w:rFonts w:ascii="Verdana" w:eastAsia="Verdana" w:hAnsi="Verdana" w:cs="Verdana"/>
          <w:sz w:val="20"/>
          <w:szCs w:val="20"/>
        </w:rPr>
        <w:t xml:space="preserve">- </w:t>
      </w:r>
      <w:r w:rsidR="00D628B4" w:rsidRPr="007B0ED1">
        <w:rPr>
          <w:rFonts w:ascii="Verdana" w:eastAsia="Verdana" w:hAnsi="Verdana" w:cs="Verdana"/>
          <w:sz w:val="20"/>
          <w:szCs w:val="20"/>
        </w:rPr>
        <w:t>of sensibilis</w:t>
      </w:r>
      <w:r w:rsidR="00081F39" w:rsidRPr="007B0ED1">
        <w:rPr>
          <w:rFonts w:ascii="Verdana" w:eastAsia="Verdana" w:hAnsi="Verdana" w:cs="Verdana"/>
          <w:sz w:val="20"/>
          <w:szCs w:val="20"/>
        </w:rPr>
        <w:t>erings</w:t>
      </w:r>
      <w:r w:rsidR="00D628B4" w:rsidRPr="007B0ED1">
        <w:rPr>
          <w:rFonts w:ascii="Verdana" w:eastAsia="Verdana" w:hAnsi="Verdana" w:cs="Verdana"/>
          <w:sz w:val="20"/>
          <w:szCs w:val="20"/>
        </w:rPr>
        <w:t>campagne</w:t>
      </w:r>
      <w:r w:rsidR="003E2217" w:rsidRPr="007B0ED1">
        <w:rPr>
          <w:rFonts w:ascii="Verdana" w:eastAsia="Verdana" w:hAnsi="Verdana" w:cs="Verdana"/>
          <w:sz w:val="20"/>
          <w:szCs w:val="20"/>
        </w:rPr>
        <w:t>;</w:t>
      </w:r>
      <w:r w:rsidR="007B55B7" w:rsidRPr="007B0ED1">
        <w:rPr>
          <w:rFonts w:ascii="Verdana" w:eastAsia="Verdana" w:hAnsi="Verdana" w:cs="Verdana"/>
          <w:sz w:val="20"/>
          <w:szCs w:val="20"/>
        </w:rPr>
        <w:t xml:space="preserve"> </w:t>
      </w:r>
      <w:r w:rsidR="007B55B7" w:rsidRPr="009709CB">
        <w:rPr>
          <w:rFonts w:ascii="Verdana" w:eastAsia="Verdana" w:hAnsi="Verdana" w:cs="Verdana"/>
          <w:sz w:val="20"/>
          <w:szCs w:val="20"/>
        </w:rPr>
        <w:t xml:space="preserve">zie kolom </w:t>
      </w:r>
      <w:r w:rsidR="00DF567D">
        <w:rPr>
          <w:rFonts w:ascii="Verdana" w:eastAsia="Verdana" w:hAnsi="Verdana" w:cs="Verdana"/>
          <w:sz w:val="20"/>
          <w:szCs w:val="20"/>
        </w:rPr>
        <w:t>“stand van zaken februari 2024”</w:t>
      </w:r>
      <w:r w:rsidR="007B55B7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3E2217">
        <w:rPr>
          <w:rFonts w:ascii="Verdana" w:eastAsia="Verdana" w:hAnsi="Verdana" w:cs="Verdana"/>
          <w:sz w:val="20"/>
          <w:szCs w:val="20"/>
        </w:rPr>
        <w:t>.</w:t>
      </w:r>
    </w:p>
    <w:p w14:paraId="0DE4F0DC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401C161D" w14:textId="65463207" w:rsidR="007B55B7" w:rsidRPr="007B0ED1" w:rsidRDefault="004D0CF6" w:rsidP="007B0ED1">
      <w:pPr>
        <w:pStyle w:val="Lijstalinea"/>
        <w:numPr>
          <w:ilvl w:val="1"/>
          <w:numId w:val="11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7B55B7" w:rsidRPr="009709CB">
        <w:rPr>
          <w:rFonts w:ascii="Verdana" w:eastAsia="Verdana" w:hAnsi="Verdana" w:cs="Verdana"/>
          <w:sz w:val="20"/>
          <w:szCs w:val="20"/>
        </w:rPr>
        <w:t xml:space="preserve">ie kolom </w:t>
      </w:r>
      <w:r w:rsidR="003E2217">
        <w:rPr>
          <w:rFonts w:ascii="Verdana" w:eastAsia="Verdana" w:hAnsi="Verdana" w:cs="Verdana"/>
          <w:sz w:val="20"/>
          <w:szCs w:val="20"/>
        </w:rPr>
        <w:t>“</w:t>
      </w:r>
      <w:r w:rsidR="001F07A8">
        <w:rPr>
          <w:rFonts w:ascii="Verdana" w:eastAsia="Verdana" w:hAnsi="Verdana" w:cs="Verdana"/>
          <w:sz w:val="20"/>
          <w:szCs w:val="20"/>
        </w:rPr>
        <w:t xml:space="preserve">Blue Deal actie – omschrijving” </w:t>
      </w:r>
      <w:r w:rsidR="007B55B7" w:rsidRPr="009709CB">
        <w:rPr>
          <w:rFonts w:ascii="Verdana" w:eastAsia="Verdana" w:hAnsi="Verdana" w:cs="Verdana"/>
          <w:sz w:val="20"/>
          <w:szCs w:val="20"/>
        </w:rPr>
        <w:t>van de Blue Deal uitvoeringstabel</w:t>
      </w:r>
      <w:r w:rsidR="003E2217">
        <w:rPr>
          <w:rFonts w:ascii="Verdana" w:eastAsia="Verdana" w:hAnsi="Verdana" w:cs="Verdana"/>
          <w:sz w:val="20"/>
          <w:szCs w:val="20"/>
        </w:rPr>
        <w:t>.</w:t>
      </w:r>
    </w:p>
    <w:p w14:paraId="7DC7ED32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1089309A" w14:textId="0BDA3076" w:rsidR="007B55B7" w:rsidRPr="007B0ED1" w:rsidRDefault="004D0CF6" w:rsidP="007B0ED1">
      <w:pPr>
        <w:pStyle w:val="Lijstalinea"/>
        <w:numPr>
          <w:ilvl w:val="1"/>
          <w:numId w:val="11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7B55B7" w:rsidRPr="009709CB">
        <w:rPr>
          <w:rFonts w:ascii="Verdana" w:eastAsia="Verdana" w:hAnsi="Verdana" w:cs="Verdana"/>
          <w:sz w:val="20"/>
          <w:szCs w:val="20"/>
        </w:rPr>
        <w:t xml:space="preserve">ie kolom </w:t>
      </w:r>
      <w:r w:rsidR="001F07A8">
        <w:rPr>
          <w:rFonts w:ascii="Verdana" w:eastAsia="Verdana" w:hAnsi="Verdana" w:cs="Verdana"/>
          <w:sz w:val="20"/>
          <w:szCs w:val="20"/>
        </w:rPr>
        <w:t>“stand van zaken februari 2024”</w:t>
      </w:r>
      <w:r w:rsidR="007B55B7" w:rsidRPr="009709CB">
        <w:rPr>
          <w:rFonts w:ascii="Verdana" w:eastAsia="Verdana" w:hAnsi="Verdana" w:cs="Verdana"/>
          <w:sz w:val="20"/>
          <w:szCs w:val="20"/>
        </w:rPr>
        <w:t xml:space="preserve"> van de Blue Deal uitvoeringstabel</w:t>
      </w:r>
      <w:r w:rsidR="003E2217">
        <w:rPr>
          <w:rFonts w:ascii="Verdana" w:eastAsia="Verdana" w:hAnsi="Verdana" w:cs="Verdana"/>
          <w:sz w:val="20"/>
          <w:szCs w:val="20"/>
        </w:rPr>
        <w:t>.</w:t>
      </w:r>
    </w:p>
    <w:p w14:paraId="77F900A9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5D2C551C" w14:textId="43CC8323" w:rsidR="00D628B4" w:rsidRPr="007B0ED1" w:rsidRDefault="007B55B7" w:rsidP="007B0ED1">
      <w:pPr>
        <w:pStyle w:val="Lijstalinea"/>
        <w:numPr>
          <w:ilvl w:val="1"/>
          <w:numId w:val="11"/>
        </w:numPr>
        <w:tabs>
          <w:tab w:val="clear" w:pos="851"/>
          <w:tab w:val="num" w:pos="709"/>
        </w:tabs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9709CB">
        <w:rPr>
          <w:rFonts w:ascii="Verdana" w:eastAsia="Verdana" w:hAnsi="Verdana" w:cs="Verdana"/>
          <w:sz w:val="20"/>
          <w:szCs w:val="20"/>
        </w:rPr>
        <w:t xml:space="preserve">Voor de acties met status </w:t>
      </w:r>
      <w:r w:rsidR="003E2217">
        <w:rPr>
          <w:rFonts w:ascii="Verdana" w:eastAsia="Verdana" w:hAnsi="Verdana" w:cs="Verdana"/>
          <w:sz w:val="20"/>
          <w:szCs w:val="20"/>
        </w:rPr>
        <w:t>“</w:t>
      </w:r>
      <w:r w:rsidRPr="009709CB">
        <w:rPr>
          <w:rFonts w:ascii="Verdana" w:eastAsia="Verdana" w:hAnsi="Verdana" w:cs="Verdana"/>
          <w:sz w:val="20"/>
          <w:szCs w:val="20"/>
        </w:rPr>
        <w:t>gestart</w:t>
      </w:r>
      <w:r w:rsidR="003E2217">
        <w:rPr>
          <w:rFonts w:ascii="Verdana" w:eastAsia="Verdana" w:hAnsi="Verdana" w:cs="Verdana"/>
          <w:sz w:val="20"/>
          <w:szCs w:val="20"/>
        </w:rPr>
        <w:t>”</w:t>
      </w:r>
      <w:r w:rsidRPr="009709CB">
        <w:rPr>
          <w:rFonts w:ascii="Verdana" w:eastAsia="Verdana" w:hAnsi="Verdana" w:cs="Verdana"/>
          <w:sz w:val="20"/>
          <w:szCs w:val="20"/>
        </w:rPr>
        <w:t xml:space="preserve"> is de </w:t>
      </w:r>
      <w:r w:rsidR="00D628B4" w:rsidRPr="009709CB">
        <w:rPr>
          <w:rFonts w:ascii="Verdana" w:eastAsia="Verdana" w:hAnsi="Verdana" w:cs="Verdana"/>
          <w:sz w:val="20"/>
          <w:szCs w:val="20"/>
        </w:rPr>
        <w:t>duurtijd van de maatregel</w:t>
      </w:r>
      <w:r w:rsidRPr="009709CB">
        <w:rPr>
          <w:rFonts w:ascii="Verdana" w:eastAsia="Verdana" w:hAnsi="Verdana" w:cs="Verdana"/>
          <w:sz w:val="20"/>
          <w:szCs w:val="20"/>
        </w:rPr>
        <w:t xml:space="preserve"> nog te bepalen. De acties met status </w:t>
      </w:r>
      <w:r w:rsidR="003E2217">
        <w:rPr>
          <w:rFonts w:ascii="Verdana" w:eastAsia="Verdana" w:hAnsi="Verdana" w:cs="Verdana"/>
          <w:sz w:val="20"/>
          <w:szCs w:val="20"/>
        </w:rPr>
        <w:t>“</w:t>
      </w:r>
      <w:r w:rsidRPr="009709CB">
        <w:rPr>
          <w:rFonts w:ascii="Verdana" w:eastAsia="Verdana" w:hAnsi="Verdana" w:cs="Verdana"/>
          <w:sz w:val="20"/>
          <w:szCs w:val="20"/>
        </w:rPr>
        <w:t>in uitvoering</w:t>
      </w:r>
      <w:r w:rsidR="003E2217">
        <w:rPr>
          <w:rFonts w:ascii="Verdana" w:eastAsia="Verdana" w:hAnsi="Verdana" w:cs="Verdana"/>
          <w:sz w:val="20"/>
          <w:szCs w:val="20"/>
        </w:rPr>
        <w:t>”</w:t>
      </w:r>
      <w:r w:rsidRPr="009709CB">
        <w:rPr>
          <w:rFonts w:ascii="Verdana" w:eastAsia="Verdana" w:hAnsi="Verdana" w:cs="Verdana"/>
          <w:sz w:val="20"/>
          <w:szCs w:val="20"/>
        </w:rPr>
        <w:t xml:space="preserve"> zijn momenteel</w:t>
      </w:r>
      <w:r w:rsidR="00D628B4" w:rsidRPr="009709CB">
        <w:rPr>
          <w:rFonts w:ascii="Verdana" w:eastAsia="Verdana" w:hAnsi="Verdana" w:cs="Verdana"/>
          <w:sz w:val="20"/>
          <w:szCs w:val="20"/>
        </w:rPr>
        <w:t xml:space="preserve"> doorlopend</w:t>
      </w:r>
      <w:r w:rsidRPr="009709CB">
        <w:rPr>
          <w:rFonts w:ascii="Verdana" w:eastAsia="Verdana" w:hAnsi="Verdana" w:cs="Verdana"/>
          <w:sz w:val="20"/>
          <w:szCs w:val="20"/>
        </w:rPr>
        <w:t>.</w:t>
      </w:r>
    </w:p>
    <w:p w14:paraId="53BAFFAC" w14:textId="77777777" w:rsidR="007B0ED1" w:rsidRPr="007B0ED1" w:rsidRDefault="007B0ED1" w:rsidP="007B0ED1">
      <w:pPr>
        <w:jc w:val="both"/>
        <w:rPr>
          <w:rFonts w:ascii="Verdana" w:hAnsi="Verdana"/>
          <w:sz w:val="20"/>
        </w:rPr>
      </w:pPr>
    </w:p>
    <w:p w14:paraId="723C1CCF" w14:textId="66E99D78" w:rsidR="00D628B4" w:rsidRPr="003E2217" w:rsidRDefault="004D0CF6" w:rsidP="007B0ED1">
      <w:pPr>
        <w:pStyle w:val="Geenafstand"/>
        <w:numPr>
          <w:ilvl w:val="1"/>
          <w:numId w:val="11"/>
        </w:numPr>
        <w:tabs>
          <w:tab w:val="clear" w:pos="851"/>
          <w:tab w:val="num" w:pos="709"/>
        </w:tabs>
        <w:ind w:left="709" w:hanging="284"/>
        <w:jc w:val="both"/>
        <w:rPr>
          <w:rFonts w:ascii="Verdana" w:hAnsi="Verdana"/>
          <w:sz w:val="20"/>
          <w:szCs w:val="20"/>
        </w:rPr>
      </w:pPr>
      <w:r w:rsidRPr="003E2217">
        <w:rPr>
          <w:rFonts w:ascii="Verdana" w:hAnsi="Verdana"/>
          <w:sz w:val="20"/>
          <w:szCs w:val="20"/>
        </w:rPr>
        <w:t>H</w:t>
      </w:r>
      <w:r w:rsidR="009C30BC" w:rsidRPr="003E2217">
        <w:rPr>
          <w:rFonts w:ascii="Verdana" w:hAnsi="Verdana"/>
          <w:sz w:val="20"/>
          <w:szCs w:val="20"/>
        </w:rPr>
        <w:t xml:space="preserve">et investeringstype </w:t>
      </w:r>
      <w:r w:rsidR="003E2217" w:rsidRPr="003E2217">
        <w:rPr>
          <w:rFonts w:ascii="Verdana" w:hAnsi="Verdana"/>
          <w:sz w:val="20"/>
          <w:szCs w:val="20"/>
        </w:rPr>
        <w:t>“</w:t>
      </w:r>
      <w:r w:rsidR="00A2796C" w:rsidRPr="003E2217">
        <w:rPr>
          <w:rFonts w:ascii="Verdana" w:hAnsi="Verdana"/>
          <w:sz w:val="20"/>
          <w:szCs w:val="20"/>
        </w:rPr>
        <w:t>communicatie en sensibilisatie</w:t>
      </w:r>
      <w:r w:rsidR="003E2217" w:rsidRPr="003E2217">
        <w:rPr>
          <w:rFonts w:ascii="Verdana" w:hAnsi="Verdana"/>
          <w:sz w:val="20"/>
          <w:szCs w:val="20"/>
        </w:rPr>
        <w:t>”</w:t>
      </w:r>
      <w:r w:rsidR="009C30BC" w:rsidRPr="003E2217">
        <w:rPr>
          <w:rFonts w:ascii="Verdana" w:hAnsi="Verdana"/>
          <w:sz w:val="20"/>
          <w:szCs w:val="20"/>
        </w:rPr>
        <w:t xml:space="preserve"> wordt hoofdzakelijk gefinancierd met reguliere kredieten. Hiervoor verwijs ik naar de documenten </w:t>
      </w:r>
      <w:proofErr w:type="spellStart"/>
      <w:r w:rsidR="003E2217" w:rsidRPr="003E2217">
        <w:rPr>
          <w:rFonts w:ascii="Verdana" w:hAnsi="Verdana"/>
          <w:sz w:val="20"/>
          <w:szCs w:val="20"/>
        </w:rPr>
        <w:t>i.h.k.v</w:t>
      </w:r>
      <w:proofErr w:type="spellEnd"/>
      <w:r w:rsidR="003E2217" w:rsidRPr="003E2217">
        <w:rPr>
          <w:rFonts w:ascii="Verdana" w:hAnsi="Verdana"/>
          <w:sz w:val="20"/>
          <w:szCs w:val="20"/>
        </w:rPr>
        <w:t>. de beleids- en begrotingsuitvoering voor het beleidsdomein omgeving en natuur</w:t>
      </w:r>
      <w:r w:rsidR="009C30BC" w:rsidRPr="003E2217">
        <w:rPr>
          <w:rFonts w:ascii="Verdana" w:hAnsi="Verdana"/>
          <w:sz w:val="20"/>
          <w:szCs w:val="20"/>
        </w:rPr>
        <w:t>.</w:t>
      </w:r>
    </w:p>
    <w:p w14:paraId="6230AF27" w14:textId="77777777" w:rsidR="007735E2" w:rsidRDefault="007735E2" w:rsidP="007B0ED1">
      <w:pPr>
        <w:rPr>
          <w:rFonts w:ascii="Verdana" w:eastAsia="Verdana" w:hAnsi="Verdana" w:cs="Verdana"/>
          <w:sz w:val="20"/>
        </w:rPr>
      </w:pPr>
    </w:p>
    <w:p w14:paraId="235BD7BB" w14:textId="77777777" w:rsidR="007735E2" w:rsidRDefault="007735E2" w:rsidP="007B0ED1">
      <w:pPr>
        <w:rPr>
          <w:rFonts w:ascii="Verdana" w:eastAsia="Verdana" w:hAnsi="Verdana" w:cs="Verdana"/>
          <w:sz w:val="20"/>
        </w:rPr>
      </w:pPr>
    </w:p>
    <w:p w14:paraId="0F088A18" w14:textId="0F687AA4" w:rsidR="007735E2" w:rsidRDefault="007735E2" w:rsidP="007B0ED1">
      <w:pPr>
        <w:jc w:val="both"/>
        <w:outlineLvl w:val="0"/>
        <w:rPr>
          <w:rFonts w:ascii="Verdana" w:hAnsi="Verdana"/>
          <w:b/>
          <w:smallCaps/>
          <w:color w:val="FF0000"/>
          <w:spacing w:val="-3"/>
          <w:sz w:val="20"/>
          <w:u w:val="single"/>
        </w:rPr>
      </w:pPr>
      <w:r>
        <w:rPr>
          <w:rFonts w:ascii="Verdana" w:hAnsi="Verdana"/>
          <w:b/>
          <w:smallCaps/>
          <w:color w:val="FF0000"/>
          <w:spacing w:val="-3"/>
          <w:sz w:val="20"/>
          <w:u w:val="single"/>
        </w:rPr>
        <w:t>bijlage</w:t>
      </w:r>
    </w:p>
    <w:p w14:paraId="6856A9C9" w14:textId="77777777" w:rsidR="007B0ED1" w:rsidRDefault="007B0ED1" w:rsidP="007B0ED1">
      <w:pPr>
        <w:tabs>
          <w:tab w:val="left" w:pos="708"/>
        </w:tabs>
        <w:jc w:val="both"/>
        <w:rPr>
          <w:rFonts w:ascii="Verdana" w:hAnsi="Verdana"/>
          <w:sz w:val="20"/>
        </w:rPr>
      </w:pPr>
    </w:p>
    <w:p w14:paraId="7E291255" w14:textId="6DBC3553" w:rsidR="007735E2" w:rsidRPr="007B0ED1" w:rsidRDefault="007735E2" w:rsidP="007B0ED1">
      <w:pPr>
        <w:tabs>
          <w:tab w:val="left" w:pos="708"/>
        </w:tabs>
        <w:jc w:val="both"/>
        <w:rPr>
          <w:rFonts w:ascii="Verdana" w:hAnsi="Verdana"/>
          <w:sz w:val="20"/>
        </w:rPr>
      </w:pPr>
      <w:r w:rsidRPr="007B0ED1">
        <w:rPr>
          <w:rFonts w:ascii="Verdana" w:hAnsi="Verdana"/>
          <w:sz w:val="20"/>
        </w:rPr>
        <w:t>Blue Deal uitvoeringstabel</w:t>
      </w:r>
    </w:p>
    <w:sectPr w:rsidR="007735E2" w:rsidRPr="007B0ED1" w:rsidSect="00C344E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696"/>
    <w:multiLevelType w:val="hybridMultilevel"/>
    <w:tmpl w:val="A4D6562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AB5EA700">
      <w:start w:val="1"/>
      <w:numFmt w:val="lowerLetter"/>
      <w:lvlText w:val="%2)"/>
      <w:lvlJc w:val="left"/>
      <w:pPr>
        <w:ind w:left="785" w:hanging="360"/>
      </w:pPr>
      <w:rPr>
        <w:rFonts w:ascii="Verdana" w:hAnsi="Verdana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700D"/>
    <w:multiLevelType w:val="hybridMultilevel"/>
    <w:tmpl w:val="099E5412"/>
    <w:lvl w:ilvl="0" w:tplc="FE000344">
      <w:start w:val="1"/>
      <w:numFmt w:val="lowerLetter"/>
      <w:lvlText w:val="%1)"/>
      <w:lvlJc w:val="left"/>
      <w:pPr>
        <w:ind w:left="1637" w:hanging="360"/>
      </w:pPr>
      <w:rPr>
        <w:rFonts w:ascii="Verdana" w:hAnsi="Verdana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682"/>
    <w:multiLevelType w:val="multilevel"/>
    <w:tmpl w:val="3B8E03F4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6D33EEA"/>
    <w:multiLevelType w:val="hybridMultilevel"/>
    <w:tmpl w:val="4AA073F8"/>
    <w:lvl w:ilvl="0" w:tplc="C452223E">
      <w:start w:val="1"/>
      <w:numFmt w:val="lowerLetter"/>
      <w:lvlText w:val="%1)"/>
      <w:lvlJc w:val="left"/>
      <w:pPr>
        <w:ind w:left="785" w:hanging="360"/>
      </w:pPr>
      <w:rPr>
        <w:rFonts w:ascii="Verdana" w:hAnsi="Verdana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1A0E"/>
    <w:multiLevelType w:val="hybridMultilevel"/>
    <w:tmpl w:val="67E895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74A"/>
    <w:multiLevelType w:val="hybridMultilevel"/>
    <w:tmpl w:val="5D585D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7905176">
      <w:start w:val="1"/>
      <w:numFmt w:val="lowerLetter"/>
      <w:lvlText w:val="%2)"/>
      <w:lvlJc w:val="left"/>
      <w:pPr>
        <w:ind w:left="785" w:hanging="360"/>
      </w:pPr>
      <w:rPr>
        <w:rFonts w:ascii="Verdana" w:hAnsi="Verdan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21521">
    <w:abstractNumId w:val="2"/>
  </w:num>
  <w:num w:numId="2" w16cid:durableId="1317297667">
    <w:abstractNumId w:val="0"/>
  </w:num>
  <w:num w:numId="3" w16cid:durableId="1818916970">
    <w:abstractNumId w:val="3"/>
  </w:num>
  <w:num w:numId="4" w16cid:durableId="1220897779">
    <w:abstractNumId w:val="1"/>
  </w:num>
  <w:num w:numId="5" w16cid:durableId="1071005003">
    <w:abstractNumId w:val="5"/>
  </w:num>
  <w:num w:numId="6" w16cid:durableId="1041633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6345843">
    <w:abstractNumId w:val="2"/>
    <w:lvlOverride w:ilvl="0">
      <w:startOverride w:val="1"/>
    </w:lvlOverride>
    <w:lvlOverride w:ilvl="1">
      <w:startOverride w:val="2"/>
    </w:lvlOverride>
  </w:num>
  <w:num w:numId="8" w16cid:durableId="1829055249">
    <w:abstractNumId w:val="2"/>
    <w:lvlOverride w:ilvl="0">
      <w:startOverride w:val="1"/>
    </w:lvlOverride>
    <w:lvlOverride w:ilvl="1">
      <w:startOverride w:val="2"/>
    </w:lvlOverride>
  </w:num>
  <w:num w:numId="9" w16cid:durableId="1352030345">
    <w:abstractNumId w:val="2"/>
    <w:lvlOverride w:ilvl="0">
      <w:startOverride w:val="1"/>
    </w:lvlOverride>
    <w:lvlOverride w:ilvl="1">
      <w:startOverride w:val="5"/>
    </w:lvlOverride>
  </w:num>
  <w:num w:numId="10" w16cid:durableId="1009871724">
    <w:abstractNumId w:val="2"/>
    <w:lvlOverride w:ilvl="0">
      <w:startOverride w:val="1"/>
    </w:lvlOverride>
    <w:lvlOverride w:ilvl="1">
      <w:startOverride w:val="2"/>
    </w:lvlOverride>
  </w:num>
  <w:num w:numId="11" w16cid:durableId="836967616">
    <w:abstractNumId w:val="2"/>
    <w:lvlOverride w:ilvl="0">
      <w:startOverride w:val="1"/>
    </w:lvlOverride>
    <w:lvlOverride w:ilvl="1">
      <w:startOverride w:val="5"/>
    </w:lvlOverride>
  </w:num>
  <w:num w:numId="12" w16cid:durableId="1556619976">
    <w:abstractNumId w:val="2"/>
    <w:lvlOverride w:ilvl="0">
      <w:startOverride w:val="1"/>
    </w:lvlOverride>
    <w:lvlOverride w:ilvl="1">
      <w:startOverride w:val="2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16C47"/>
    <w:rsid w:val="0002581B"/>
    <w:rsid w:val="0003202D"/>
    <w:rsid w:val="00063991"/>
    <w:rsid w:val="00081F39"/>
    <w:rsid w:val="000827E1"/>
    <w:rsid w:val="00083340"/>
    <w:rsid w:val="00087681"/>
    <w:rsid w:val="000D3F05"/>
    <w:rsid w:val="000F6672"/>
    <w:rsid w:val="000F67BA"/>
    <w:rsid w:val="0012025D"/>
    <w:rsid w:val="00135934"/>
    <w:rsid w:val="001547FE"/>
    <w:rsid w:val="00191745"/>
    <w:rsid w:val="001B07DB"/>
    <w:rsid w:val="001E626D"/>
    <w:rsid w:val="001F07A8"/>
    <w:rsid w:val="00214C83"/>
    <w:rsid w:val="002174F7"/>
    <w:rsid w:val="00231C76"/>
    <w:rsid w:val="00242801"/>
    <w:rsid w:val="002620A2"/>
    <w:rsid w:val="002B6579"/>
    <w:rsid w:val="002E624D"/>
    <w:rsid w:val="003336B1"/>
    <w:rsid w:val="00347504"/>
    <w:rsid w:val="003778A5"/>
    <w:rsid w:val="00383AF3"/>
    <w:rsid w:val="003B3DD4"/>
    <w:rsid w:val="003D1CF4"/>
    <w:rsid w:val="003E2217"/>
    <w:rsid w:val="00400F69"/>
    <w:rsid w:val="00405185"/>
    <w:rsid w:val="00433C6D"/>
    <w:rsid w:val="00442C09"/>
    <w:rsid w:val="0044462C"/>
    <w:rsid w:val="00495C00"/>
    <w:rsid w:val="00497A22"/>
    <w:rsid w:val="004D0CF6"/>
    <w:rsid w:val="004E2120"/>
    <w:rsid w:val="004F2231"/>
    <w:rsid w:val="005024D4"/>
    <w:rsid w:val="0052392D"/>
    <w:rsid w:val="00540208"/>
    <w:rsid w:val="005618E5"/>
    <w:rsid w:val="0057513F"/>
    <w:rsid w:val="00585693"/>
    <w:rsid w:val="005B7F91"/>
    <w:rsid w:val="005D0473"/>
    <w:rsid w:val="0060403F"/>
    <w:rsid w:val="00617A76"/>
    <w:rsid w:val="00637B73"/>
    <w:rsid w:val="00645D31"/>
    <w:rsid w:val="00650BDB"/>
    <w:rsid w:val="006567F8"/>
    <w:rsid w:val="00657061"/>
    <w:rsid w:val="0066001B"/>
    <w:rsid w:val="00667CF8"/>
    <w:rsid w:val="006C3EEC"/>
    <w:rsid w:val="006D387B"/>
    <w:rsid w:val="006E55B9"/>
    <w:rsid w:val="006E7F59"/>
    <w:rsid w:val="00752DA4"/>
    <w:rsid w:val="007631EE"/>
    <w:rsid w:val="00766AA2"/>
    <w:rsid w:val="007735E2"/>
    <w:rsid w:val="0078235D"/>
    <w:rsid w:val="0079296C"/>
    <w:rsid w:val="007B0ED1"/>
    <w:rsid w:val="007B25F2"/>
    <w:rsid w:val="007B55B7"/>
    <w:rsid w:val="007B7D11"/>
    <w:rsid w:val="007C11F4"/>
    <w:rsid w:val="007F48BC"/>
    <w:rsid w:val="007F51CB"/>
    <w:rsid w:val="007F73D0"/>
    <w:rsid w:val="008019FA"/>
    <w:rsid w:val="00821058"/>
    <w:rsid w:val="00856BA2"/>
    <w:rsid w:val="008601C7"/>
    <w:rsid w:val="0086565B"/>
    <w:rsid w:val="0087200A"/>
    <w:rsid w:val="00886411"/>
    <w:rsid w:val="00890BC3"/>
    <w:rsid w:val="00892882"/>
    <w:rsid w:val="00893441"/>
    <w:rsid w:val="008C4533"/>
    <w:rsid w:val="008F6BAD"/>
    <w:rsid w:val="009056BC"/>
    <w:rsid w:val="00916BE1"/>
    <w:rsid w:val="00927EBC"/>
    <w:rsid w:val="00935C7D"/>
    <w:rsid w:val="00937375"/>
    <w:rsid w:val="009709CB"/>
    <w:rsid w:val="009866CD"/>
    <w:rsid w:val="00991E0C"/>
    <w:rsid w:val="009B3D0A"/>
    <w:rsid w:val="009C073B"/>
    <w:rsid w:val="009C30BC"/>
    <w:rsid w:val="009D3F2B"/>
    <w:rsid w:val="009D4792"/>
    <w:rsid w:val="009E322A"/>
    <w:rsid w:val="00A1762A"/>
    <w:rsid w:val="00A17A95"/>
    <w:rsid w:val="00A24DE2"/>
    <w:rsid w:val="00A2796C"/>
    <w:rsid w:val="00A309B8"/>
    <w:rsid w:val="00A66778"/>
    <w:rsid w:val="00A67AD3"/>
    <w:rsid w:val="00A8084C"/>
    <w:rsid w:val="00A87BBB"/>
    <w:rsid w:val="00AA3154"/>
    <w:rsid w:val="00AD2AA5"/>
    <w:rsid w:val="00AF016B"/>
    <w:rsid w:val="00B05735"/>
    <w:rsid w:val="00B16848"/>
    <w:rsid w:val="00B16CE0"/>
    <w:rsid w:val="00B51385"/>
    <w:rsid w:val="00B51963"/>
    <w:rsid w:val="00B63EBD"/>
    <w:rsid w:val="00BA1529"/>
    <w:rsid w:val="00BA2EFF"/>
    <w:rsid w:val="00BB6BB2"/>
    <w:rsid w:val="00BC67CC"/>
    <w:rsid w:val="00BC6BA0"/>
    <w:rsid w:val="00BC756E"/>
    <w:rsid w:val="00C11290"/>
    <w:rsid w:val="00C15FA3"/>
    <w:rsid w:val="00C265BB"/>
    <w:rsid w:val="00C344E4"/>
    <w:rsid w:val="00C4222A"/>
    <w:rsid w:val="00C50747"/>
    <w:rsid w:val="00C511DD"/>
    <w:rsid w:val="00C668BD"/>
    <w:rsid w:val="00C97ABB"/>
    <w:rsid w:val="00CA6943"/>
    <w:rsid w:val="00CB047C"/>
    <w:rsid w:val="00CB20CB"/>
    <w:rsid w:val="00CD4C6A"/>
    <w:rsid w:val="00CE5C0E"/>
    <w:rsid w:val="00CF2A20"/>
    <w:rsid w:val="00CF36AC"/>
    <w:rsid w:val="00CF3C1E"/>
    <w:rsid w:val="00D22B47"/>
    <w:rsid w:val="00D57898"/>
    <w:rsid w:val="00D628B4"/>
    <w:rsid w:val="00D868A6"/>
    <w:rsid w:val="00DA4401"/>
    <w:rsid w:val="00DB2851"/>
    <w:rsid w:val="00DB6D01"/>
    <w:rsid w:val="00DC19DB"/>
    <w:rsid w:val="00DD500A"/>
    <w:rsid w:val="00DD73FD"/>
    <w:rsid w:val="00DF4B99"/>
    <w:rsid w:val="00DF567D"/>
    <w:rsid w:val="00E03246"/>
    <w:rsid w:val="00E2404B"/>
    <w:rsid w:val="00E31714"/>
    <w:rsid w:val="00E37774"/>
    <w:rsid w:val="00E56662"/>
    <w:rsid w:val="00E81884"/>
    <w:rsid w:val="00EA605A"/>
    <w:rsid w:val="00EC321A"/>
    <w:rsid w:val="00F11AC8"/>
    <w:rsid w:val="00F21612"/>
    <w:rsid w:val="00F23E19"/>
    <w:rsid w:val="00F2576F"/>
    <w:rsid w:val="00F26CE9"/>
    <w:rsid w:val="00F532D2"/>
    <w:rsid w:val="00F66F1F"/>
    <w:rsid w:val="00F7236D"/>
    <w:rsid w:val="00F87CC7"/>
    <w:rsid w:val="00FC07D6"/>
    <w:rsid w:val="00FC1A17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2B0A"/>
  <w15:docId w15:val="{B90F57DD-E27E-47C7-997A-5669615C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A8084C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A8084C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F26C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6CE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3F2B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4F2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2A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2A2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2A2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2A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2A2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publicaties/relanceplan-vlaamse-veerkracht-monitoringsrapport" TargetMode="External"/><Relationship Id="rId13" Type="http://schemas.openxmlformats.org/officeDocument/2006/relationships/image" Target="cid:image003.png@01DA74A0.F8D68A5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5.png@01DA763D.502C63E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hyperlink" Target="https://www.vmm.be/water/drinkwater/drinkwaterproduct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0" ma:contentTypeDescription="Een nieuw document maken." ma:contentTypeScope="" ma:versionID="69abf87bec242edc0f3567ee2da049af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a146684d856531001ce091d0ea0faa24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14B69071-D4B5-4491-AFD0-FB47DB46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26552-1EA2-4DD7-B16B-887C6395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24BAB-712B-46C9-BBBE-B2C4ED7E1557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Hellemont</dc:creator>
  <cp:keywords/>
  <dc:description/>
  <cp:lastModifiedBy>Nathalie De Keyzer</cp:lastModifiedBy>
  <cp:revision>10</cp:revision>
  <dcterms:created xsi:type="dcterms:W3CDTF">2024-03-18T08:02:00Z</dcterms:created>
  <dcterms:modified xsi:type="dcterms:W3CDTF">2024-03-19T07:31:00Z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