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99A" w:rsidRPr="00B5150D" w:rsidRDefault="00F4499A" w:rsidP="00643700">
      <w:pPr>
        <w:pStyle w:val="Title"/>
        <w:jc w:val="both"/>
        <w:rPr>
          <w:smallCaps/>
          <w:spacing w:val="-3"/>
          <w:sz w:val="22"/>
          <w:szCs w:val="22"/>
        </w:rPr>
      </w:pPr>
      <w:r w:rsidRPr="00B5150D">
        <w:rPr>
          <w:smallCaps/>
          <w:spacing w:val="-3"/>
          <w:sz w:val="22"/>
          <w:szCs w:val="22"/>
        </w:rPr>
        <w:t>freya van den bossche</w:t>
      </w:r>
    </w:p>
    <w:p w:rsidR="00F4499A" w:rsidRPr="00B5150D" w:rsidRDefault="00F4499A" w:rsidP="00643700">
      <w:pPr>
        <w:pStyle w:val="Title"/>
        <w:jc w:val="both"/>
        <w:rPr>
          <w:b w:val="0"/>
          <w:smallCaps/>
          <w:spacing w:val="-3"/>
          <w:sz w:val="22"/>
          <w:szCs w:val="22"/>
        </w:rPr>
      </w:pPr>
      <w:r w:rsidRPr="00B5150D">
        <w:rPr>
          <w:b w:val="0"/>
          <w:smallCaps/>
          <w:spacing w:val="-3"/>
          <w:sz w:val="22"/>
          <w:szCs w:val="22"/>
        </w:rPr>
        <w:t xml:space="preserve">vlaams minister van </w:t>
      </w:r>
      <w:r>
        <w:rPr>
          <w:b w:val="0"/>
          <w:smallCaps/>
          <w:spacing w:val="-3"/>
          <w:sz w:val="22"/>
          <w:szCs w:val="22"/>
        </w:rPr>
        <w:t>e</w:t>
      </w:r>
      <w:r w:rsidRPr="00B5150D">
        <w:rPr>
          <w:b w:val="0"/>
          <w:smallCaps/>
          <w:spacing w:val="-3"/>
          <w:sz w:val="22"/>
          <w:szCs w:val="22"/>
        </w:rPr>
        <w:t>nergie</w:t>
      </w:r>
      <w:r>
        <w:rPr>
          <w:b w:val="0"/>
          <w:smallCaps/>
          <w:spacing w:val="-3"/>
          <w:sz w:val="22"/>
          <w:szCs w:val="22"/>
        </w:rPr>
        <w:t>, wonen, steden en sociale economie</w:t>
      </w:r>
    </w:p>
    <w:p w:rsidR="00F4499A" w:rsidRPr="00B5150D" w:rsidRDefault="00F4499A" w:rsidP="00643700">
      <w:pPr>
        <w:pStyle w:val="StandaardSV"/>
        <w:pBdr>
          <w:bottom w:val="single" w:sz="4" w:space="1" w:color="auto"/>
        </w:pBdr>
        <w:rPr>
          <w:smallCaps/>
          <w:szCs w:val="22"/>
        </w:rPr>
      </w:pPr>
    </w:p>
    <w:p w:rsidR="00F4499A" w:rsidRPr="009005BE" w:rsidRDefault="00F4499A" w:rsidP="00643700">
      <w:pPr>
        <w:pStyle w:val="Title"/>
        <w:jc w:val="both"/>
        <w:rPr>
          <w:b w:val="0"/>
          <w:smallCaps/>
          <w:spacing w:val="-3"/>
          <w:sz w:val="22"/>
          <w:szCs w:val="22"/>
        </w:rPr>
      </w:pPr>
    </w:p>
    <w:p w:rsidR="00F4499A" w:rsidRPr="00B5150D" w:rsidRDefault="00F4499A" w:rsidP="00643700">
      <w:pPr>
        <w:pStyle w:val="Title"/>
        <w:jc w:val="both"/>
        <w:rPr>
          <w:smallCaps/>
          <w:spacing w:val="-3"/>
          <w:sz w:val="22"/>
          <w:szCs w:val="22"/>
        </w:rPr>
      </w:pPr>
      <w:r w:rsidRPr="00B5150D">
        <w:rPr>
          <w:smallCaps/>
          <w:spacing w:val="-3"/>
          <w:sz w:val="22"/>
          <w:szCs w:val="22"/>
        </w:rPr>
        <w:t xml:space="preserve">antwoord </w:t>
      </w:r>
    </w:p>
    <w:p w:rsidR="00F4499A" w:rsidRPr="00B5150D" w:rsidRDefault="00F4499A" w:rsidP="00643700">
      <w:pPr>
        <w:pStyle w:val="Title"/>
        <w:jc w:val="both"/>
        <w:rPr>
          <w:smallCaps/>
          <w:spacing w:val="-3"/>
          <w:sz w:val="22"/>
          <w:szCs w:val="22"/>
        </w:rPr>
      </w:pPr>
      <w:r w:rsidRPr="00B5150D">
        <w:rPr>
          <w:b w:val="0"/>
          <w:spacing w:val="-3"/>
          <w:sz w:val="22"/>
          <w:szCs w:val="22"/>
        </w:rPr>
        <w:t>op vraag nr. 24</w:t>
      </w:r>
      <w:r w:rsidRPr="00B5150D">
        <w:rPr>
          <w:smallCaps/>
          <w:spacing w:val="-3"/>
          <w:sz w:val="22"/>
          <w:szCs w:val="22"/>
        </w:rPr>
        <w:t xml:space="preserve"> </w:t>
      </w:r>
      <w:r w:rsidRPr="00B5150D">
        <w:rPr>
          <w:b w:val="0"/>
          <w:spacing w:val="-3"/>
          <w:sz w:val="22"/>
          <w:szCs w:val="22"/>
        </w:rPr>
        <w:t>van 16 september 2009</w:t>
      </w:r>
    </w:p>
    <w:p w:rsidR="00F4499A" w:rsidRPr="00B5150D" w:rsidRDefault="00F4499A" w:rsidP="00643700">
      <w:pPr>
        <w:pStyle w:val="Title"/>
        <w:jc w:val="both"/>
        <w:rPr>
          <w:b w:val="0"/>
          <w:spacing w:val="-3"/>
          <w:sz w:val="22"/>
          <w:szCs w:val="22"/>
        </w:rPr>
      </w:pPr>
      <w:r w:rsidRPr="00B5150D">
        <w:rPr>
          <w:b w:val="0"/>
          <w:spacing w:val="-3"/>
          <w:sz w:val="22"/>
          <w:szCs w:val="22"/>
        </w:rPr>
        <w:t xml:space="preserve">van </w:t>
      </w:r>
      <w:r w:rsidRPr="00B5150D">
        <w:rPr>
          <w:smallCaps/>
          <w:spacing w:val="-3"/>
          <w:sz w:val="22"/>
          <w:szCs w:val="22"/>
        </w:rPr>
        <w:t>carl decaluwe</w:t>
      </w:r>
    </w:p>
    <w:p w:rsidR="00F4499A" w:rsidRPr="00B5150D" w:rsidRDefault="00F4499A" w:rsidP="00643700">
      <w:pPr>
        <w:pStyle w:val="Title"/>
        <w:pBdr>
          <w:bottom w:val="single" w:sz="4" w:space="1" w:color="auto"/>
        </w:pBdr>
        <w:jc w:val="both"/>
        <w:rPr>
          <w:b w:val="0"/>
          <w:spacing w:val="-3"/>
          <w:sz w:val="22"/>
          <w:szCs w:val="22"/>
        </w:rPr>
      </w:pPr>
    </w:p>
    <w:p w:rsidR="00F4499A" w:rsidRPr="00B5150D" w:rsidRDefault="00F4499A" w:rsidP="009005BE">
      <w:pPr>
        <w:tabs>
          <w:tab w:val="clear" w:pos="284"/>
          <w:tab w:val="clear" w:pos="567"/>
          <w:tab w:val="clear" w:pos="851"/>
          <w:tab w:val="clear" w:pos="1134"/>
          <w:tab w:val="clear" w:pos="4253"/>
          <w:tab w:val="clear" w:pos="8278"/>
        </w:tabs>
        <w:jc w:val="both"/>
        <w:rPr>
          <w:rFonts w:ascii="Times New Roman" w:hAnsi="Times New Roman"/>
          <w:spacing w:val="-3"/>
          <w:sz w:val="22"/>
          <w:szCs w:val="22"/>
        </w:rPr>
      </w:pPr>
    </w:p>
    <w:p w:rsidR="00F4499A" w:rsidRPr="00B5150D" w:rsidRDefault="00F4499A" w:rsidP="009005BE">
      <w:pPr>
        <w:tabs>
          <w:tab w:val="clear" w:pos="284"/>
          <w:tab w:val="clear" w:pos="567"/>
          <w:tab w:val="clear" w:pos="851"/>
          <w:tab w:val="clear" w:pos="1134"/>
          <w:tab w:val="clear" w:pos="4253"/>
          <w:tab w:val="clear" w:pos="8278"/>
        </w:tabs>
        <w:jc w:val="both"/>
        <w:rPr>
          <w:rFonts w:ascii="Times New Roman" w:hAnsi="Times New Roman"/>
          <w:spacing w:val="-3"/>
          <w:sz w:val="22"/>
          <w:szCs w:val="22"/>
        </w:rPr>
      </w:pPr>
    </w:p>
    <w:p w:rsidR="00F4499A" w:rsidRPr="00B5150D" w:rsidRDefault="00F4499A" w:rsidP="00B5150D">
      <w:pPr>
        <w:pStyle w:val="ListParagraph"/>
        <w:numPr>
          <w:ilvl w:val="0"/>
          <w:numId w:val="4"/>
        </w:numPr>
        <w:tabs>
          <w:tab w:val="clear" w:pos="284"/>
          <w:tab w:val="clear" w:pos="567"/>
          <w:tab w:val="clear" w:pos="851"/>
          <w:tab w:val="clear" w:pos="1134"/>
          <w:tab w:val="left" w:pos="426"/>
        </w:tabs>
        <w:ind w:left="426" w:hanging="426"/>
        <w:jc w:val="both"/>
        <w:rPr>
          <w:rFonts w:ascii="Times New Roman" w:hAnsi="Times New Roman"/>
          <w:sz w:val="22"/>
          <w:szCs w:val="22"/>
        </w:rPr>
      </w:pPr>
      <w:r w:rsidRPr="00B5150D">
        <w:rPr>
          <w:rFonts w:ascii="Times New Roman" w:hAnsi="Times New Roman"/>
          <w:sz w:val="22"/>
          <w:szCs w:val="22"/>
        </w:rPr>
        <w:t>De resolutie vermeldt een groot aantal actiepunten, die zich zowel op het energiebeleid, het welzijnsbeleid, de uitvoering van het REG-beleid, de regulering en de openbaredienstverplich</w:t>
      </w:r>
      <w:r>
        <w:rPr>
          <w:rFonts w:ascii="Times New Roman" w:hAnsi="Times New Roman"/>
          <w:sz w:val="22"/>
          <w:szCs w:val="22"/>
        </w:rPr>
        <w:t>-</w:t>
      </w:r>
      <w:r w:rsidRPr="00B5150D">
        <w:rPr>
          <w:rFonts w:ascii="Times New Roman" w:hAnsi="Times New Roman"/>
          <w:sz w:val="22"/>
          <w:szCs w:val="22"/>
        </w:rPr>
        <w:t xml:space="preserve">tingen van toepassing op de netbeheerders en energieleveranciers richten. </w:t>
      </w:r>
    </w:p>
    <w:p w:rsidR="00F4499A" w:rsidRPr="00B5150D" w:rsidRDefault="00F4499A" w:rsidP="00B5150D">
      <w:pPr>
        <w:tabs>
          <w:tab w:val="clear" w:pos="284"/>
          <w:tab w:val="clear" w:pos="567"/>
        </w:tabs>
        <w:ind w:left="426"/>
        <w:jc w:val="both"/>
        <w:rPr>
          <w:rFonts w:ascii="Times New Roman" w:hAnsi="Times New Roman"/>
          <w:sz w:val="22"/>
          <w:szCs w:val="22"/>
        </w:rPr>
      </w:pPr>
      <w:r w:rsidRPr="00B5150D">
        <w:rPr>
          <w:rFonts w:ascii="Times New Roman" w:hAnsi="Times New Roman"/>
          <w:sz w:val="22"/>
          <w:szCs w:val="22"/>
        </w:rPr>
        <w:t xml:space="preserve">Ik overloop de hieronder de verschillende elementen van de resolutie. </w:t>
      </w:r>
    </w:p>
    <w:p w:rsidR="00F4499A" w:rsidRPr="00B5150D" w:rsidRDefault="00F4499A" w:rsidP="009005BE">
      <w:pPr>
        <w:tabs>
          <w:tab w:val="clear" w:pos="284"/>
          <w:tab w:val="clear" w:pos="567"/>
          <w:tab w:val="clear" w:pos="851"/>
          <w:tab w:val="clear" w:pos="1134"/>
          <w:tab w:val="clear" w:pos="4253"/>
          <w:tab w:val="clear" w:pos="8278"/>
        </w:tabs>
        <w:spacing w:before="120"/>
        <w:ind w:left="851" w:hanging="425"/>
        <w:jc w:val="both"/>
        <w:rPr>
          <w:rFonts w:ascii="Times New Roman" w:hAnsi="Times New Roman"/>
          <w:sz w:val="22"/>
          <w:szCs w:val="22"/>
        </w:rPr>
      </w:pPr>
      <w:r w:rsidRPr="00B5150D">
        <w:rPr>
          <w:rFonts w:ascii="Times New Roman" w:hAnsi="Times New Roman"/>
          <w:sz w:val="22"/>
          <w:szCs w:val="22"/>
        </w:rPr>
        <w:t>1°</w:t>
      </w:r>
      <w:r w:rsidRPr="00B5150D">
        <w:rPr>
          <w:rFonts w:ascii="Times New Roman" w:hAnsi="Times New Roman"/>
          <w:sz w:val="22"/>
          <w:szCs w:val="22"/>
        </w:rPr>
        <w:tab/>
        <w:t>Er blijven nog maar zeer weinig aanbevelingen die naar aanleiding van het energiearmoede</w:t>
      </w:r>
      <w:r>
        <w:rPr>
          <w:rFonts w:ascii="Times New Roman" w:hAnsi="Times New Roman"/>
          <w:sz w:val="22"/>
          <w:szCs w:val="22"/>
        </w:rPr>
        <w:t>-</w:t>
      </w:r>
      <w:r w:rsidRPr="00B5150D">
        <w:rPr>
          <w:rFonts w:ascii="Times New Roman" w:hAnsi="Times New Roman"/>
          <w:sz w:val="22"/>
          <w:szCs w:val="22"/>
        </w:rPr>
        <w:t>debat werden opgesteld, onuitgevoerd. Getuige hiervan zijn onder andere het armoede</w:t>
      </w:r>
      <w:r>
        <w:rPr>
          <w:rFonts w:ascii="Times New Roman" w:hAnsi="Times New Roman"/>
          <w:sz w:val="22"/>
          <w:szCs w:val="22"/>
        </w:rPr>
        <w:t>-</w:t>
      </w:r>
      <w:r w:rsidRPr="00B5150D">
        <w:rPr>
          <w:rFonts w:ascii="Times New Roman" w:hAnsi="Times New Roman"/>
          <w:sz w:val="22"/>
          <w:szCs w:val="22"/>
        </w:rPr>
        <w:t>decreet en de aanstelling van armoedeaandachtsambtenaren bij VEA en VREG, het jaarlijks geactualiseerd Vlaams Actieplan Armoedebestrijding, de vervanging van het sociaal tarief door de sociale maximumprijs die steeds de goedkoopste is, het standaard voorzien van hoge energieprestatieniveau’s voor zowel nieuwe als te renoveren sociale huurwoningen, de kosteloze plaatsing van de budgetmeter bij beschermde én niet-beschermde afnemers, de verruiming van de winterperiode waarin elektriciteit en aardgas niet mogen worden afgesloten met een maand (van 1 december tot 1 maart) en de mogelijkheid voor de minister om deze afhankelijk van de omstandigheden te verlengen, het vastleggen van procedures en termijnen voor het opzeggen van leveringscontracten voor elektriciteit en aardgas, het verbod op het aanrekenen van kosten aan energieafnemers waarvan het contract opgezegd werd door de leverancier, het beperken van de mogelijkheid tot afsluiten van aardgas en elektriciteit tot acht duidelijk omschreven gevallen, het verbod op het aanrekenen van kosten aan energieafnemers waarvan het contract opgezegd werd door de leverancier, de meer uitgebreide mogelijkheden en plaatsen om de budgetmeterkaart op te laden, het optrekken van de minimumlevering tot 10 ampère, de doorlopende samenwerking en dialoog met het Vlaams Netwerk van verenigingen waar armen het woord nemen en vzw Samenlevings</w:t>
      </w:r>
      <w:r>
        <w:rPr>
          <w:rFonts w:ascii="Times New Roman" w:hAnsi="Times New Roman"/>
          <w:sz w:val="22"/>
          <w:szCs w:val="22"/>
        </w:rPr>
        <w:t>-</w:t>
      </w:r>
      <w:r w:rsidRPr="00B5150D">
        <w:rPr>
          <w:rFonts w:ascii="Times New Roman" w:hAnsi="Times New Roman"/>
          <w:sz w:val="22"/>
          <w:szCs w:val="22"/>
        </w:rPr>
        <w:t xml:space="preserve">opbouw Provincie Antwerpen, </w:t>
      </w:r>
      <w:r w:rsidRPr="00B5150D">
        <w:rPr>
          <w:rStyle w:val="tekst1"/>
          <w:rFonts w:ascii="Times New Roman" w:hAnsi="Times New Roman"/>
          <w:sz w:val="22"/>
          <w:szCs w:val="22"/>
        </w:rPr>
        <w:t xml:space="preserve">de uitbreiding met ingang van 2010 van de jaarlijks door de netbeheerders aan te leveren sociale statistieken zodanig dat het sociale energiebeleid ten gronde kan worden opgevolgd, </w:t>
      </w:r>
      <w:r w:rsidRPr="00B5150D">
        <w:rPr>
          <w:rFonts w:ascii="Times New Roman" w:hAnsi="Times New Roman"/>
          <w:sz w:val="22"/>
          <w:szCs w:val="22"/>
        </w:rPr>
        <w:t>enzovoort.</w:t>
      </w:r>
    </w:p>
    <w:p w:rsidR="00F4499A" w:rsidRPr="00B5150D" w:rsidRDefault="00F4499A" w:rsidP="009005BE">
      <w:pPr>
        <w:tabs>
          <w:tab w:val="clear" w:pos="284"/>
          <w:tab w:val="clear" w:pos="567"/>
          <w:tab w:val="clear" w:pos="851"/>
          <w:tab w:val="clear" w:pos="1134"/>
          <w:tab w:val="clear" w:pos="4253"/>
          <w:tab w:val="clear" w:pos="8278"/>
        </w:tabs>
        <w:spacing w:before="120"/>
        <w:ind w:left="851" w:hanging="425"/>
        <w:jc w:val="both"/>
        <w:rPr>
          <w:rFonts w:ascii="Times New Roman" w:hAnsi="Times New Roman"/>
          <w:sz w:val="22"/>
          <w:szCs w:val="22"/>
        </w:rPr>
      </w:pPr>
      <w:r w:rsidRPr="00B5150D">
        <w:rPr>
          <w:rFonts w:ascii="Times New Roman" w:hAnsi="Times New Roman"/>
          <w:sz w:val="22"/>
          <w:szCs w:val="22"/>
        </w:rPr>
        <w:t>2°</w:t>
      </w:r>
      <w:r w:rsidRPr="00B5150D">
        <w:rPr>
          <w:rFonts w:ascii="Times New Roman" w:hAnsi="Times New Roman"/>
          <w:sz w:val="22"/>
          <w:szCs w:val="22"/>
        </w:rPr>
        <w:tab/>
        <w:t xml:space="preserve">De gratis hoeveelheid elektriciteit die elk Vlaams gezin sinds 2003 jaarlijks krijgt, blijft gehandhaafd. </w:t>
      </w:r>
    </w:p>
    <w:p w:rsidR="00F4499A" w:rsidRPr="00B5150D" w:rsidRDefault="00F4499A" w:rsidP="009005BE">
      <w:pPr>
        <w:tabs>
          <w:tab w:val="clear" w:pos="284"/>
          <w:tab w:val="clear" w:pos="567"/>
          <w:tab w:val="clear" w:pos="851"/>
          <w:tab w:val="clear" w:pos="1134"/>
          <w:tab w:val="clear" w:pos="4253"/>
          <w:tab w:val="clear" w:pos="8278"/>
        </w:tabs>
        <w:spacing w:before="120"/>
        <w:ind w:left="851"/>
        <w:jc w:val="both"/>
        <w:rPr>
          <w:rFonts w:ascii="Times New Roman" w:hAnsi="Times New Roman"/>
          <w:sz w:val="22"/>
          <w:szCs w:val="22"/>
        </w:rPr>
      </w:pPr>
      <w:r w:rsidRPr="00B5150D">
        <w:rPr>
          <w:rFonts w:ascii="Times New Roman" w:hAnsi="Times New Roman"/>
          <w:sz w:val="22"/>
          <w:szCs w:val="22"/>
        </w:rPr>
        <w:t>Zoals bepaald in de openbaredienstverplichtingen ter bevordering van het rationeel energie</w:t>
      </w:r>
      <w:r>
        <w:rPr>
          <w:rFonts w:ascii="Times New Roman" w:hAnsi="Times New Roman"/>
          <w:sz w:val="22"/>
          <w:szCs w:val="22"/>
        </w:rPr>
        <w:t>-</w:t>
      </w:r>
      <w:r w:rsidRPr="00B5150D">
        <w:rPr>
          <w:rFonts w:ascii="Times New Roman" w:hAnsi="Times New Roman"/>
          <w:sz w:val="22"/>
          <w:szCs w:val="22"/>
        </w:rPr>
        <w:t>gebruik genieten de beschermde afnemers van verhoogde financiële tegemoetkomingen (+20%) voor alle acties waarvoor de netbeheerders aan huishoudelijke afnemers premies toekennen in hun jaarlijkse actieplannen voor rationeel energiegebruik. Beschermde afnemers kunnen bij de netbeheerder ook eenmaal per jaar een kortingbon aanvragen die bij deelnemende winkels recht geeft op kassakorting van 150 € bij aankoop van een energiezuinige koelkast (A+/A++) of wasmachine (AAA).</w:t>
      </w:r>
    </w:p>
    <w:p w:rsidR="00F4499A" w:rsidRPr="00B5150D" w:rsidRDefault="00F4499A" w:rsidP="009005BE">
      <w:pPr>
        <w:tabs>
          <w:tab w:val="clear" w:pos="284"/>
          <w:tab w:val="clear" w:pos="567"/>
          <w:tab w:val="clear" w:pos="851"/>
          <w:tab w:val="clear" w:pos="1134"/>
          <w:tab w:val="clear" w:pos="4253"/>
          <w:tab w:val="clear" w:pos="8278"/>
        </w:tabs>
        <w:spacing w:before="120"/>
        <w:ind w:left="851"/>
        <w:jc w:val="both"/>
        <w:rPr>
          <w:rFonts w:ascii="Times New Roman" w:hAnsi="Times New Roman"/>
          <w:sz w:val="22"/>
          <w:szCs w:val="22"/>
        </w:rPr>
      </w:pPr>
      <w:r w:rsidRPr="00B5150D">
        <w:rPr>
          <w:rFonts w:ascii="Times New Roman" w:hAnsi="Times New Roman"/>
          <w:sz w:val="22"/>
          <w:szCs w:val="22"/>
        </w:rPr>
        <w:t>De Vlaamse premie voor energiebesparende investeringen (dakisolatie, hoogrendements</w:t>
      </w:r>
      <w:r>
        <w:rPr>
          <w:rFonts w:ascii="Times New Roman" w:hAnsi="Times New Roman"/>
          <w:sz w:val="22"/>
          <w:szCs w:val="22"/>
        </w:rPr>
        <w:t>-</w:t>
      </w:r>
      <w:r w:rsidRPr="00B5150D">
        <w:rPr>
          <w:rFonts w:ascii="Times New Roman" w:hAnsi="Times New Roman"/>
          <w:sz w:val="22"/>
          <w:szCs w:val="22"/>
        </w:rPr>
        <w:t>beglazing en condensatieketel) voor niet-belastingbetalers richt zich sinds 9 mei 2008 op Vlaamse burgers die vanwege hun inkomenssituatie niet kunnen genieten van de federale belastingvermindering van energiebesparende investeringen van 40% van het factuurbedrag. Gedurende het eerste jaar dat deze maatregel van kracht was, werden 4.475 dossiers goedgekeurd. Beschermde afnemers krijgen 20% verhoging op de forfaitaire subsidie</w:t>
      </w:r>
      <w:r>
        <w:rPr>
          <w:rFonts w:ascii="Times New Roman" w:hAnsi="Times New Roman"/>
          <w:sz w:val="22"/>
          <w:szCs w:val="22"/>
        </w:rPr>
        <w:t>-</w:t>
      </w:r>
      <w:r w:rsidRPr="00B5150D">
        <w:rPr>
          <w:rFonts w:ascii="Times New Roman" w:hAnsi="Times New Roman"/>
          <w:sz w:val="22"/>
          <w:szCs w:val="22"/>
        </w:rPr>
        <w:t>bedragen. In het Regeerakkoord is vastgelegd dat we deze premie zullen handhaven tot de federale overheid de personenbelastingaftrek overdraagt of een belastingkrediet invoert.</w:t>
      </w:r>
    </w:p>
    <w:p w:rsidR="00F4499A" w:rsidRPr="00B5150D" w:rsidRDefault="00F4499A" w:rsidP="009005BE">
      <w:pPr>
        <w:tabs>
          <w:tab w:val="clear" w:pos="284"/>
          <w:tab w:val="clear" w:pos="567"/>
          <w:tab w:val="clear" w:pos="851"/>
          <w:tab w:val="clear" w:pos="1134"/>
          <w:tab w:val="clear" w:pos="4253"/>
          <w:tab w:val="clear" w:pos="8278"/>
        </w:tabs>
        <w:spacing w:before="120"/>
        <w:ind w:left="851"/>
        <w:jc w:val="both"/>
        <w:rPr>
          <w:rFonts w:ascii="Times New Roman" w:hAnsi="Times New Roman"/>
          <w:sz w:val="22"/>
          <w:szCs w:val="22"/>
        </w:rPr>
      </w:pPr>
      <w:r w:rsidRPr="00B5150D">
        <w:rPr>
          <w:rFonts w:ascii="Times New Roman" w:hAnsi="Times New Roman"/>
          <w:sz w:val="22"/>
          <w:szCs w:val="22"/>
        </w:rPr>
        <w:t xml:space="preserve">Sinds begin 2009 hebben mensen die hun dak van minstens </w:t>
      </w:r>
      <w:smartTag w:uri="urn:schemas-microsoft-com:office:smarttags" w:element="metricconverter">
        <w:smartTagPr>
          <w:attr w:name="ProductID" w:val="40 m²"/>
        </w:smartTagPr>
        <w:r w:rsidRPr="00B5150D">
          <w:rPr>
            <w:rFonts w:ascii="Times New Roman" w:hAnsi="Times New Roman"/>
            <w:sz w:val="22"/>
            <w:szCs w:val="22"/>
          </w:rPr>
          <w:t>40 m²</w:t>
        </w:r>
      </w:smartTag>
      <w:r w:rsidRPr="00B5150D">
        <w:rPr>
          <w:rFonts w:ascii="Times New Roman" w:hAnsi="Times New Roman"/>
          <w:sz w:val="22"/>
          <w:szCs w:val="22"/>
        </w:rPr>
        <w:t xml:space="preserve"> isoleren als doe-het-zelver of met een aannemer recht op een Vlaamse dakisolatiepremie bovenop die van de netbeheerder van 500 €. Voor beschermde afnemers kan die afhankelijk van de dakopper</w:t>
      </w:r>
      <w:r>
        <w:rPr>
          <w:rFonts w:ascii="Times New Roman" w:hAnsi="Times New Roman"/>
          <w:sz w:val="22"/>
          <w:szCs w:val="22"/>
        </w:rPr>
        <w:t>-</w:t>
      </w:r>
      <w:r w:rsidRPr="00B5150D">
        <w:rPr>
          <w:rFonts w:ascii="Times New Roman" w:hAnsi="Times New Roman"/>
          <w:sz w:val="22"/>
          <w:szCs w:val="22"/>
        </w:rPr>
        <w:t>vlakte oplopen tot 1.000 €. Tot en met augustus genoten 18.402 Vlamingen van deze koopkrachtondersteunende maatregel.</w:t>
      </w:r>
    </w:p>
    <w:p w:rsidR="00F4499A" w:rsidRPr="00B5150D" w:rsidRDefault="00F4499A" w:rsidP="009005BE">
      <w:pPr>
        <w:tabs>
          <w:tab w:val="clear" w:pos="284"/>
          <w:tab w:val="clear" w:pos="567"/>
          <w:tab w:val="clear" w:pos="851"/>
          <w:tab w:val="clear" w:pos="1134"/>
          <w:tab w:val="clear" w:pos="4253"/>
          <w:tab w:val="clear" w:pos="8278"/>
        </w:tabs>
        <w:spacing w:before="120"/>
        <w:ind w:left="851" w:hanging="425"/>
        <w:jc w:val="both"/>
        <w:rPr>
          <w:rFonts w:ascii="Times New Roman" w:hAnsi="Times New Roman"/>
          <w:sz w:val="22"/>
          <w:szCs w:val="22"/>
        </w:rPr>
      </w:pPr>
      <w:r w:rsidRPr="00B5150D">
        <w:rPr>
          <w:rFonts w:ascii="Times New Roman" w:hAnsi="Times New Roman"/>
          <w:sz w:val="22"/>
          <w:szCs w:val="22"/>
        </w:rPr>
        <w:t>3°</w:t>
      </w:r>
      <w:r w:rsidRPr="00B5150D">
        <w:rPr>
          <w:rFonts w:ascii="Times New Roman" w:hAnsi="Times New Roman"/>
          <w:sz w:val="22"/>
          <w:szCs w:val="22"/>
        </w:rPr>
        <w:tab/>
        <w:t>De Vlaamse Regering verbindt zich in het Vlaams Regeerakkoord tot een verbod om gezinnen af te sluiten van elektriciteit of aardgas zonder sociaal onderzoek. De vraag naar dit voorafgaand sociaal onderzoek is ook geformuleerd door de VREG in het kader van het sociale rapport dat het agentschap jaarlijks opmaakt.</w:t>
      </w:r>
    </w:p>
    <w:p w:rsidR="00F4499A" w:rsidRPr="00B5150D" w:rsidRDefault="00F4499A" w:rsidP="009005BE">
      <w:pPr>
        <w:tabs>
          <w:tab w:val="clear" w:pos="284"/>
          <w:tab w:val="clear" w:pos="567"/>
          <w:tab w:val="clear" w:pos="851"/>
          <w:tab w:val="clear" w:pos="1134"/>
          <w:tab w:val="clear" w:pos="4253"/>
          <w:tab w:val="clear" w:pos="8278"/>
        </w:tabs>
        <w:spacing w:before="120"/>
        <w:ind w:left="851" w:hanging="425"/>
        <w:jc w:val="both"/>
        <w:rPr>
          <w:rFonts w:ascii="Times New Roman" w:hAnsi="Times New Roman"/>
          <w:sz w:val="22"/>
          <w:szCs w:val="22"/>
        </w:rPr>
      </w:pPr>
      <w:r w:rsidRPr="00B5150D">
        <w:rPr>
          <w:rFonts w:ascii="Times New Roman" w:hAnsi="Times New Roman"/>
          <w:sz w:val="22"/>
          <w:szCs w:val="22"/>
        </w:rPr>
        <w:t>4°</w:t>
      </w:r>
      <w:r w:rsidRPr="00B5150D">
        <w:rPr>
          <w:rFonts w:ascii="Times New Roman" w:hAnsi="Times New Roman"/>
          <w:sz w:val="22"/>
          <w:szCs w:val="22"/>
        </w:rPr>
        <w:tab/>
        <w:t>Het vergelijkend onderzoek over de werking van de Lokale Adviescommissies (LAC’s) dat toenmalig minister van Welzijn Van Ackere toevertrouwde aan vzw Samenlevingsopbouw provincie Antwerpen resulteerde in een ‘Leidraad voor een goede praktijk van de Lokale Adviescommissie’. Vertegenwoordigers van de netbeheerders en van meer dan 170 OCMW’s namen deel aan voorbereidende overlegmomenten. In oktober 2008 werd het draaiboek verspreid naar alle OCMW’s en voorzitters van de Lokale Adviescommissies.</w:t>
      </w:r>
    </w:p>
    <w:p w:rsidR="00F4499A" w:rsidRPr="00B5150D" w:rsidRDefault="00F4499A" w:rsidP="009005BE">
      <w:pPr>
        <w:tabs>
          <w:tab w:val="clear" w:pos="284"/>
          <w:tab w:val="clear" w:pos="567"/>
          <w:tab w:val="clear" w:pos="851"/>
          <w:tab w:val="clear" w:pos="1134"/>
          <w:tab w:val="clear" w:pos="4253"/>
          <w:tab w:val="clear" w:pos="8278"/>
        </w:tabs>
        <w:spacing w:before="120"/>
        <w:ind w:left="851" w:hanging="425"/>
        <w:jc w:val="both"/>
        <w:rPr>
          <w:rFonts w:ascii="Times New Roman" w:hAnsi="Times New Roman"/>
          <w:sz w:val="22"/>
          <w:szCs w:val="22"/>
        </w:rPr>
      </w:pPr>
      <w:r w:rsidRPr="00B5150D">
        <w:rPr>
          <w:rFonts w:ascii="Times New Roman" w:hAnsi="Times New Roman"/>
          <w:sz w:val="22"/>
          <w:szCs w:val="22"/>
        </w:rPr>
        <w:t>5°</w:t>
      </w:r>
      <w:r w:rsidRPr="00B5150D">
        <w:rPr>
          <w:rFonts w:ascii="Times New Roman" w:hAnsi="Times New Roman"/>
          <w:sz w:val="22"/>
          <w:szCs w:val="22"/>
        </w:rPr>
        <w:tab/>
        <w:t>Naast de eerste actieverplichting voor ongeveer 52.000 energiescans in de periode 2007-2009 keurde de Vlaamse Regering op 18 september 2009 een bijkomende actieverplichting voor de uitvoering van energiescans door de elektriciteitsnetbeheerders goed. Enerzijds moeten in de periode 2009-2011 ongeveer 12.500 bijkomende scans worden uitgevoerd (één per tweehonderd huishoudelijke toegangspunten op het elektriciteitsdistributienet per 1 oktober 2006). Anderzijds komen daar vanaf 2010 jaarlijks ongeveer 25.000 extra scans (één op honderd van de vermelde toegangspunten) bovenop. Ook “een voortgangscontrolebezoek waarbij bijkomende energiebesparende investeringen kunnen worden uitgevoerd” valt onder de definitie van energiescan. De gemeente bepaalt de specifieke doelgroepen aan wie de energiescans worden aangeboden, maar daartoe behoren in ieder geval ook de beschermde afnemers. De gemeente heeft hiermee de mogelijkheid om de scan systematisch aan te bieden aan klanten met een LAC-dossier.</w:t>
      </w:r>
    </w:p>
    <w:p w:rsidR="00F4499A" w:rsidRPr="00B5150D" w:rsidRDefault="00F4499A" w:rsidP="009005BE">
      <w:pPr>
        <w:tabs>
          <w:tab w:val="clear" w:pos="284"/>
          <w:tab w:val="clear" w:pos="567"/>
          <w:tab w:val="clear" w:pos="851"/>
          <w:tab w:val="clear" w:pos="1134"/>
          <w:tab w:val="clear" w:pos="4253"/>
          <w:tab w:val="clear" w:pos="8278"/>
        </w:tabs>
        <w:spacing w:before="120"/>
        <w:ind w:left="851" w:hanging="425"/>
        <w:jc w:val="both"/>
        <w:rPr>
          <w:rFonts w:ascii="Times New Roman" w:hAnsi="Times New Roman"/>
          <w:sz w:val="22"/>
          <w:szCs w:val="22"/>
        </w:rPr>
      </w:pPr>
      <w:r w:rsidRPr="00B5150D">
        <w:rPr>
          <w:rFonts w:ascii="Times New Roman" w:hAnsi="Times New Roman"/>
          <w:sz w:val="22"/>
          <w:szCs w:val="22"/>
        </w:rPr>
        <w:t>6°</w:t>
      </w:r>
      <w:r w:rsidRPr="00B5150D">
        <w:rPr>
          <w:rFonts w:ascii="Times New Roman" w:hAnsi="Times New Roman"/>
          <w:sz w:val="22"/>
          <w:szCs w:val="22"/>
        </w:rPr>
        <w:tab/>
        <w:t>Artikel 44 van het nieuwe besluit met betrekking tot de sociale openbaredienst</w:t>
      </w:r>
      <w:r>
        <w:rPr>
          <w:rFonts w:ascii="Times New Roman" w:hAnsi="Times New Roman"/>
          <w:sz w:val="22"/>
          <w:szCs w:val="22"/>
        </w:rPr>
        <w:t>-</w:t>
      </w:r>
      <w:r w:rsidRPr="00B5150D">
        <w:rPr>
          <w:rFonts w:ascii="Times New Roman" w:hAnsi="Times New Roman"/>
          <w:sz w:val="22"/>
          <w:szCs w:val="22"/>
        </w:rPr>
        <w:t>verplichtingen, voorziet terugkoppeling naar de OCMWs indien de distributienetbeheerder uitvoering geeft aan de beslissing tot afsluiting door de LAC;</w:t>
      </w:r>
    </w:p>
    <w:p w:rsidR="00F4499A" w:rsidRPr="00B5150D" w:rsidRDefault="00F4499A" w:rsidP="009005BE">
      <w:pPr>
        <w:tabs>
          <w:tab w:val="clear" w:pos="284"/>
          <w:tab w:val="clear" w:pos="567"/>
          <w:tab w:val="clear" w:pos="851"/>
          <w:tab w:val="clear" w:pos="1134"/>
          <w:tab w:val="clear" w:pos="4253"/>
          <w:tab w:val="clear" w:pos="8278"/>
        </w:tabs>
        <w:spacing w:before="120"/>
        <w:ind w:left="851" w:hanging="425"/>
        <w:jc w:val="both"/>
        <w:rPr>
          <w:rFonts w:ascii="Times New Roman" w:hAnsi="Times New Roman"/>
          <w:sz w:val="22"/>
          <w:szCs w:val="22"/>
        </w:rPr>
      </w:pPr>
      <w:r w:rsidRPr="00B5150D">
        <w:rPr>
          <w:rFonts w:ascii="Times New Roman" w:hAnsi="Times New Roman"/>
          <w:sz w:val="22"/>
          <w:szCs w:val="22"/>
        </w:rPr>
        <w:t>7°</w:t>
      </w:r>
      <w:r w:rsidRPr="00B5150D">
        <w:rPr>
          <w:rFonts w:ascii="Times New Roman" w:hAnsi="Times New Roman"/>
          <w:sz w:val="22"/>
          <w:szCs w:val="22"/>
        </w:rPr>
        <w:tab/>
        <w:t>Dit besluit is goedgekeurd op 13 maart 2009. De toegankelijkheid van en betalings</w:t>
      </w:r>
      <w:r>
        <w:rPr>
          <w:rFonts w:ascii="Times New Roman" w:hAnsi="Times New Roman"/>
          <w:sz w:val="22"/>
          <w:szCs w:val="22"/>
        </w:rPr>
        <w:t>-</w:t>
      </w:r>
      <w:r w:rsidRPr="00B5150D">
        <w:rPr>
          <w:rFonts w:ascii="Times New Roman" w:hAnsi="Times New Roman"/>
          <w:sz w:val="22"/>
          <w:szCs w:val="22"/>
        </w:rPr>
        <w:t>mogelijkheden die aangeboden worden door de oplaadpunten van de budgetmeterkaarten werden ondertussen ook verder verbeterd. Vier netbeheerders hebben nog steeds niet in iedere gemeente een oplaadterminal. In alle vier de gevallen lijkt dit echter niet proble</w:t>
      </w:r>
      <w:r>
        <w:rPr>
          <w:rFonts w:ascii="Times New Roman" w:hAnsi="Times New Roman"/>
          <w:sz w:val="22"/>
          <w:szCs w:val="22"/>
        </w:rPr>
        <w:t>-</w:t>
      </w:r>
      <w:r w:rsidRPr="00B5150D">
        <w:rPr>
          <w:rFonts w:ascii="Times New Roman" w:hAnsi="Times New Roman"/>
          <w:sz w:val="22"/>
          <w:szCs w:val="22"/>
        </w:rPr>
        <w:t>matisch aangezien hiervoor ofwel goede redenen aangehaald werden ofwel er binnen afzienbare tijd hiervoor oplossingen geboden worden.</w:t>
      </w:r>
    </w:p>
    <w:p w:rsidR="00F4499A" w:rsidRPr="00B5150D" w:rsidRDefault="00F4499A" w:rsidP="009005BE">
      <w:pPr>
        <w:tabs>
          <w:tab w:val="clear" w:pos="284"/>
          <w:tab w:val="clear" w:pos="567"/>
          <w:tab w:val="clear" w:pos="851"/>
          <w:tab w:val="clear" w:pos="1134"/>
          <w:tab w:val="clear" w:pos="4253"/>
          <w:tab w:val="clear" w:pos="8278"/>
        </w:tabs>
        <w:spacing w:before="120"/>
        <w:ind w:left="851"/>
        <w:jc w:val="both"/>
        <w:rPr>
          <w:rFonts w:ascii="Times New Roman" w:hAnsi="Times New Roman"/>
          <w:sz w:val="22"/>
          <w:szCs w:val="22"/>
        </w:rPr>
      </w:pPr>
      <w:r w:rsidRPr="00B5150D">
        <w:rPr>
          <w:rFonts w:ascii="Times New Roman" w:hAnsi="Times New Roman"/>
          <w:sz w:val="22"/>
          <w:szCs w:val="22"/>
        </w:rPr>
        <w:t>PBE heeft op 23 juni 2008 beslist om een project uit te voeren met als doel om vanaf 1 januari 2009 de eerste budgetmeters te plaatsen die kunnen worden opgeladen via de Belgacom telefooncellen. De laatste maanden zijn door onderhandelingen met Belgacom en Actaris een aantal wijzigingen doorgevoerd aan het project wat voor enige vertraging zorgde. Begin februari 2009 voerden medewerkers van PBE de laatste testen uit en deze zijn 100% geslaagd. PBE stuurde een brief die hun klanten hiervan op de hoogte bracht met melding dat zij hun paycard in alle telefooncellen van Belgacom kunnen opladen. Een brochure ‘Energie via de telefoon’ werd opgesteld die op een eenvoudige wijze aanduidt hoe in de praktijk een oplading via budgetmeter kan gebeuren. Het enige verschil is dat de klant nu kan opladen via Belgacom. Er zijn geen wijzigingen aan de meter of de energiekaart.</w:t>
      </w:r>
    </w:p>
    <w:p w:rsidR="00F4499A" w:rsidRPr="00B5150D" w:rsidRDefault="00F4499A" w:rsidP="009005BE">
      <w:pPr>
        <w:tabs>
          <w:tab w:val="clear" w:pos="284"/>
          <w:tab w:val="clear" w:pos="567"/>
          <w:tab w:val="clear" w:pos="851"/>
          <w:tab w:val="clear" w:pos="1134"/>
          <w:tab w:val="clear" w:pos="4253"/>
          <w:tab w:val="clear" w:pos="8278"/>
        </w:tabs>
        <w:spacing w:before="120"/>
        <w:ind w:left="851"/>
        <w:jc w:val="both"/>
        <w:rPr>
          <w:rFonts w:ascii="Times New Roman" w:hAnsi="Times New Roman"/>
          <w:sz w:val="22"/>
          <w:szCs w:val="22"/>
        </w:rPr>
      </w:pPr>
      <w:r w:rsidRPr="00B5150D">
        <w:rPr>
          <w:rFonts w:ascii="Times New Roman" w:hAnsi="Times New Roman"/>
          <w:sz w:val="22"/>
          <w:szCs w:val="22"/>
        </w:rPr>
        <w:t>Dit systeem is operationeel voor al de door PBE in Vlaanderen geplaatste budgetmeters sinds midden februari. Hierna zal er stelselmatig een uitrol plaatsvinden in het PBE-gebied.</w:t>
      </w:r>
    </w:p>
    <w:p w:rsidR="00F4499A" w:rsidRPr="00B5150D" w:rsidRDefault="00F4499A" w:rsidP="009005BE">
      <w:pPr>
        <w:tabs>
          <w:tab w:val="clear" w:pos="284"/>
          <w:tab w:val="clear" w:pos="567"/>
          <w:tab w:val="clear" w:pos="851"/>
          <w:tab w:val="clear" w:pos="1134"/>
          <w:tab w:val="clear" w:pos="4253"/>
          <w:tab w:val="clear" w:pos="8278"/>
        </w:tabs>
        <w:spacing w:before="120"/>
        <w:ind w:left="851" w:hanging="425"/>
        <w:jc w:val="both"/>
        <w:rPr>
          <w:rFonts w:ascii="Times New Roman" w:hAnsi="Times New Roman"/>
          <w:sz w:val="22"/>
          <w:szCs w:val="22"/>
        </w:rPr>
      </w:pPr>
      <w:r w:rsidRPr="00B5150D">
        <w:rPr>
          <w:rFonts w:ascii="Times New Roman" w:hAnsi="Times New Roman"/>
          <w:sz w:val="22"/>
          <w:szCs w:val="22"/>
        </w:rPr>
        <w:t>8°</w:t>
      </w:r>
      <w:r w:rsidRPr="00B5150D">
        <w:rPr>
          <w:rFonts w:ascii="Times New Roman" w:hAnsi="Times New Roman"/>
          <w:sz w:val="22"/>
          <w:szCs w:val="22"/>
        </w:rPr>
        <w:tab/>
        <w:t>Is ondertussen geregeld in het kader van het nieuwe besluit met betrekking tot de sociale ODVs.</w:t>
      </w:r>
    </w:p>
    <w:p w:rsidR="00F4499A" w:rsidRPr="00B5150D" w:rsidRDefault="00F4499A" w:rsidP="009005BE">
      <w:pPr>
        <w:tabs>
          <w:tab w:val="clear" w:pos="284"/>
          <w:tab w:val="clear" w:pos="567"/>
          <w:tab w:val="clear" w:pos="851"/>
          <w:tab w:val="clear" w:pos="1134"/>
          <w:tab w:val="clear" w:pos="4253"/>
          <w:tab w:val="clear" w:pos="8278"/>
        </w:tabs>
        <w:spacing w:before="120"/>
        <w:ind w:left="851" w:hanging="425"/>
        <w:jc w:val="both"/>
        <w:rPr>
          <w:rFonts w:ascii="Times New Roman" w:hAnsi="Times New Roman"/>
          <w:sz w:val="22"/>
          <w:szCs w:val="22"/>
        </w:rPr>
      </w:pPr>
      <w:r w:rsidRPr="00B5150D">
        <w:rPr>
          <w:rFonts w:ascii="Times New Roman" w:hAnsi="Times New Roman"/>
          <w:sz w:val="22"/>
          <w:szCs w:val="22"/>
        </w:rPr>
        <w:t>9°</w:t>
      </w:r>
      <w:r w:rsidRPr="00B5150D">
        <w:rPr>
          <w:rFonts w:ascii="Times New Roman" w:hAnsi="Times New Roman"/>
          <w:sz w:val="22"/>
          <w:szCs w:val="22"/>
        </w:rPr>
        <w:tab/>
        <w:t>De automatische toekenning is een feit sinds 1 juli 2009, hoewel blijkbaar nog enkele kinderziekten het nieuwe systeem plagen en daardoor nog steeds de mogelijkheid geboden wordt om via attesten alsnog de toepassing ervan te staven;</w:t>
      </w:r>
    </w:p>
    <w:p w:rsidR="00F4499A" w:rsidRPr="00B5150D" w:rsidRDefault="00F4499A" w:rsidP="009005BE">
      <w:pPr>
        <w:tabs>
          <w:tab w:val="clear" w:pos="284"/>
          <w:tab w:val="clear" w:pos="567"/>
          <w:tab w:val="clear" w:pos="851"/>
          <w:tab w:val="clear" w:pos="1134"/>
          <w:tab w:val="clear" w:pos="4253"/>
          <w:tab w:val="clear" w:pos="8278"/>
        </w:tabs>
        <w:spacing w:before="120"/>
        <w:ind w:left="851" w:hanging="425"/>
        <w:jc w:val="both"/>
        <w:rPr>
          <w:rFonts w:ascii="Times New Roman" w:hAnsi="Times New Roman"/>
          <w:sz w:val="22"/>
          <w:szCs w:val="22"/>
        </w:rPr>
      </w:pPr>
      <w:r w:rsidRPr="00B5150D">
        <w:rPr>
          <w:rFonts w:ascii="Times New Roman" w:hAnsi="Times New Roman"/>
          <w:sz w:val="22"/>
          <w:szCs w:val="22"/>
        </w:rPr>
        <w:t>10°</w:t>
      </w:r>
      <w:r w:rsidRPr="00B5150D">
        <w:rPr>
          <w:rFonts w:ascii="Times New Roman" w:hAnsi="Times New Roman"/>
          <w:sz w:val="22"/>
          <w:szCs w:val="22"/>
        </w:rPr>
        <w:tab/>
        <w:t>Stappenplan energieprestaties sociale nieuwbouwwoningen: met de nieuwe ontwerprichtlijnen heeft de VMSW sinds begin 2009 energiepeilen E80 en K40 opgelegd voor alle nieuwe sociale woningen. Daarmee wordt geanticipeerd op de Vlaamse voorschrif</w:t>
      </w:r>
      <w:r>
        <w:rPr>
          <w:rFonts w:ascii="Times New Roman" w:hAnsi="Times New Roman"/>
          <w:sz w:val="22"/>
          <w:szCs w:val="22"/>
        </w:rPr>
        <w:t>-</w:t>
      </w:r>
      <w:r w:rsidRPr="00B5150D">
        <w:rPr>
          <w:rFonts w:ascii="Times New Roman" w:hAnsi="Times New Roman"/>
          <w:sz w:val="22"/>
          <w:szCs w:val="22"/>
        </w:rPr>
        <w:t xml:space="preserve">ten voorzien begin 2010.   </w:t>
      </w:r>
    </w:p>
    <w:p w:rsidR="00F4499A" w:rsidRPr="00B5150D" w:rsidRDefault="00F4499A" w:rsidP="009005BE">
      <w:pPr>
        <w:tabs>
          <w:tab w:val="clear" w:pos="284"/>
          <w:tab w:val="clear" w:pos="567"/>
          <w:tab w:val="clear" w:pos="851"/>
          <w:tab w:val="clear" w:pos="1134"/>
          <w:tab w:val="clear" w:pos="4253"/>
          <w:tab w:val="clear" w:pos="8278"/>
        </w:tabs>
        <w:spacing w:before="120"/>
        <w:ind w:left="851" w:hanging="425"/>
        <w:jc w:val="both"/>
        <w:rPr>
          <w:rFonts w:ascii="Times New Roman" w:hAnsi="Times New Roman"/>
          <w:sz w:val="22"/>
          <w:szCs w:val="22"/>
        </w:rPr>
      </w:pPr>
      <w:r w:rsidRPr="00B5150D">
        <w:rPr>
          <w:rFonts w:ascii="Times New Roman" w:hAnsi="Times New Roman"/>
          <w:sz w:val="22"/>
          <w:szCs w:val="22"/>
        </w:rPr>
        <w:t>11°</w:t>
      </w:r>
      <w:r w:rsidRPr="00B5150D">
        <w:rPr>
          <w:rFonts w:ascii="Times New Roman" w:hAnsi="Times New Roman"/>
          <w:sz w:val="22"/>
          <w:szCs w:val="22"/>
        </w:rPr>
        <w:tab/>
        <w:t>Energiecorrectie: de uitvoering van de in de sociale huurwetgeving voorziene energie</w:t>
      </w:r>
      <w:r>
        <w:rPr>
          <w:rFonts w:ascii="Times New Roman" w:hAnsi="Times New Roman"/>
          <w:sz w:val="22"/>
          <w:szCs w:val="22"/>
        </w:rPr>
        <w:t>-</w:t>
      </w:r>
      <w:r w:rsidRPr="00B5150D">
        <w:rPr>
          <w:rFonts w:ascii="Times New Roman" w:hAnsi="Times New Roman"/>
          <w:sz w:val="22"/>
          <w:szCs w:val="22"/>
        </w:rPr>
        <w:t>correctie is afhankelijk van de beschikbaarheid van de energieprestatiecertificaten EPB en EPC. Momenteel is voor circa 5% van de woningen een certificaat opgemaakt. Intern worden mogelijke modellen uitgewerkt ter berekening van de energiecorrectie. Deze moeten getoetst worden met de E-peilen uit de praktijk en de overeenkomende gemiddelde energie</w:t>
      </w:r>
      <w:r>
        <w:rPr>
          <w:rFonts w:ascii="Times New Roman" w:hAnsi="Times New Roman"/>
          <w:sz w:val="22"/>
          <w:szCs w:val="22"/>
        </w:rPr>
        <w:t>-</w:t>
      </w:r>
      <w:r w:rsidRPr="00B5150D">
        <w:rPr>
          <w:rFonts w:ascii="Times New Roman" w:hAnsi="Times New Roman"/>
          <w:sz w:val="22"/>
          <w:szCs w:val="22"/>
        </w:rPr>
        <w:t>besparingen bij thermische verbeteringen. Dit staat op het programma van de twee volgende jaren.</w:t>
      </w:r>
    </w:p>
    <w:p w:rsidR="00F4499A" w:rsidRPr="00B5150D" w:rsidRDefault="00F4499A" w:rsidP="009005BE">
      <w:pPr>
        <w:tabs>
          <w:tab w:val="clear" w:pos="284"/>
          <w:tab w:val="clear" w:pos="567"/>
          <w:tab w:val="clear" w:pos="851"/>
          <w:tab w:val="clear" w:pos="1134"/>
          <w:tab w:val="clear" w:pos="4253"/>
          <w:tab w:val="clear" w:pos="8278"/>
        </w:tabs>
        <w:spacing w:before="120"/>
        <w:ind w:left="851" w:hanging="425"/>
        <w:jc w:val="both"/>
        <w:rPr>
          <w:rFonts w:ascii="Times New Roman" w:hAnsi="Times New Roman"/>
          <w:sz w:val="22"/>
          <w:szCs w:val="22"/>
        </w:rPr>
      </w:pPr>
      <w:r w:rsidRPr="00B5150D">
        <w:rPr>
          <w:rFonts w:ascii="Times New Roman" w:hAnsi="Times New Roman"/>
          <w:sz w:val="22"/>
          <w:szCs w:val="22"/>
        </w:rPr>
        <w:t>12°</w:t>
      </w:r>
      <w:r w:rsidRPr="00B5150D">
        <w:rPr>
          <w:rFonts w:ascii="Times New Roman" w:hAnsi="Times New Roman"/>
          <w:sz w:val="22"/>
          <w:szCs w:val="22"/>
        </w:rPr>
        <w:tab/>
        <w:t>Vanaf 2008 zijn de netbeheerders verplicht om samenwerkingsverbanden op te zetten met sociale huisvestingsmaatschappijen en sociale verhuurkantoren uit hun werkingsgebied met het oog op het realiseren van primaire energiebesparing. Dit gaat van een eerder sensibiliserende rol tot het realiseren van samen aankopen voor de plaatsing van dakisolatie gefinancierd door middelen uit het aardgasfonds (Eandis).</w:t>
      </w:r>
    </w:p>
    <w:p w:rsidR="00F4499A" w:rsidRPr="00B5150D" w:rsidRDefault="00F4499A" w:rsidP="009005BE">
      <w:pPr>
        <w:tabs>
          <w:tab w:val="clear" w:pos="284"/>
          <w:tab w:val="clear" w:pos="567"/>
          <w:tab w:val="clear" w:pos="851"/>
          <w:tab w:val="clear" w:pos="1134"/>
          <w:tab w:val="clear" w:pos="4253"/>
          <w:tab w:val="clear" w:pos="8278"/>
        </w:tabs>
        <w:spacing w:before="120"/>
        <w:ind w:left="851"/>
        <w:jc w:val="both"/>
        <w:rPr>
          <w:rFonts w:ascii="Times New Roman" w:hAnsi="Times New Roman"/>
          <w:sz w:val="22"/>
          <w:szCs w:val="22"/>
        </w:rPr>
      </w:pPr>
      <w:r w:rsidRPr="00B5150D">
        <w:rPr>
          <w:rFonts w:ascii="Times New Roman" w:hAnsi="Times New Roman"/>
          <w:sz w:val="22"/>
          <w:szCs w:val="22"/>
        </w:rPr>
        <w:t>Eandis heeft in samenwerking met de VMSW een actie opgestart rond het isoleren van hellende daken van sociale eengezinswoningen. Eandis levert gratis de isolatie en de luchtschermen op de werf en voorzien in een bijkomende premie van 10€/m² voor de plaatsing. Momenteel loopt bij Eandis een aanbestedingsprocedure voor de aankoop en levering van de materialen.</w:t>
      </w:r>
    </w:p>
    <w:p w:rsidR="00F4499A" w:rsidRPr="00B5150D" w:rsidRDefault="00F4499A" w:rsidP="009005BE">
      <w:pPr>
        <w:tabs>
          <w:tab w:val="clear" w:pos="284"/>
          <w:tab w:val="clear" w:pos="567"/>
          <w:tab w:val="clear" w:pos="851"/>
          <w:tab w:val="clear" w:pos="1134"/>
          <w:tab w:val="clear" w:pos="4253"/>
          <w:tab w:val="clear" w:pos="8278"/>
        </w:tabs>
        <w:spacing w:before="120"/>
        <w:ind w:left="851" w:hanging="425"/>
        <w:jc w:val="both"/>
        <w:rPr>
          <w:rFonts w:ascii="Times New Roman" w:hAnsi="Times New Roman"/>
          <w:sz w:val="22"/>
          <w:szCs w:val="22"/>
        </w:rPr>
      </w:pPr>
      <w:r w:rsidRPr="00B5150D">
        <w:rPr>
          <w:rFonts w:ascii="Times New Roman" w:hAnsi="Times New Roman"/>
          <w:sz w:val="22"/>
          <w:szCs w:val="22"/>
        </w:rPr>
        <w:t>13°</w:t>
      </w:r>
      <w:r w:rsidRPr="00B5150D">
        <w:rPr>
          <w:rFonts w:ascii="Times New Roman" w:hAnsi="Times New Roman"/>
          <w:sz w:val="22"/>
          <w:szCs w:val="22"/>
        </w:rPr>
        <w:tab/>
        <w:t>de samenwerking tussen de VMSW en de VREG om bewoners van sociale woningen bij te staan in het afsluiten van een energiecontract, door middel van een specifieke versie van de V-test, de VREG leveranciersvergelijking is nog steeds lopende. Deze samenwerking is ook de manier waarop de bewoners van sociale woningen kunnen nagaan of het aanbod van de energieleverancier die een speciaal tarief aanbiedt voor deze bewoners, inderdaad een interessante optie is.</w:t>
      </w:r>
    </w:p>
    <w:p w:rsidR="00F4499A" w:rsidRPr="00B5150D" w:rsidRDefault="00F4499A" w:rsidP="009005BE">
      <w:pPr>
        <w:tabs>
          <w:tab w:val="clear" w:pos="284"/>
          <w:tab w:val="clear" w:pos="567"/>
          <w:tab w:val="clear" w:pos="851"/>
          <w:tab w:val="clear" w:pos="1134"/>
          <w:tab w:val="clear" w:pos="4253"/>
          <w:tab w:val="clear" w:pos="8278"/>
        </w:tabs>
        <w:spacing w:before="120"/>
        <w:ind w:left="851" w:hanging="425"/>
        <w:jc w:val="both"/>
        <w:rPr>
          <w:rFonts w:ascii="Times New Roman" w:hAnsi="Times New Roman"/>
          <w:sz w:val="22"/>
          <w:szCs w:val="22"/>
        </w:rPr>
      </w:pPr>
      <w:r w:rsidRPr="00B5150D">
        <w:rPr>
          <w:rFonts w:ascii="Times New Roman" w:hAnsi="Times New Roman"/>
          <w:sz w:val="22"/>
          <w:szCs w:val="22"/>
        </w:rPr>
        <w:t>14°</w:t>
      </w:r>
      <w:r w:rsidRPr="00B5150D">
        <w:rPr>
          <w:rFonts w:ascii="Times New Roman" w:hAnsi="Times New Roman"/>
          <w:sz w:val="22"/>
          <w:szCs w:val="22"/>
        </w:rPr>
        <w:tab/>
        <w:t>Op 26 mei 2009 verscheen in het Belgisch Staatsblad het Besluit van de Vlaamse Regering van 13 maart 2009 betreffende de sociale openbare dienstverplichtingen in de vrijgemaakte elektriciteits- en aardasmarkt. Dit besluit treedt in werking op 1 juli 2009.</w:t>
      </w:r>
    </w:p>
    <w:p w:rsidR="00F4499A" w:rsidRPr="00B5150D" w:rsidRDefault="00F4499A" w:rsidP="009005BE">
      <w:pPr>
        <w:pStyle w:val="NormalWeb"/>
        <w:shd w:val="clear" w:color="auto" w:fill="FFFFFF"/>
        <w:ind w:left="851"/>
        <w:jc w:val="both"/>
        <w:rPr>
          <w:sz w:val="22"/>
          <w:szCs w:val="22"/>
        </w:rPr>
      </w:pPr>
      <w:r w:rsidRPr="00B5150D">
        <w:rPr>
          <w:sz w:val="22"/>
          <w:szCs w:val="22"/>
        </w:rPr>
        <w:t>Belangrijk hierin is het feit dat elke elektriciteits- en aardgasnetbeheerder overeenkomstig de artikelen 47 en 48 van bovenvermeld besluit ertoe gehouden is om in elke wooneenheid die door een door de Vlaamse Regering erkende lokale sociale huisvestingsmaatschappij wordt gebouwd en die nieuw aangesloten wordt op het electriciteitsdistributienet en op het aardgasdstributienet een budgetmeter voor elektriciteit en voor aardgas te plaatsen in plaats van een  standaard-elektriciteitsmeter en een standaardgasmeter. De meerkosten van de budgetmeter voor elektriciteit en voor aardgas ten opzichte van een standaardelektriciteits- en gasmeter vallen ten laste van de electriciteitsnetbeheerder en van de aardgasnetbeheerder.</w:t>
      </w:r>
    </w:p>
    <w:p w:rsidR="00F4499A" w:rsidRPr="00B5150D" w:rsidRDefault="00F4499A" w:rsidP="009005BE">
      <w:pPr>
        <w:tabs>
          <w:tab w:val="clear" w:pos="284"/>
          <w:tab w:val="clear" w:pos="567"/>
          <w:tab w:val="clear" w:pos="851"/>
          <w:tab w:val="clear" w:pos="1134"/>
          <w:tab w:val="clear" w:pos="4253"/>
          <w:tab w:val="clear" w:pos="8278"/>
        </w:tabs>
        <w:spacing w:before="120"/>
        <w:ind w:left="851" w:hanging="425"/>
        <w:jc w:val="both"/>
        <w:rPr>
          <w:rFonts w:ascii="Times New Roman" w:hAnsi="Times New Roman"/>
          <w:sz w:val="22"/>
          <w:szCs w:val="22"/>
        </w:rPr>
      </w:pPr>
      <w:r w:rsidRPr="00B5150D">
        <w:rPr>
          <w:rFonts w:ascii="Times New Roman" w:hAnsi="Times New Roman"/>
          <w:sz w:val="22"/>
          <w:szCs w:val="22"/>
        </w:rPr>
        <w:t>15°</w:t>
      </w:r>
      <w:r w:rsidRPr="00B5150D">
        <w:rPr>
          <w:rFonts w:ascii="Times New Roman" w:hAnsi="Times New Roman"/>
          <w:sz w:val="22"/>
          <w:szCs w:val="22"/>
        </w:rPr>
        <w:tab/>
        <w:t xml:space="preserve">Het ministerieel besluit van 19 september 2008 met betrekking tot het hergebruik van gegevens bij de opmaak van een energieprestatiecertificaat residentiële gebouwen laat toe dat gegevens kunnen hergebruikt worden zodat op een snelle manier de certificaten voor verschillende analoge woningen kunnen opgemaakt worden, wat de kostprijs aanzienlijk kan drukken. Ter voorbereiding van het besluit werd intensief overleg gepleegd met de VMSW. </w:t>
      </w:r>
    </w:p>
    <w:p w:rsidR="00F4499A" w:rsidRPr="00B5150D" w:rsidRDefault="00F4499A" w:rsidP="009005BE">
      <w:pPr>
        <w:pStyle w:val="NormalWeb"/>
        <w:shd w:val="clear" w:color="auto" w:fill="FFFFFF"/>
        <w:ind w:left="851"/>
        <w:jc w:val="both"/>
        <w:rPr>
          <w:sz w:val="22"/>
          <w:szCs w:val="22"/>
        </w:rPr>
      </w:pPr>
      <w:r w:rsidRPr="00B5150D">
        <w:rPr>
          <w:sz w:val="22"/>
          <w:szCs w:val="22"/>
        </w:rPr>
        <w:t>Momenteel onderhandelen VMSW en VEA over de mogelijkheden om de data uit de energieprestatiedatabank ter beschikking te stellen aan de VMSW en de SHM, dit met het oog op het scheppen van een meerwaarde zoals het uitwerken van de energiecorrectie (zie punt 11).</w:t>
      </w:r>
    </w:p>
    <w:p w:rsidR="00F4499A" w:rsidRPr="00B5150D" w:rsidRDefault="00F4499A" w:rsidP="009005BE">
      <w:pPr>
        <w:tabs>
          <w:tab w:val="clear" w:pos="284"/>
          <w:tab w:val="clear" w:pos="567"/>
          <w:tab w:val="clear" w:pos="851"/>
          <w:tab w:val="clear" w:pos="1134"/>
          <w:tab w:val="clear" w:pos="4253"/>
          <w:tab w:val="clear" w:pos="8278"/>
        </w:tabs>
        <w:spacing w:before="120"/>
        <w:ind w:left="851" w:hanging="425"/>
        <w:jc w:val="both"/>
        <w:rPr>
          <w:rFonts w:ascii="Times New Roman" w:hAnsi="Times New Roman"/>
          <w:sz w:val="22"/>
          <w:szCs w:val="22"/>
        </w:rPr>
      </w:pPr>
      <w:r w:rsidRPr="00B5150D">
        <w:rPr>
          <w:rFonts w:ascii="Times New Roman" w:hAnsi="Times New Roman"/>
          <w:sz w:val="22"/>
          <w:szCs w:val="22"/>
        </w:rPr>
        <w:t>16°</w:t>
      </w:r>
      <w:r w:rsidRPr="00B5150D">
        <w:rPr>
          <w:rFonts w:ascii="Times New Roman" w:hAnsi="Times New Roman"/>
          <w:sz w:val="22"/>
          <w:szCs w:val="22"/>
        </w:rPr>
        <w:tab/>
        <w:t>Best practices sociale woningbouw: in de nieuwe uitgave van “Concepten voor sociale woningbouw – C2008” komen alle aspecten van energie uitvoerig aan bod met opgave van de meest aangewezen oplossingen binnen bepaalde randvoorwaarden.</w:t>
      </w:r>
    </w:p>
    <w:p w:rsidR="00F4499A" w:rsidRPr="00B5150D" w:rsidRDefault="00F4499A" w:rsidP="009005BE">
      <w:pPr>
        <w:pStyle w:val="NormalWeb"/>
        <w:shd w:val="clear" w:color="auto" w:fill="FFFFFF"/>
        <w:ind w:left="851"/>
        <w:jc w:val="both"/>
        <w:rPr>
          <w:sz w:val="22"/>
          <w:szCs w:val="22"/>
        </w:rPr>
      </w:pPr>
      <w:r w:rsidRPr="00B5150D">
        <w:rPr>
          <w:sz w:val="22"/>
          <w:szCs w:val="22"/>
        </w:rPr>
        <w:t>De voorbeeldprojecten Ecologische en Duurzame Sociale Woningbouw zijn stilaan genezen van de kinderziektes en worden volop opgevolgd :</w:t>
      </w:r>
    </w:p>
    <w:p w:rsidR="00F4499A" w:rsidRPr="00B5150D" w:rsidRDefault="00F4499A" w:rsidP="009005BE">
      <w:pPr>
        <w:pStyle w:val="NormalWeb"/>
        <w:shd w:val="clear" w:color="auto" w:fill="FFFFFF"/>
        <w:ind w:left="851"/>
        <w:jc w:val="both"/>
        <w:rPr>
          <w:sz w:val="22"/>
          <w:szCs w:val="22"/>
        </w:rPr>
      </w:pPr>
      <w:r w:rsidRPr="00B5150D">
        <w:rPr>
          <w:sz w:val="22"/>
          <w:szCs w:val="22"/>
        </w:rPr>
        <w:t>Bij collectieve of meer complexe installaties is vastgesteld dat energiebesparende maatrege</w:t>
      </w:r>
      <w:r>
        <w:rPr>
          <w:sz w:val="22"/>
          <w:szCs w:val="22"/>
        </w:rPr>
        <w:t>-</w:t>
      </w:r>
      <w:r w:rsidRPr="00B5150D">
        <w:rPr>
          <w:sz w:val="22"/>
          <w:szCs w:val="22"/>
        </w:rPr>
        <w:t>len pas na optimalisatie - door meten en bijsturen - de vooropgesteld prestaties behalen. Algemeen kan gesteld worden dat het voorschrijven van maatregelen op zich niet volstaat, ze moeten steeds gecontroleerd worden op het resultaat.</w:t>
      </w:r>
    </w:p>
    <w:p w:rsidR="00F4499A" w:rsidRPr="00B5150D" w:rsidRDefault="00F4499A" w:rsidP="009005BE">
      <w:pPr>
        <w:pStyle w:val="NormalWeb"/>
        <w:shd w:val="clear" w:color="auto" w:fill="FFFFFF"/>
        <w:ind w:left="851"/>
        <w:jc w:val="both"/>
        <w:rPr>
          <w:sz w:val="22"/>
          <w:szCs w:val="22"/>
        </w:rPr>
      </w:pPr>
      <w:r w:rsidRPr="00B5150D">
        <w:rPr>
          <w:sz w:val="22"/>
          <w:szCs w:val="22"/>
        </w:rPr>
        <w:t>Bij een ander voorbeeldproject blijkt dat meer dan de helft van de energie voor verwarming en warm water geput kon worden uit het zonlicht.</w:t>
      </w:r>
    </w:p>
    <w:p w:rsidR="00F4499A" w:rsidRPr="00B5150D" w:rsidRDefault="00F4499A" w:rsidP="009005BE">
      <w:pPr>
        <w:pStyle w:val="NormalWeb"/>
        <w:shd w:val="clear" w:color="auto" w:fill="FFFFFF"/>
        <w:ind w:left="851"/>
        <w:jc w:val="both"/>
        <w:rPr>
          <w:sz w:val="22"/>
          <w:szCs w:val="22"/>
        </w:rPr>
      </w:pPr>
      <w:r w:rsidRPr="00B5150D">
        <w:rPr>
          <w:sz w:val="22"/>
          <w:szCs w:val="22"/>
        </w:rPr>
        <w:t>Enkele weken terug is een studie gestart van de besparingsmogelijkheden bij bestaande verwarmingsinstallaties in collectieve woonvoorzieningen. Hier zijn er aanwijzingen dat met beperkte middelen reeds voelbare besparingen mogelijk zijn zoals het beter afstellen van de installaties, bijkomend isoleren van kraanwerk, toepassing van moderne pomptechnieken,… Momenteel loopt een enquête bij de SHM om een inventaris op te maken van deze installaties en hun kenmerken. Deze studie moet leiden tot een stappenplan voor optimalisatie van verwarmingsystemen voor collectieve woonvoorzieningen zowel voor de SHM als naar het beleid toe.</w:t>
      </w:r>
    </w:p>
    <w:p w:rsidR="00F4499A" w:rsidRPr="00B5150D" w:rsidRDefault="00F4499A" w:rsidP="009005BE">
      <w:pPr>
        <w:tabs>
          <w:tab w:val="clear" w:pos="284"/>
          <w:tab w:val="clear" w:pos="567"/>
          <w:tab w:val="clear" w:pos="851"/>
          <w:tab w:val="clear" w:pos="1134"/>
          <w:tab w:val="clear" w:pos="4253"/>
          <w:tab w:val="clear" w:pos="8278"/>
        </w:tabs>
        <w:spacing w:before="120"/>
        <w:ind w:left="851" w:hanging="425"/>
        <w:jc w:val="both"/>
        <w:rPr>
          <w:rFonts w:ascii="Times New Roman" w:hAnsi="Times New Roman"/>
          <w:sz w:val="22"/>
          <w:szCs w:val="22"/>
        </w:rPr>
      </w:pPr>
      <w:r w:rsidRPr="00B5150D">
        <w:rPr>
          <w:rFonts w:ascii="Times New Roman" w:hAnsi="Times New Roman"/>
          <w:sz w:val="22"/>
          <w:szCs w:val="22"/>
        </w:rPr>
        <w:t>17°</w:t>
      </w:r>
      <w:r w:rsidRPr="00B5150D">
        <w:rPr>
          <w:rFonts w:ascii="Times New Roman" w:hAnsi="Times New Roman"/>
          <w:sz w:val="22"/>
          <w:szCs w:val="22"/>
        </w:rPr>
        <w:tab/>
        <w:t>Voor het segment van huurders die een woning huren via een sociaal verhuurkantoor (SVK), keurde de Vlaamse Regering eind 2008 een premieregeling goed voor de uitvoering van energiebesparende De regeling houdt in dat de 50 erkende SVK’s vanaf april 2009 een subsidie kunnen aanvragen voor 100% van de door hen gemaakte kosten voor drie energie</w:t>
      </w:r>
      <w:r>
        <w:rPr>
          <w:rFonts w:ascii="Times New Roman" w:hAnsi="Times New Roman"/>
          <w:sz w:val="22"/>
          <w:szCs w:val="22"/>
        </w:rPr>
        <w:t>-</w:t>
      </w:r>
      <w:r w:rsidRPr="00B5150D">
        <w:rPr>
          <w:rFonts w:ascii="Times New Roman" w:hAnsi="Times New Roman"/>
          <w:sz w:val="22"/>
          <w:szCs w:val="22"/>
        </w:rPr>
        <w:t>besparende investeringen</w:t>
      </w:r>
      <w:r w:rsidRPr="00B5150D">
        <w:rPr>
          <w:rFonts w:ascii="Times New Roman" w:hAnsi="Times New Roman"/>
          <w:color w:val="000000"/>
          <w:sz w:val="22"/>
          <w:szCs w:val="22"/>
        </w:rPr>
        <w:t xml:space="preserve">: </w:t>
      </w:r>
      <w:hyperlink r:id="rId5" w:anchor="dakisolatie#dakisolatie" w:history="1">
        <w:r w:rsidRPr="00B5150D">
          <w:rPr>
            <w:rStyle w:val="Hyperlink"/>
            <w:rFonts w:ascii="Times New Roman" w:hAnsi="Times New Roman"/>
            <w:color w:val="000000"/>
            <w:sz w:val="22"/>
            <w:szCs w:val="22"/>
            <w:u w:val="none"/>
          </w:rPr>
          <w:t>dakisolatie</w:t>
        </w:r>
      </w:hyperlink>
      <w:r w:rsidRPr="00B5150D">
        <w:rPr>
          <w:rFonts w:ascii="Times New Roman" w:hAnsi="Times New Roman"/>
          <w:color w:val="000000"/>
          <w:sz w:val="22"/>
          <w:szCs w:val="22"/>
        </w:rPr>
        <w:t xml:space="preserve">, het vervangen van enkel of dubbel glas en ramen door </w:t>
      </w:r>
      <w:hyperlink r:id="rId6" w:anchor="hoogrebdementsbeglazing#hoogrebdementsbeglazing" w:history="1">
        <w:r w:rsidRPr="00B5150D">
          <w:rPr>
            <w:rStyle w:val="Hyperlink"/>
            <w:rFonts w:ascii="Times New Roman" w:hAnsi="Times New Roman"/>
            <w:color w:val="000000"/>
            <w:sz w:val="22"/>
            <w:szCs w:val="22"/>
            <w:u w:val="none"/>
          </w:rPr>
          <w:t>hoogrendementsglas en -ramen</w:t>
        </w:r>
      </w:hyperlink>
      <w:r w:rsidRPr="00B5150D">
        <w:rPr>
          <w:rFonts w:ascii="Times New Roman" w:hAnsi="Times New Roman"/>
          <w:color w:val="000000"/>
          <w:sz w:val="22"/>
          <w:szCs w:val="22"/>
        </w:rPr>
        <w:t xml:space="preserve"> en het vervangen van één of meer verwarmingstoestellen door een </w:t>
      </w:r>
      <w:hyperlink r:id="rId7" w:anchor="condensatieketel#condensatieketel" w:history="1">
        <w:r w:rsidRPr="00B5150D">
          <w:rPr>
            <w:rStyle w:val="Hyperlink"/>
            <w:rFonts w:ascii="Times New Roman" w:hAnsi="Times New Roman"/>
            <w:color w:val="000000"/>
            <w:sz w:val="22"/>
            <w:szCs w:val="22"/>
            <w:u w:val="none"/>
          </w:rPr>
          <w:t>condensatieketel</w:t>
        </w:r>
      </w:hyperlink>
      <w:r w:rsidRPr="00B5150D">
        <w:rPr>
          <w:rFonts w:ascii="Times New Roman" w:hAnsi="Times New Roman"/>
          <w:color w:val="000000"/>
          <w:sz w:val="22"/>
          <w:szCs w:val="22"/>
        </w:rPr>
        <w:t>. In ruil daarvoor moet de eigenaar van de woning zich engageren om de huurprijs niet te verhogen tengevolge de uitvoering van de gefinancierde werken én gedurende 9 jaar vanaf</w:t>
      </w:r>
      <w:r w:rsidRPr="00B5150D">
        <w:rPr>
          <w:rFonts w:ascii="Times New Roman" w:hAnsi="Times New Roman"/>
          <w:sz w:val="22"/>
          <w:szCs w:val="22"/>
        </w:rPr>
        <w:t xml:space="preserve"> de oplevering van de werken het huurcontract met het SVK verder te zetten. Inmiddels zijn 41 dossier en 74 investeringen goedgekeurd. De regeling loopt vier jaar en met het gereserveerde budget van 10 miljoen € kunnen ongeveer 1.600 energie</w:t>
      </w:r>
      <w:r>
        <w:rPr>
          <w:rFonts w:ascii="Times New Roman" w:hAnsi="Times New Roman"/>
          <w:sz w:val="22"/>
          <w:szCs w:val="22"/>
        </w:rPr>
        <w:t>-</w:t>
      </w:r>
      <w:r w:rsidRPr="00B5150D">
        <w:rPr>
          <w:rFonts w:ascii="Times New Roman" w:hAnsi="Times New Roman"/>
          <w:sz w:val="22"/>
          <w:szCs w:val="22"/>
        </w:rPr>
        <w:t xml:space="preserve">besparende investeringen gefinancierd worden. </w:t>
      </w:r>
    </w:p>
    <w:p w:rsidR="00F4499A" w:rsidRPr="00B5150D" w:rsidRDefault="00F4499A" w:rsidP="009005BE">
      <w:pPr>
        <w:tabs>
          <w:tab w:val="clear" w:pos="284"/>
          <w:tab w:val="clear" w:pos="567"/>
          <w:tab w:val="clear" w:pos="851"/>
          <w:tab w:val="clear" w:pos="1134"/>
          <w:tab w:val="clear" w:pos="4253"/>
          <w:tab w:val="clear" w:pos="8278"/>
        </w:tabs>
        <w:spacing w:before="120"/>
        <w:ind w:left="851" w:hanging="425"/>
        <w:jc w:val="both"/>
        <w:rPr>
          <w:rFonts w:ascii="Times New Roman" w:hAnsi="Times New Roman"/>
          <w:sz w:val="22"/>
          <w:szCs w:val="22"/>
        </w:rPr>
      </w:pPr>
      <w:r w:rsidRPr="00B5150D">
        <w:rPr>
          <w:rFonts w:ascii="Times New Roman" w:hAnsi="Times New Roman"/>
          <w:sz w:val="22"/>
          <w:szCs w:val="22"/>
        </w:rPr>
        <w:t>18°</w:t>
      </w:r>
      <w:r w:rsidRPr="00B5150D">
        <w:rPr>
          <w:rFonts w:ascii="Times New Roman" w:hAnsi="Times New Roman"/>
          <w:sz w:val="22"/>
          <w:szCs w:val="22"/>
        </w:rPr>
        <w:tab/>
        <w:t xml:space="preserve">De federale overheid voerde vanaf inkomstenjaar 2009 (aanslagjaar 2010) een aantal wijzigingen in in de bestaande belastingvermindering voor energiebesparende investeringen Wanneer een woning al ten minste 5 jaar in gebruik is genomen, en de belastingplichtige in 2009 energiebesparende uitgaven doet waarbij de 40%-belastingvermindering de drempel van 2770 of 3600 euro overschrijdt, mag het overschot worden overdragen naar de 3 volgende belastbare tijdperken. Hierbij mogen per belastbaar tijdperk de voornoemde maxima niet worden overschreden, incl. de eventuele nieuwe uitgaven tijdens het tijdperk. Deze maatregel geldt niet voor woningen die minder dan 5 jaar in gebruik zijn genomen. </w:t>
      </w:r>
    </w:p>
    <w:p w:rsidR="00F4499A" w:rsidRPr="00B5150D" w:rsidRDefault="00F4499A" w:rsidP="009005BE">
      <w:pPr>
        <w:pStyle w:val="NormalWeb"/>
        <w:shd w:val="clear" w:color="auto" w:fill="FFFFFF"/>
        <w:spacing w:before="120" w:beforeAutospacing="0" w:after="0" w:afterAutospacing="0"/>
        <w:ind w:left="851"/>
        <w:jc w:val="both"/>
        <w:rPr>
          <w:sz w:val="22"/>
          <w:szCs w:val="22"/>
        </w:rPr>
      </w:pPr>
      <w:r w:rsidRPr="00B5150D">
        <w:rPr>
          <w:sz w:val="22"/>
          <w:szCs w:val="22"/>
        </w:rPr>
        <w:t xml:space="preserve">Uitgaven voor muur- of vloerisolatie gedaan in 2009 of 2010 komen ook in aanmerking voor de belastingvermindering voor energiebesparende uitgaven (40% van de uitgaven, met een maximum van 2770 euro). </w:t>
      </w:r>
    </w:p>
    <w:p w:rsidR="00F4499A" w:rsidRPr="00B5150D" w:rsidRDefault="00F4499A" w:rsidP="009005BE">
      <w:pPr>
        <w:pStyle w:val="NormalWeb"/>
        <w:shd w:val="clear" w:color="auto" w:fill="FFFFFF"/>
        <w:spacing w:before="120" w:beforeAutospacing="0" w:after="0" w:afterAutospacing="0"/>
        <w:ind w:left="851"/>
        <w:jc w:val="both"/>
        <w:rPr>
          <w:sz w:val="22"/>
          <w:szCs w:val="22"/>
        </w:rPr>
      </w:pPr>
      <w:r w:rsidRPr="00B5150D">
        <w:rPr>
          <w:sz w:val="22"/>
          <w:szCs w:val="22"/>
        </w:rPr>
        <w:t xml:space="preserve">De belastingvermindering voor uitgaven in 2009 of 2010 in dak-, muur-, of vloerisolatie zal worden omgezet in een terugbetaalbaar belastingkrediet in de mate dat de vermindering die betrekking heeft op uitgaven voor isolatie van daken, vloeren en muren niet leidt tot een effectieve vermindering van de belasting, behalve in de gevallen dat de betrokken belastingplichtige omwille van de toepassing van bepaalde internationale regels geen belasting verschuldigd is in België. </w:t>
      </w:r>
    </w:p>
    <w:p w:rsidR="00F4499A" w:rsidRPr="00B5150D" w:rsidRDefault="00F4499A" w:rsidP="009005BE">
      <w:pPr>
        <w:pStyle w:val="NormalWeb"/>
        <w:shd w:val="clear" w:color="auto" w:fill="FFFFFF"/>
        <w:spacing w:before="120" w:beforeAutospacing="0" w:after="0" w:afterAutospacing="0"/>
        <w:ind w:left="851"/>
        <w:jc w:val="both"/>
        <w:rPr>
          <w:sz w:val="22"/>
          <w:szCs w:val="22"/>
        </w:rPr>
      </w:pPr>
      <w:r w:rsidRPr="00B5150D">
        <w:rPr>
          <w:sz w:val="22"/>
          <w:szCs w:val="22"/>
        </w:rPr>
        <w:t>De federale overheid neemt verder de intrest ten belope van 1,5% ten laste bij leningen die natuurlijke personen tussen 1 januari 2009 en 31 december 2011 aangaan voor energie</w:t>
      </w:r>
      <w:r>
        <w:rPr>
          <w:sz w:val="22"/>
          <w:szCs w:val="22"/>
        </w:rPr>
        <w:t>-</w:t>
      </w:r>
      <w:r w:rsidRPr="00B5150D">
        <w:rPr>
          <w:sz w:val="22"/>
          <w:szCs w:val="22"/>
        </w:rPr>
        <w:t>besparende uitgaven als bedoeld in artikel 145</w:t>
      </w:r>
      <w:r w:rsidRPr="00B5150D">
        <w:rPr>
          <w:sz w:val="22"/>
          <w:szCs w:val="22"/>
          <w:vertAlign w:val="superscript"/>
        </w:rPr>
        <w:t>24</w:t>
      </w:r>
      <w:r w:rsidRPr="00B5150D">
        <w:rPr>
          <w:sz w:val="22"/>
          <w:szCs w:val="22"/>
        </w:rPr>
        <w:t xml:space="preserve"> van het Wetboek van de inkomsten</w:t>
      </w:r>
      <w:r>
        <w:rPr>
          <w:sz w:val="22"/>
          <w:szCs w:val="22"/>
        </w:rPr>
        <w:t>-</w:t>
      </w:r>
      <w:r w:rsidRPr="00B5150D">
        <w:rPr>
          <w:sz w:val="22"/>
          <w:szCs w:val="22"/>
        </w:rPr>
        <w:t xml:space="preserve">belastingen 1992 (lening tussen 1250 en 15.000 euro). De rest van de intresten op die leningen die de personen zelf betalen, genieten een belastingvermindering van 40%. Deze belastingvermindering bedraagt 40% van de betaalde intresten, na aftrek van de bonificatie. Er is geen maximumbedrag bepaald. Wanneer een gemeenschappelijke aanslag wordt gevestigd, wordt deze vermindering omgedeeld over de echtgenoten in functie van het inkomen van elk van de echtgenoten. Intresten die in 2012 en later worden betaald voor deze leningen blijven recht geven op een belastingvermindering. Meer informatie op </w:t>
      </w:r>
      <w:hyperlink r:id="rId8" w:history="1">
        <w:r w:rsidRPr="00B5150D">
          <w:rPr>
            <w:rStyle w:val="Hyperlink"/>
            <w:sz w:val="22"/>
            <w:szCs w:val="22"/>
          </w:rPr>
          <w:t>www.degroenelening.be</w:t>
        </w:r>
      </w:hyperlink>
      <w:r w:rsidRPr="00B5150D">
        <w:rPr>
          <w:sz w:val="22"/>
          <w:szCs w:val="22"/>
        </w:rPr>
        <w:t>.</w:t>
      </w:r>
    </w:p>
    <w:p w:rsidR="00F4499A" w:rsidRDefault="00F4499A" w:rsidP="009005BE">
      <w:pPr>
        <w:pStyle w:val="NormalWeb"/>
        <w:shd w:val="clear" w:color="auto" w:fill="FFFFFF"/>
        <w:spacing w:before="120" w:beforeAutospacing="0" w:after="0" w:afterAutospacing="0"/>
        <w:ind w:left="851"/>
        <w:jc w:val="both"/>
        <w:rPr>
          <w:sz w:val="22"/>
          <w:szCs w:val="22"/>
        </w:rPr>
      </w:pPr>
      <w:r w:rsidRPr="00B5150D">
        <w:rPr>
          <w:sz w:val="22"/>
          <w:szCs w:val="22"/>
        </w:rPr>
        <w:t>Wanneer een gemeenschappelijke aanslag wordt gevestigd, wordt de belastingvermindering voor energiebesparende uitgaven vanaf aanslagjaar 2010 omgedeeld in functie van het belastbaar inkomen van elk der echtgenoten. Deze wijze van omdeling geldt niet enkel voor de belastingvermindering voor energiebesparende uitgaven, maar ook voor de belasting</w:t>
      </w:r>
      <w:r>
        <w:rPr>
          <w:sz w:val="22"/>
          <w:szCs w:val="22"/>
        </w:rPr>
        <w:t>-</w:t>
      </w:r>
      <w:r w:rsidRPr="00B5150D">
        <w:rPr>
          <w:sz w:val="22"/>
          <w:szCs w:val="22"/>
        </w:rPr>
        <w:t>vermindering voor passiefhuizen en de belastingvermindering voor intresten voor groene leningen.</w:t>
      </w:r>
    </w:p>
    <w:p w:rsidR="00F4499A" w:rsidRPr="00B5150D" w:rsidRDefault="00F4499A" w:rsidP="009005BE">
      <w:pPr>
        <w:pStyle w:val="NormalWeb"/>
        <w:shd w:val="clear" w:color="auto" w:fill="FFFFFF"/>
        <w:spacing w:before="120" w:beforeAutospacing="0" w:after="0" w:afterAutospacing="0"/>
        <w:jc w:val="both"/>
        <w:rPr>
          <w:sz w:val="22"/>
          <w:szCs w:val="22"/>
        </w:rPr>
      </w:pPr>
    </w:p>
    <w:p w:rsidR="00F4499A" w:rsidRPr="00B5150D" w:rsidRDefault="00F4499A" w:rsidP="009005BE">
      <w:pPr>
        <w:pStyle w:val="ListParagraph"/>
        <w:numPr>
          <w:ilvl w:val="0"/>
          <w:numId w:val="4"/>
        </w:numPr>
        <w:tabs>
          <w:tab w:val="clear" w:pos="284"/>
          <w:tab w:val="clear" w:pos="567"/>
          <w:tab w:val="clear" w:pos="851"/>
          <w:tab w:val="clear" w:pos="1134"/>
          <w:tab w:val="clear" w:pos="4253"/>
          <w:tab w:val="clear" w:pos="8278"/>
        </w:tabs>
        <w:ind w:left="426" w:hanging="426"/>
        <w:jc w:val="both"/>
        <w:rPr>
          <w:rFonts w:ascii="Times New Roman" w:hAnsi="Times New Roman"/>
          <w:sz w:val="22"/>
          <w:szCs w:val="22"/>
        </w:rPr>
      </w:pPr>
      <w:r w:rsidRPr="00B5150D">
        <w:rPr>
          <w:rFonts w:ascii="Times New Roman" w:hAnsi="Times New Roman"/>
          <w:sz w:val="22"/>
          <w:szCs w:val="22"/>
        </w:rPr>
        <w:t xml:space="preserve">Het Vlaams Regeerakkoord stelt dat armoede geen aanleiding mag geven tot mensonwaardige levensomstandigheden door een gebrek aan warm water, verwarming of elektriciteit. In mijn Beleidsnota zal ik aangeven hoe en met welke maatregelen we deze ambitie invulling zullen geven. </w:t>
      </w:r>
    </w:p>
    <w:sectPr w:rsidR="00F4499A" w:rsidRPr="00B5150D" w:rsidSect="007A1E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C17DA"/>
    <w:multiLevelType w:val="hybridMultilevel"/>
    <w:tmpl w:val="262CD93A"/>
    <w:lvl w:ilvl="0" w:tplc="EBBC0BE2">
      <w:numFmt w:val="bullet"/>
      <w:lvlText w:val="-"/>
      <w:lvlJc w:val="left"/>
      <w:pPr>
        <w:ind w:left="717" w:hanging="360"/>
      </w:pPr>
      <w:rPr>
        <w:rFonts w:ascii="Times New Roman" w:eastAsia="Times New Roman" w:hAnsi="Times New Roman" w:hint="default"/>
      </w:rPr>
    </w:lvl>
    <w:lvl w:ilvl="1" w:tplc="08130003" w:tentative="1">
      <w:start w:val="1"/>
      <w:numFmt w:val="bullet"/>
      <w:lvlText w:val="o"/>
      <w:lvlJc w:val="left"/>
      <w:pPr>
        <w:ind w:left="1437" w:hanging="360"/>
      </w:pPr>
      <w:rPr>
        <w:rFonts w:ascii="Courier New" w:hAnsi="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
    <w:nsid w:val="4DC662DE"/>
    <w:multiLevelType w:val="hybridMultilevel"/>
    <w:tmpl w:val="728CCB8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52415F86"/>
    <w:multiLevelType w:val="hybridMultilevel"/>
    <w:tmpl w:val="AE7C7D44"/>
    <w:lvl w:ilvl="0" w:tplc="08130019">
      <w:start w:val="1"/>
      <w:numFmt w:val="lowerLetter"/>
      <w:lvlText w:val="%1."/>
      <w:lvlJc w:val="left"/>
      <w:pPr>
        <w:tabs>
          <w:tab w:val="num" w:pos="720"/>
        </w:tabs>
        <w:ind w:left="720" w:hanging="36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3">
    <w:nsid w:val="6E4B07BF"/>
    <w:multiLevelType w:val="singleLevel"/>
    <w:tmpl w:val="6DB2B9A2"/>
    <w:lvl w:ilvl="0">
      <w:start w:val="1"/>
      <w:numFmt w:val="decimal"/>
      <w:lvlText w:val="%1."/>
      <w:lvlJc w:val="left"/>
      <w:pPr>
        <w:tabs>
          <w:tab w:val="num" w:pos="360"/>
        </w:tabs>
        <w:ind w:left="360" w:hanging="36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763"/>
    <w:rsid w:val="0000460A"/>
    <w:rsid w:val="000063FB"/>
    <w:rsid w:val="00023E1D"/>
    <w:rsid w:val="00027765"/>
    <w:rsid w:val="000348D4"/>
    <w:rsid w:val="00035152"/>
    <w:rsid w:val="00035845"/>
    <w:rsid w:val="00035C20"/>
    <w:rsid w:val="00043741"/>
    <w:rsid w:val="00044C8D"/>
    <w:rsid w:val="00056ECA"/>
    <w:rsid w:val="00060BB3"/>
    <w:rsid w:val="0007053F"/>
    <w:rsid w:val="0007546F"/>
    <w:rsid w:val="000B47EC"/>
    <w:rsid w:val="000C21DF"/>
    <w:rsid w:val="000C258D"/>
    <w:rsid w:val="000E579E"/>
    <w:rsid w:val="000E639E"/>
    <w:rsid w:val="000F1197"/>
    <w:rsid w:val="000F617E"/>
    <w:rsid w:val="000F7087"/>
    <w:rsid w:val="00100BB6"/>
    <w:rsid w:val="00111C6F"/>
    <w:rsid w:val="00117CFE"/>
    <w:rsid w:val="00120667"/>
    <w:rsid w:val="00122AD7"/>
    <w:rsid w:val="00124119"/>
    <w:rsid w:val="00126FA7"/>
    <w:rsid w:val="00130608"/>
    <w:rsid w:val="00135A5D"/>
    <w:rsid w:val="001411B3"/>
    <w:rsid w:val="00162D0B"/>
    <w:rsid w:val="001653A6"/>
    <w:rsid w:val="00175846"/>
    <w:rsid w:val="00176280"/>
    <w:rsid w:val="00177BCA"/>
    <w:rsid w:val="00185E42"/>
    <w:rsid w:val="0018770D"/>
    <w:rsid w:val="001A19B1"/>
    <w:rsid w:val="001B1AD5"/>
    <w:rsid w:val="001B2392"/>
    <w:rsid w:val="001B3079"/>
    <w:rsid w:val="001B5D02"/>
    <w:rsid w:val="001B781A"/>
    <w:rsid w:val="001D35E2"/>
    <w:rsid w:val="001F780B"/>
    <w:rsid w:val="001F7FB2"/>
    <w:rsid w:val="00203513"/>
    <w:rsid w:val="00213152"/>
    <w:rsid w:val="0021375F"/>
    <w:rsid w:val="0023504F"/>
    <w:rsid w:val="00245876"/>
    <w:rsid w:val="00247DCD"/>
    <w:rsid w:val="00257A00"/>
    <w:rsid w:val="00261349"/>
    <w:rsid w:val="002635AA"/>
    <w:rsid w:val="00264DA4"/>
    <w:rsid w:val="0026579E"/>
    <w:rsid w:val="002679AA"/>
    <w:rsid w:val="00274518"/>
    <w:rsid w:val="0028165C"/>
    <w:rsid w:val="002860EC"/>
    <w:rsid w:val="00287713"/>
    <w:rsid w:val="00287753"/>
    <w:rsid w:val="00290862"/>
    <w:rsid w:val="002A2555"/>
    <w:rsid w:val="002A2E33"/>
    <w:rsid w:val="002B51CC"/>
    <w:rsid w:val="002B5ED2"/>
    <w:rsid w:val="002C0C9B"/>
    <w:rsid w:val="002C23BE"/>
    <w:rsid w:val="002C61F2"/>
    <w:rsid w:val="002D038D"/>
    <w:rsid w:val="002D576D"/>
    <w:rsid w:val="002E3E33"/>
    <w:rsid w:val="002F1791"/>
    <w:rsid w:val="002F209D"/>
    <w:rsid w:val="002F2A1B"/>
    <w:rsid w:val="003000D5"/>
    <w:rsid w:val="003020BE"/>
    <w:rsid w:val="00305CD6"/>
    <w:rsid w:val="0031475A"/>
    <w:rsid w:val="0032025F"/>
    <w:rsid w:val="00321C53"/>
    <w:rsid w:val="00332561"/>
    <w:rsid w:val="003332BF"/>
    <w:rsid w:val="0036337F"/>
    <w:rsid w:val="00366C24"/>
    <w:rsid w:val="00367105"/>
    <w:rsid w:val="003830D4"/>
    <w:rsid w:val="0038763D"/>
    <w:rsid w:val="00391D22"/>
    <w:rsid w:val="003C1200"/>
    <w:rsid w:val="003C6452"/>
    <w:rsid w:val="003D3F88"/>
    <w:rsid w:val="003D6702"/>
    <w:rsid w:val="003E0F2C"/>
    <w:rsid w:val="003E4026"/>
    <w:rsid w:val="003F3BDE"/>
    <w:rsid w:val="003F7E3D"/>
    <w:rsid w:val="00401E75"/>
    <w:rsid w:val="004051F1"/>
    <w:rsid w:val="004069CF"/>
    <w:rsid w:val="00413A7C"/>
    <w:rsid w:val="00414EC8"/>
    <w:rsid w:val="00417C06"/>
    <w:rsid w:val="00420375"/>
    <w:rsid w:val="0042116C"/>
    <w:rsid w:val="00432E73"/>
    <w:rsid w:val="00435722"/>
    <w:rsid w:val="0043683A"/>
    <w:rsid w:val="00437E8B"/>
    <w:rsid w:val="00445961"/>
    <w:rsid w:val="00450D1A"/>
    <w:rsid w:val="00464BAF"/>
    <w:rsid w:val="004678E3"/>
    <w:rsid w:val="004772A9"/>
    <w:rsid w:val="00482BE5"/>
    <w:rsid w:val="00482C12"/>
    <w:rsid w:val="004A0A1A"/>
    <w:rsid w:val="004A4762"/>
    <w:rsid w:val="004C08D6"/>
    <w:rsid w:val="004C19FB"/>
    <w:rsid w:val="004C508C"/>
    <w:rsid w:val="004E64B2"/>
    <w:rsid w:val="004F1298"/>
    <w:rsid w:val="004F3B1D"/>
    <w:rsid w:val="004F3D31"/>
    <w:rsid w:val="004F565A"/>
    <w:rsid w:val="004F5B7F"/>
    <w:rsid w:val="00501EA0"/>
    <w:rsid w:val="00530167"/>
    <w:rsid w:val="005342A4"/>
    <w:rsid w:val="00535442"/>
    <w:rsid w:val="00542A7B"/>
    <w:rsid w:val="00542CF5"/>
    <w:rsid w:val="00552604"/>
    <w:rsid w:val="00552F48"/>
    <w:rsid w:val="0055443E"/>
    <w:rsid w:val="00556633"/>
    <w:rsid w:val="00557404"/>
    <w:rsid w:val="00563780"/>
    <w:rsid w:val="00563C16"/>
    <w:rsid w:val="00577BFE"/>
    <w:rsid w:val="00580126"/>
    <w:rsid w:val="00580EFD"/>
    <w:rsid w:val="00581A0E"/>
    <w:rsid w:val="00583801"/>
    <w:rsid w:val="005917D3"/>
    <w:rsid w:val="0059646D"/>
    <w:rsid w:val="005C721B"/>
    <w:rsid w:val="005E6C24"/>
    <w:rsid w:val="005F4598"/>
    <w:rsid w:val="005F7A92"/>
    <w:rsid w:val="00601457"/>
    <w:rsid w:val="00607773"/>
    <w:rsid w:val="006139A1"/>
    <w:rsid w:val="00622F2E"/>
    <w:rsid w:val="00627EF3"/>
    <w:rsid w:val="006319E2"/>
    <w:rsid w:val="00643700"/>
    <w:rsid w:val="00652541"/>
    <w:rsid w:val="006579A2"/>
    <w:rsid w:val="00680702"/>
    <w:rsid w:val="00684F5D"/>
    <w:rsid w:val="00692B0F"/>
    <w:rsid w:val="006957FE"/>
    <w:rsid w:val="00697613"/>
    <w:rsid w:val="006C45F7"/>
    <w:rsid w:val="006C65D8"/>
    <w:rsid w:val="006D0F13"/>
    <w:rsid w:val="007121A6"/>
    <w:rsid w:val="0071305C"/>
    <w:rsid w:val="00715A01"/>
    <w:rsid w:val="007209CF"/>
    <w:rsid w:val="00721F11"/>
    <w:rsid w:val="0072511D"/>
    <w:rsid w:val="007336F0"/>
    <w:rsid w:val="00740218"/>
    <w:rsid w:val="00742794"/>
    <w:rsid w:val="00750FAD"/>
    <w:rsid w:val="007529A1"/>
    <w:rsid w:val="007534A4"/>
    <w:rsid w:val="00754ACC"/>
    <w:rsid w:val="0076144C"/>
    <w:rsid w:val="00762CE1"/>
    <w:rsid w:val="00762FE1"/>
    <w:rsid w:val="00765DF8"/>
    <w:rsid w:val="0077258F"/>
    <w:rsid w:val="00773763"/>
    <w:rsid w:val="00775A5D"/>
    <w:rsid w:val="00781274"/>
    <w:rsid w:val="00782AB1"/>
    <w:rsid w:val="00784F75"/>
    <w:rsid w:val="007A1E0B"/>
    <w:rsid w:val="007B19A8"/>
    <w:rsid w:val="007B3CFA"/>
    <w:rsid w:val="007E31DE"/>
    <w:rsid w:val="007E5F2B"/>
    <w:rsid w:val="007E66BF"/>
    <w:rsid w:val="007F383E"/>
    <w:rsid w:val="007F47C1"/>
    <w:rsid w:val="007F6677"/>
    <w:rsid w:val="007F7B0D"/>
    <w:rsid w:val="008036A7"/>
    <w:rsid w:val="0080473D"/>
    <w:rsid w:val="00823891"/>
    <w:rsid w:val="00842226"/>
    <w:rsid w:val="008522A4"/>
    <w:rsid w:val="0085750E"/>
    <w:rsid w:val="00864A77"/>
    <w:rsid w:val="00867C66"/>
    <w:rsid w:val="00877B9F"/>
    <w:rsid w:val="008813A7"/>
    <w:rsid w:val="00892161"/>
    <w:rsid w:val="008A06FA"/>
    <w:rsid w:val="008A4E1A"/>
    <w:rsid w:val="008B0C13"/>
    <w:rsid w:val="008B5D7B"/>
    <w:rsid w:val="008C6530"/>
    <w:rsid w:val="008D3FBE"/>
    <w:rsid w:val="008E3108"/>
    <w:rsid w:val="008E46F2"/>
    <w:rsid w:val="008F0074"/>
    <w:rsid w:val="008F5BB3"/>
    <w:rsid w:val="009005BE"/>
    <w:rsid w:val="00911B12"/>
    <w:rsid w:val="00912909"/>
    <w:rsid w:val="009131FE"/>
    <w:rsid w:val="0091531A"/>
    <w:rsid w:val="00917FE8"/>
    <w:rsid w:val="00924861"/>
    <w:rsid w:val="009249D9"/>
    <w:rsid w:val="00934DD9"/>
    <w:rsid w:val="00947D45"/>
    <w:rsid w:val="009517B7"/>
    <w:rsid w:val="00957909"/>
    <w:rsid w:val="00963092"/>
    <w:rsid w:val="00980C1D"/>
    <w:rsid w:val="00991ECF"/>
    <w:rsid w:val="00992C67"/>
    <w:rsid w:val="00995603"/>
    <w:rsid w:val="009A11C7"/>
    <w:rsid w:val="009A3578"/>
    <w:rsid w:val="009A3E84"/>
    <w:rsid w:val="009C198D"/>
    <w:rsid w:val="009C5324"/>
    <w:rsid w:val="009C6562"/>
    <w:rsid w:val="009D1729"/>
    <w:rsid w:val="009D3511"/>
    <w:rsid w:val="009D3C8E"/>
    <w:rsid w:val="009D7DB4"/>
    <w:rsid w:val="009E0FAA"/>
    <w:rsid w:val="00A00718"/>
    <w:rsid w:val="00A0103A"/>
    <w:rsid w:val="00A0635C"/>
    <w:rsid w:val="00A17425"/>
    <w:rsid w:val="00A2237D"/>
    <w:rsid w:val="00A30526"/>
    <w:rsid w:val="00A368C4"/>
    <w:rsid w:val="00A4299F"/>
    <w:rsid w:val="00A42AA3"/>
    <w:rsid w:val="00A466D6"/>
    <w:rsid w:val="00A55D65"/>
    <w:rsid w:val="00A5622E"/>
    <w:rsid w:val="00A66F45"/>
    <w:rsid w:val="00A70193"/>
    <w:rsid w:val="00A73416"/>
    <w:rsid w:val="00A73830"/>
    <w:rsid w:val="00A9155D"/>
    <w:rsid w:val="00A9381A"/>
    <w:rsid w:val="00A93E5D"/>
    <w:rsid w:val="00AA7B42"/>
    <w:rsid w:val="00AB36DD"/>
    <w:rsid w:val="00AB3F0D"/>
    <w:rsid w:val="00AC2F2E"/>
    <w:rsid w:val="00AC7F7D"/>
    <w:rsid w:val="00AD0382"/>
    <w:rsid w:val="00AD3F24"/>
    <w:rsid w:val="00AD48CC"/>
    <w:rsid w:val="00AE6674"/>
    <w:rsid w:val="00B0084D"/>
    <w:rsid w:val="00B03917"/>
    <w:rsid w:val="00B1028A"/>
    <w:rsid w:val="00B158BC"/>
    <w:rsid w:val="00B179D1"/>
    <w:rsid w:val="00B2554B"/>
    <w:rsid w:val="00B27F8E"/>
    <w:rsid w:val="00B5150D"/>
    <w:rsid w:val="00B51D71"/>
    <w:rsid w:val="00B57FCA"/>
    <w:rsid w:val="00B7038E"/>
    <w:rsid w:val="00B7067A"/>
    <w:rsid w:val="00B732C8"/>
    <w:rsid w:val="00B73583"/>
    <w:rsid w:val="00B73EC7"/>
    <w:rsid w:val="00B80061"/>
    <w:rsid w:val="00B81B8E"/>
    <w:rsid w:val="00BA4752"/>
    <w:rsid w:val="00BA7827"/>
    <w:rsid w:val="00BB2625"/>
    <w:rsid w:val="00BB3988"/>
    <w:rsid w:val="00BB740F"/>
    <w:rsid w:val="00BD6D9B"/>
    <w:rsid w:val="00BD7440"/>
    <w:rsid w:val="00C053A3"/>
    <w:rsid w:val="00C0769E"/>
    <w:rsid w:val="00C07CE5"/>
    <w:rsid w:val="00C1054F"/>
    <w:rsid w:val="00C11CFB"/>
    <w:rsid w:val="00C20FDA"/>
    <w:rsid w:val="00C220BD"/>
    <w:rsid w:val="00C24268"/>
    <w:rsid w:val="00C36B12"/>
    <w:rsid w:val="00C473B8"/>
    <w:rsid w:val="00C72860"/>
    <w:rsid w:val="00C75C40"/>
    <w:rsid w:val="00C77D3D"/>
    <w:rsid w:val="00C960A6"/>
    <w:rsid w:val="00CA2E7B"/>
    <w:rsid w:val="00CA34AC"/>
    <w:rsid w:val="00CB0ABF"/>
    <w:rsid w:val="00CB127C"/>
    <w:rsid w:val="00CC22A2"/>
    <w:rsid w:val="00CD2F0A"/>
    <w:rsid w:val="00CD6FD0"/>
    <w:rsid w:val="00CE47A5"/>
    <w:rsid w:val="00D034A3"/>
    <w:rsid w:val="00D076CD"/>
    <w:rsid w:val="00D1545C"/>
    <w:rsid w:val="00D22E2A"/>
    <w:rsid w:val="00D26554"/>
    <w:rsid w:val="00D27629"/>
    <w:rsid w:val="00D507CB"/>
    <w:rsid w:val="00D57AD1"/>
    <w:rsid w:val="00D63450"/>
    <w:rsid w:val="00D63F54"/>
    <w:rsid w:val="00D65AB5"/>
    <w:rsid w:val="00D6739D"/>
    <w:rsid w:val="00D67E08"/>
    <w:rsid w:val="00D812DC"/>
    <w:rsid w:val="00D93BFD"/>
    <w:rsid w:val="00D95395"/>
    <w:rsid w:val="00DA694E"/>
    <w:rsid w:val="00DB12CD"/>
    <w:rsid w:val="00DD4922"/>
    <w:rsid w:val="00DE007B"/>
    <w:rsid w:val="00DE1111"/>
    <w:rsid w:val="00DF30CE"/>
    <w:rsid w:val="00DF7B34"/>
    <w:rsid w:val="00E01491"/>
    <w:rsid w:val="00E16C7C"/>
    <w:rsid w:val="00E200C5"/>
    <w:rsid w:val="00E2060B"/>
    <w:rsid w:val="00E21F4E"/>
    <w:rsid w:val="00E4167C"/>
    <w:rsid w:val="00E51F10"/>
    <w:rsid w:val="00E525B7"/>
    <w:rsid w:val="00E5280B"/>
    <w:rsid w:val="00E61D6A"/>
    <w:rsid w:val="00E64805"/>
    <w:rsid w:val="00E67A0B"/>
    <w:rsid w:val="00E713F9"/>
    <w:rsid w:val="00E75624"/>
    <w:rsid w:val="00E7676A"/>
    <w:rsid w:val="00E96CCE"/>
    <w:rsid w:val="00EA79BF"/>
    <w:rsid w:val="00EB3312"/>
    <w:rsid w:val="00EB671C"/>
    <w:rsid w:val="00EC4819"/>
    <w:rsid w:val="00EC4F71"/>
    <w:rsid w:val="00F00280"/>
    <w:rsid w:val="00F00362"/>
    <w:rsid w:val="00F015F7"/>
    <w:rsid w:val="00F03B33"/>
    <w:rsid w:val="00F07976"/>
    <w:rsid w:val="00F1478E"/>
    <w:rsid w:val="00F23224"/>
    <w:rsid w:val="00F2765D"/>
    <w:rsid w:val="00F30649"/>
    <w:rsid w:val="00F31D2D"/>
    <w:rsid w:val="00F3444E"/>
    <w:rsid w:val="00F4499A"/>
    <w:rsid w:val="00F46584"/>
    <w:rsid w:val="00F511B6"/>
    <w:rsid w:val="00F5128F"/>
    <w:rsid w:val="00F60E9A"/>
    <w:rsid w:val="00F62A95"/>
    <w:rsid w:val="00F638FC"/>
    <w:rsid w:val="00F6587C"/>
    <w:rsid w:val="00F716FB"/>
    <w:rsid w:val="00F81DAF"/>
    <w:rsid w:val="00F81E01"/>
    <w:rsid w:val="00F84CCB"/>
    <w:rsid w:val="00F93E1F"/>
    <w:rsid w:val="00F94FA9"/>
    <w:rsid w:val="00F95455"/>
    <w:rsid w:val="00F959DF"/>
    <w:rsid w:val="00F97B6A"/>
    <w:rsid w:val="00FC21F1"/>
    <w:rsid w:val="00FC3ECC"/>
    <w:rsid w:val="00FC6C4C"/>
    <w:rsid w:val="00FE23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00"/>
    <w:pPr>
      <w:tabs>
        <w:tab w:val="left" w:pos="284"/>
        <w:tab w:val="left" w:pos="567"/>
        <w:tab w:val="left" w:pos="851"/>
        <w:tab w:val="left" w:pos="1134"/>
        <w:tab w:val="center" w:pos="4253"/>
        <w:tab w:val="right" w:pos="8278"/>
      </w:tabs>
    </w:pPr>
    <w:rPr>
      <w:rFonts w:ascii="Courier New" w:hAnsi="Courier New"/>
      <w:sz w:val="20"/>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7827"/>
    <w:rPr>
      <w:rFonts w:ascii="Tahoma" w:hAnsi="Tahoma" w:cs="Tahoma"/>
      <w:sz w:val="16"/>
      <w:szCs w:val="16"/>
    </w:rPr>
  </w:style>
  <w:style w:type="character" w:customStyle="1" w:styleId="BalloonTextChar">
    <w:name w:val="Balloon Text Char"/>
    <w:basedOn w:val="DefaultParagraphFont"/>
    <w:link w:val="BalloonText"/>
    <w:uiPriority w:val="99"/>
    <w:semiHidden/>
    <w:rsid w:val="00032C18"/>
    <w:rPr>
      <w:sz w:val="0"/>
      <w:szCs w:val="0"/>
      <w:lang w:val="nl-NL" w:eastAsia="nl-NL"/>
    </w:rPr>
  </w:style>
  <w:style w:type="paragraph" w:styleId="Title">
    <w:name w:val="Title"/>
    <w:basedOn w:val="Normal"/>
    <w:link w:val="TitleChar"/>
    <w:uiPriority w:val="99"/>
    <w:qFormat/>
    <w:rsid w:val="00643700"/>
    <w:pPr>
      <w:tabs>
        <w:tab w:val="clear" w:pos="284"/>
        <w:tab w:val="clear" w:pos="567"/>
        <w:tab w:val="clear" w:pos="851"/>
        <w:tab w:val="clear" w:pos="1134"/>
        <w:tab w:val="clear" w:pos="4253"/>
        <w:tab w:val="clear" w:pos="8278"/>
      </w:tabs>
      <w:jc w:val="center"/>
    </w:pPr>
    <w:rPr>
      <w:rFonts w:ascii="Times New Roman" w:hAnsi="Times New Roman"/>
      <w:b/>
    </w:rPr>
  </w:style>
  <w:style w:type="character" w:customStyle="1" w:styleId="TitleChar">
    <w:name w:val="Title Char"/>
    <w:basedOn w:val="DefaultParagraphFont"/>
    <w:link w:val="Title"/>
    <w:uiPriority w:val="10"/>
    <w:rsid w:val="00032C18"/>
    <w:rPr>
      <w:rFonts w:asciiTheme="majorHAnsi" w:eastAsiaTheme="majorEastAsia" w:hAnsiTheme="majorHAnsi" w:cstheme="majorBidi"/>
      <w:b/>
      <w:bCs/>
      <w:kern w:val="28"/>
      <w:sz w:val="32"/>
      <w:szCs w:val="32"/>
      <w:lang w:val="nl-NL" w:eastAsia="nl-NL"/>
    </w:rPr>
  </w:style>
  <w:style w:type="paragraph" w:customStyle="1" w:styleId="StandaardSV">
    <w:name w:val="Standaard SV"/>
    <w:basedOn w:val="Normal"/>
    <w:uiPriority w:val="99"/>
    <w:rsid w:val="00643700"/>
    <w:pPr>
      <w:tabs>
        <w:tab w:val="clear" w:pos="284"/>
        <w:tab w:val="clear" w:pos="567"/>
        <w:tab w:val="clear" w:pos="851"/>
        <w:tab w:val="clear" w:pos="1134"/>
        <w:tab w:val="clear" w:pos="4253"/>
        <w:tab w:val="clear" w:pos="8278"/>
      </w:tabs>
      <w:jc w:val="both"/>
    </w:pPr>
    <w:rPr>
      <w:rFonts w:ascii="Times New Roman" w:hAnsi="Times New Roman"/>
      <w:sz w:val="22"/>
    </w:rPr>
  </w:style>
  <w:style w:type="character" w:styleId="CommentReference">
    <w:name w:val="annotation reference"/>
    <w:basedOn w:val="DefaultParagraphFont"/>
    <w:uiPriority w:val="99"/>
    <w:semiHidden/>
    <w:rsid w:val="00BA7827"/>
    <w:rPr>
      <w:rFonts w:cs="Times New Roman"/>
      <w:sz w:val="16"/>
      <w:szCs w:val="16"/>
    </w:rPr>
  </w:style>
  <w:style w:type="paragraph" w:styleId="CommentText">
    <w:name w:val="annotation text"/>
    <w:basedOn w:val="Normal"/>
    <w:link w:val="CommentTextChar"/>
    <w:uiPriority w:val="99"/>
    <w:semiHidden/>
    <w:rsid w:val="00BA7827"/>
  </w:style>
  <w:style w:type="character" w:customStyle="1" w:styleId="CommentTextChar">
    <w:name w:val="Comment Text Char"/>
    <w:basedOn w:val="DefaultParagraphFont"/>
    <w:link w:val="CommentText"/>
    <w:uiPriority w:val="99"/>
    <w:semiHidden/>
    <w:rsid w:val="00032C18"/>
    <w:rPr>
      <w:rFonts w:ascii="Courier New" w:hAnsi="Courier New"/>
      <w:sz w:val="20"/>
      <w:szCs w:val="20"/>
      <w:lang w:val="nl-NL" w:eastAsia="nl-NL"/>
    </w:rPr>
  </w:style>
  <w:style w:type="paragraph" w:styleId="CommentSubject">
    <w:name w:val="annotation subject"/>
    <w:basedOn w:val="CommentText"/>
    <w:next w:val="CommentText"/>
    <w:link w:val="CommentSubjectChar"/>
    <w:uiPriority w:val="99"/>
    <w:semiHidden/>
    <w:rsid w:val="00BA7827"/>
    <w:rPr>
      <w:b/>
      <w:bCs/>
    </w:rPr>
  </w:style>
  <w:style w:type="character" w:customStyle="1" w:styleId="CommentSubjectChar">
    <w:name w:val="Comment Subject Char"/>
    <w:basedOn w:val="CommentTextChar"/>
    <w:link w:val="CommentSubject"/>
    <w:uiPriority w:val="99"/>
    <w:semiHidden/>
    <w:rsid w:val="00032C18"/>
    <w:rPr>
      <w:b/>
      <w:bCs/>
    </w:rPr>
  </w:style>
  <w:style w:type="paragraph" w:customStyle="1" w:styleId="CharChar">
    <w:name w:val="Char Char"/>
    <w:basedOn w:val="Normal"/>
    <w:uiPriority w:val="99"/>
    <w:rsid w:val="0085750E"/>
    <w:pPr>
      <w:tabs>
        <w:tab w:val="clear" w:pos="284"/>
        <w:tab w:val="clear" w:pos="567"/>
        <w:tab w:val="clear" w:pos="851"/>
        <w:tab w:val="clear" w:pos="1134"/>
        <w:tab w:val="clear" w:pos="4253"/>
        <w:tab w:val="clear" w:pos="8278"/>
      </w:tabs>
      <w:spacing w:after="160" w:line="240" w:lineRule="exact"/>
    </w:pPr>
    <w:rPr>
      <w:rFonts w:ascii="Verdana" w:hAnsi="Verdana"/>
      <w:sz w:val="24"/>
      <w:szCs w:val="24"/>
      <w:lang w:val="nl-BE" w:eastAsia="en-US"/>
    </w:rPr>
  </w:style>
  <w:style w:type="paragraph" w:styleId="BodyTextIndent">
    <w:name w:val="Body Text Indent"/>
    <w:basedOn w:val="Normal"/>
    <w:link w:val="BodyTextIndentChar"/>
    <w:uiPriority w:val="99"/>
    <w:rsid w:val="0032025F"/>
    <w:pPr>
      <w:tabs>
        <w:tab w:val="clear" w:pos="284"/>
        <w:tab w:val="clear" w:pos="567"/>
        <w:tab w:val="clear" w:pos="851"/>
        <w:tab w:val="clear" w:pos="1134"/>
        <w:tab w:val="clear" w:pos="4253"/>
        <w:tab w:val="clear" w:pos="8278"/>
      </w:tabs>
      <w:ind w:left="1701" w:hanging="1701"/>
    </w:pPr>
    <w:rPr>
      <w:rFonts w:ascii="Times New Roman" w:hAnsi="Times New Roman"/>
      <w:sz w:val="24"/>
    </w:rPr>
  </w:style>
  <w:style w:type="character" w:customStyle="1" w:styleId="BodyTextIndentChar">
    <w:name w:val="Body Text Indent Char"/>
    <w:basedOn w:val="DefaultParagraphFont"/>
    <w:link w:val="BodyTextIndent"/>
    <w:uiPriority w:val="99"/>
    <w:semiHidden/>
    <w:rsid w:val="00032C18"/>
    <w:rPr>
      <w:rFonts w:ascii="Courier New" w:hAnsi="Courier New"/>
      <w:sz w:val="20"/>
      <w:szCs w:val="20"/>
      <w:lang w:val="nl-NL" w:eastAsia="nl-NL"/>
    </w:rPr>
  </w:style>
  <w:style w:type="character" w:styleId="Hyperlink">
    <w:name w:val="Hyperlink"/>
    <w:basedOn w:val="DefaultParagraphFont"/>
    <w:uiPriority w:val="99"/>
    <w:rsid w:val="00CB0ABF"/>
    <w:rPr>
      <w:rFonts w:cs="Times New Roman"/>
      <w:color w:val="0000FF"/>
      <w:u w:val="single"/>
    </w:rPr>
  </w:style>
  <w:style w:type="paragraph" w:styleId="NormalWeb">
    <w:name w:val="Normal (Web)"/>
    <w:basedOn w:val="Normal"/>
    <w:uiPriority w:val="99"/>
    <w:rsid w:val="00CB0ABF"/>
    <w:pPr>
      <w:tabs>
        <w:tab w:val="clear" w:pos="284"/>
        <w:tab w:val="clear" w:pos="567"/>
        <w:tab w:val="clear" w:pos="851"/>
        <w:tab w:val="clear" w:pos="1134"/>
        <w:tab w:val="clear" w:pos="4253"/>
        <w:tab w:val="clear" w:pos="8278"/>
      </w:tabs>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55443E"/>
    <w:rPr>
      <w:rFonts w:cs="Times New Roman"/>
      <w:b/>
      <w:bCs/>
    </w:rPr>
  </w:style>
  <w:style w:type="character" w:customStyle="1" w:styleId="tekst1">
    <w:name w:val="tekst1"/>
    <w:basedOn w:val="DefaultParagraphFont"/>
    <w:uiPriority w:val="99"/>
    <w:rsid w:val="00AD48CC"/>
    <w:rPr>
      <w:rFonts w:ascii="Verdana" w:hAnsi="Verdana" w:cs="Times New Roman"/>
      <w:color w:val="000000"/>
      <w:sz w:val="17"/>
      <w:szCs w:val="17"/>
    </w:rPr>
  </w:style>
  <w:style w:type="paragraph" w:styleId="ListParagraph">
    <w:name w:val="List Paragraph"/>
    <w:basedOn w:val="Normal"/>
    <w:uiPriority w:val="99"/>
    <w:qFormat/>
    <w:rsid w:val="00126FA7"/>
    <w:pPr>
      <w:ind w:left="720"/>
      <w:contextualSpacing/>
    </w:pPr>
  </w:style>
</w:styles>
</file>

<file path=word/webSettings.xml><?xml version="1.0" encoding="utf-8"?>
<w:webSettings xmlns:r="http://schemas.openxmlformats.org/officeDocument/2006/relationships" xmlns:w="http://schemas.openxmlformats.org/wordprocessingml/2006/main">
  <w:divs>
    <w:div w:id="1126393337">
      <w:marLeft w:val="0"/>
      <w:marRight w:val="0"/>
      <w:marTop w:val="0"/>
      <w:marBottom w:val="0"/>
      <w:divBdr>
        <w:top w:val="none" w:sz="0" w:space="0" w:color="auto"/>
        <w:left w:val="none" w:sz="0" w:space="0" w:color="auto"/>
        <w:bottom w:val="none" w:sz="0" w:space="0" w:color="auto"/>
        <w:right w:val="none" w:sz="0" w:space="0" w:color="auto"/>
      </w:divBdr>
      <w:divsChild>
        <w:div w:id="1126393359">
          <w:marLeft w:val="0"/>
          <w:marRight w:val="0"/>
          <w:marTop w:val="0"/>
          <w:marBottom w:val="0"/>
          <w:divBdr>
            <w:top w:val="none" w:sz="0" w:space="0" w:color="auto"/>
            <w:left w:val="none" w:sz="0" w:space="0" w:color="auto"/>
            <w:bottom w:val="none" w:sz="0" w:space="0" w:color="auto"/>
            <w:right w:val="none" w:sz="0" w:space="0" w:color="auto"/>
          </w:divBdr>
        </w:div>
      </w:divsChild>
    </w:div>
    <w:div w:id="1126393339">
      <w:marLeft w:val="0"/>
      <w:marRight w:val="0"/>
      <w:marTop w:val="0"/>
      <w:marBottom w:val="0"/>
      <w:divBdr>
        <w:top w:val="none" w:sz="0" w:space="0" w:color="auto"/>
        <w:left w:val="none" w:sz="0" w:space="0" w:color="auto"/>
        <w:bottom w:val="none" w:sz="0" w:space="0" w:color="auto"/>
        <w:right w:val="none" w:sz="0" w:space="0" w:color="auto"/>
      </w:divBdr>
      <w:divsChild>
        <w:div w:id="1126393348">
          <w:marLeft w:val="0"/>
          <w:marRight w:val="0"/>
          <w:marTop w:val="0"/>
          <w:marBottom w:val="0"/>
          <w:divBdr>
            <w:top w:val="none" w:sz="0" w:space="0" w:color="auto"/>
            <w:left w:val="none" w:sz="0" w:space="0" w:color="auto"/>
            <w:bottom w:val="none" w:sz="0" w:space="0" w:color="auto"/>
            <w:right w:val="none" w:sz="0" w:space="0" w:color="auto"/>
          </w:divBdr>
          <w:divsChild>
            <w:div w:id="1126393352">
              <w:marLeft w:val="0"/>
              <w:marRight w:val="0"/>
              <w:marTop w:val="0"/>
              <w:marBottom w:val="0"/>
              <w:divBdr>
                <w:top w:val="single" w:sz="6" w:space="0" w:color="082B5F"/>
                <w:left w:val="single" w:sz="6" w:space="0" w:color="082B5F"/>
                <w:bottom w:val="single" w:sz="6" w:space="0" w:color="082B5F"/>
                <w:right w:val="single" w:sz="6" w:space="0" w:color="082B5F"/>
              </w:divBdr>
              <w:divsChild>
                <w:div w:id="1126393364">
                  <w:marLeft w:val="0"/>
                  <w:marRight w:val="0"/>
                  <w:marTop w:val="0"/>
                  <w:marBottom w:val="0"/>
                  <w:divBdr>
                    <w:top w:val="none" w:sz="0" w:space="0" w:color="auto"/>
                    <w:left w:val="none" w:sz="0" w:space="0" w:color="auto"/>
                    <w:bottom w:val="none" w:sz="0" w:space="0" w:color="auto"/>
                    <w:right w:val="none" w:sz="0" w:space="0" w:color="auto"/>
                  </w:divBdr>
                  <w:divsChild>
                    <w:div w:id="1126393367">
                      <w:marLeft w:val="0"/>
                      <w:marRight w:val="0"/>
                      <w:marTop w:val="0"/>
                      <w:marBottom w:val="0"/>
                      <w:divBdr>
                        <w:top w:val="none" w:sz="0" w:space="0" w:color="auto"/>
                        <w:left w:val="none" w:sz="0" w:space="0" w:color="auto"/>
                        <w:bottom w:val="none" w:sz="0" w:space="0" w:color="auto"/>
                        <w:right w:val="none" w:sz="0" w:space="0" w:color="auto"/>
                      </w:divBdr>
                      <w:divsChild>
                        <w:div w:id="1126393360">
                          <w:marLeft w:val="30"/>
                          <w:marRight w:val="-70"/>
                          <w:marTop w:val="0"/>
                          <w:marBottom w:val="0"/>
                          <w:divBdr>
                            <w:top w:val="none" w:sz="0" w:space="0" w:color="auto"/>
                            <w:left w:val="none" w:sz="0" w:space="0" w:color="auto"/>
                            <w:bottom w:val="none" w:sz="0" w:space="0" w:color="auto"/>
                            <w:right w:val="none" w:sz="0" w:space="0" w:color="auto"/>
                          </w:divBdr>
                          <w:divsChild>
                            <w:div w:id="1126393353">
                              <w:marLeft w:val="0"/>
                              <w:marRight w:val="0"/>
                              <w:marTop w:val="0"/>
                              <w:marBottom w:val="0"/>
                              <w:divBdr>
                                <w:top w:val="none" w:sz="0" w:space="0" w:color="auto"/>
                                <w:left w:val="none" w:sz="0" w:space="0" w:color="auto"/>
                                <w:bottom w:val="none" w:sz="0" w:space="0" w:color="auto"/>
                                <w:right w:val="none" w:sz="0" w:space="0" w:color="auto"/>
                              </w:divBdr>
                              <w:divsChild>
                                <w:div w:id="1126393362">
                                  <w:marLeft w:val="0"/>
                                  <w:marRight w:val="0"/>
                                  <w:marTop w:val="0"/>
                                  <w:marBottom w:val="0"/>
                                  <w:divBdr>
                                    <w:top w:val="none" w:sz="0" w:space="0" w:color="auto"/>
                                    <w:left w:val="none" w:sz="0" w:space="0" w:color="auto"/>
                                    <w:bottom w:val="none" w:sz="0" w:space="0" w:color="auto"/>
                                    <w:right w:val="none" w:sz="0" w:space="0" w:color="auto"/>
                                  </w:divBdr>
                                  <w:divsChild>
                                    <w:div w:id="1126393343">
                                      <w:marLeft w:val="0"/>
                                      <w:marRight w:val="0"/>
                                      <w:marTop w:val="0"/>
                                      <w:marBottom w:val="0"/>
                                      <w:divBdr>
                                        <w:top w:val="none" w:sz="0" w:space="0" w:color="auto"/>
                                        <w:left w:val="none" w:sz="0" w:space="0" w:color="auto"/>
                                        <w:bottom w:val="none" w:sz="0" w:space="0" w:color="auto"/>
                                        <w:right w:val="none" w:sz="0" w:space="0" w:color="auto"/>
                                      </w:divBdr>
                                      <w:divsChild>
                                        <w:div w:id="1126393370">
                                          <w:marLeft w:val="0"/>
                                          <w:marRight w:val="0"/>
                                          <w:marTop w:val="0"/>
                                          <w:marBottom w:val="0"/>
                                          <w:divBdr>
                                            <w:top w:val="none" w:sz="0" w:space="0" w:color="auto"/>
                                            <w:left w:val="none" w:sz="0" w:space="0" w:color="auto"/>
                                            <w:bottom w:val="none" w:sz="0" w:space="0" w:color="auto"/>
                                            <w:right w:val="none" w:sz="0" w:space="0" w:color="auto"/>
                                          </w:divBdr>
                                          <w:divsChild>
                                            <w:div w:id="11263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93358">
      <w:marLeft w:val="0"/>
      <w:marRight w:val="0"/>
      <w:marTop w:val="0"/>
      <w:marBottom w:val="0"/>
      <w:divBdr>
        <w:top w:val="none" w:sz="0" w:space="0" w:color="auto"/>
        <w:left w:val="none" w:sz="0" w:space="0" w:color="auto"/>
        <w:bottom w:val="none" w:sz="0" w:space="0" w:color="auto"/>
        <w:right w:val="none" w:sz="0" w:space="0" w:color="auto"/>
      </w:divBdr>
      <w:divsChild>
        <w:div w:id="1126393342">
          <w:marLeft w:val="0"/>
          <w:marRight w:val="0"/>
          <w:marTop w:val="0"/>
          <w:marBottom w:val="0"/>
          <w:divBdr>
            <w:top w:val="none" w:sz="0" w:space="0" w:color="auto"/>
            <w:left w:val="none" w:sz="0" w:space="0" w:color="auto"/>
            <w:bottom w:val="none" w:sz="0" w:space="0" w:color="auto"/>
            <w:right w:val="none" w:sz="0" w:space="0" w:color="auto"/>
          </w:divBdr>
          <w:divsChild>
            <w:div w:id="1126393361">
              <w:marLeft w:val="0"/>
              <w:marRight w:val="0"/>
              <w:marTop w:val="0"/>
              <w:marBottom w:val="0"/>
              <w:divBdr>
                <w:top w:val="single" w:sz="6" w:space="0" w:color="082B5F"/>
                <w:left w:val="single" w:sz="6" w:space="0" w:color="082B5F"/>
                <w:bottom w:val="single" w:sz="6" w:space="0" w:color="082B5F"/>
                <w:right w:val="single" w:sz="6" w:space="0" w:color="082B5F"/>
              </w:divBdr>
              <w:divsChild>
                <w:div w:id="1126393365">
                  <w:marLeft w:val="0"/>
                  <w:marRight w:val="0"/>
                  <w:marTop w:val="0"/>
                  <w:marBottom w:val="0"/>
                  <w:divBdr>
                    <w:top w:val="none" w:sz="0" w:space="0" w:color="auto"/>
                    <w:left w:val="none" w:sz="0" w:space="0" w:color="auto"/>
                    <w:bottom w:val="none" w:sz="0" w:space="0" w:color="auto"/>
                    <w:right w:val="none" w:sz="0" w:space="0" w:color="auto"/>
                  </w:divBdr>
                  <w:divsChild>
                    <w:div w:id="1126393350">
                      <w:marLeft w:val="0"/>
                      <w:marRight w:val="0"/>
                      <w:marTop w:val="0"/>
                      <w:marBottom w:val="0"/>
                      <w:divBdr>
                        <w:top w:val="none" w:sz="0" w:space="0" w:color="auto"/>
                        <w:left w:val="none" w:sz="0" w:space="0" w:color="auto"/>
                        <w:bottom w:val="none" w:sz="0" w:space="0" w:color="auto"/>
                        <w:right w:val="none" w:sz="0" w:space="0" w:color="auto"/>
                      </w:divBdr>
                      <w:divsChild>
                        <w:div w:id="1126393345">
                          <w:marLeft w:val="30"/>
                          <w:marRight w:val="-70"/>
                          <w:marTop w:val="0"/>
                          <w:marBottom w:val="0"/>
                          <w:divBdr>
                            <w:top w:val="none" w:sz="0" w:space="0" w:color="auto"/>
                            <w:left w:val="none" w:sz="0" w:space="0" w:color="auto"/>
                            <w:bottom w:val="none" w:sz="0" w:space="0" w:color="auto"/>
                            <w:right w:val="none" w:sz="0" w:space="0" w:color="auto"/>
                          </w:divBdr>
                          <w:divsChild>
                            <w:div w:id="1126393354">
                              <w:marLeft w:val="0"/>
                              <w:marRight w:val="0"/>
                              <w:marTop w:val="0"/>
                              <w:marBottom w:val="0"/>
                              <w:divBdr>
                                <w:top w:val="none" w:sz="0" w:space="0" w:color="auto"/>
                                <w:left w:val="none" w:sz="0" w:space="0" w:color="auto"/>
                                <w:bottom w:val="none" w:sz="0" w:space="0" w:color="auto"/>
                                <w:right w:val="none" w:sz="0" w:space="0" w:color="auto"/>
                              </w:divBdr>
                              <w:divsChild>
                                <w:div w:id="1126393356">
                                  <w:marLeft w:val="0"/>
                                  <w:marRight w:val="0"/>
                                  <w:marTop w:val="0"/>
                                  <w:marBottom w:val="0"/>
                                  <w:divBdr>
                                    <w:top w:val="none" w:sz="0" w:space="0" w:color="auto"/>
                                    <w:left w:val="none" w:sz="0" w:space="0" w:color="auto"/>
                                    <w:bottom w:val="none" w:sz="0" w:space="0" w:color="auto"/>
                                    <w:right w:val="none" w:sz="0" w:space="0" w:color="auto"/>
                                  </w:divBdr>
                                  <w:divsChild>
                                    <w:div w:id="1126393346">
                                      <w:marLeft w:val="0"/>
                                      <w:marRight w:val="0"/>
                                      <w:marTop w:val="0"/>
                                      <w:marBottom w:val="0"/>
                                      <w:divBdr>
                                        <w:top w:val="none" w:sz="0" w:space="0" w:color="auto"/>
                                        <w:left w:val="none" w:sz="0" w:space="0" w:color="auto"/>
                                        <w:bottom w:val="none" w:sz="0" w:space="0" w:color="auto"/>
                                        <w:right w:val="none" w:sz="0" w:space="0" w:color="auto"/>
                                      </w:divBdr>
                                      <w:divsChild>
                                        <w:div w:id="1126393351">
                                          <w:marLeft w:val="0"/>
                                          <w:marRight w:val="0"/>
                                          <w:marTop w:val="0"/>
                                          <w:marBottom w:val="0"/>
                                          <w:divBdr>
                                            <w:top w:val="none" w:sz="0" w:space="0" w:color="auto"/>
                                            <w:left w:val="none" w:sz="0" w:space="0" w:color="auto"/>
                                            <w:bottom w:val="none" w:sz="0" w:space="0" w:color="auto"/>
                                            <w:right w:val="none" w:sz="0" w:space="0" w:color="auto"/>
                                          </w:divBdr>
                                          <w:divsChild>
                                            <w:div w:id="11263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93369">
      <w:marLeft w:val="0"/>
      <w:marRight w:val="0"/>
      <w:marTop w:val="0"/>
      <w:marBottom w:val="0"/>
      <w:divBdr>
        <w:top w:val="none" w:sz="0" w:space="0" w:color="auto"/>
        <w:left w:val="none" w:sz="0" w:space="0" w:color="auto"/>
        <w:bottom w:val="none" w:sz="0" w:space="0" w:color="auto"/>
        <w:right w:val="none" w:sz="0" w:space="0" w:color="auto"/>
      </w:divBdr>
      <w:divsChild>
        <w:div w:id="1126393366">
          <w:marLeft w:val="0"/>
          <w:marRight w:val="0"/>
          <w:marTop w:val="0"/>
          <w:marBottom w:val="0"/>
          <w:divBdr>
            <w:top w:val="none" w:sz="0" w:space="0" w:color="auto"/>
            <w:left w:val="none" w:sz="0" w:space="0" w:color="auto"/>
            <w:bottom w:val="none" w:sz="0" w:space="0" w:color="auto"/>
            <w:right w:val="none" w:sz="0" w:space="0" w:color="auto"/>
          </w:divBdr>
          <w:divsChild>
            <w:div w:id="1126393368">
              <w:marLeft w:val="0"/>
              <w:marRight w:val="0"/>
              <w:marTop w:val="0"/>
              <w:marBottom w:val="0"/>
              <w:divBdr>
                <w:top w:val="single" w:sz="6" w:space="0" w:color="082B5F"/>
                <w:left w:val="single" w:sz="6" w:space="0" w:color="082B5F"/>
                <w:bottom w:val="single" w:sz="6" w:space="0" w:color="082B5F"/>
                <w:right w:val="single" w:sz="6" w:space="0" w:color="082B5F"/>
              </w:divBdr>
              <w:divsChild>
                <w:div w:id="1126393340">
                  <w:marLeft w:val="0"/>
                  <w:marRight w:val="0"/>
                  <w:marTop w:val="0"/>
                  <w:marBottom w:val="0"/>
                  <w:divBdr>
                    <w:top w:val="none" w:sz="0" w:space="0" w:color="auto"/>
                    <w:left w:val="none" w:sz="0" w:space="0" w:color="auto"/>
                    <w:bottom w:val="none" w:sz="0" w:space="0" w:color="auto"/>
                    <w:right w:val="none" w:sz="0" w:space="0" w:color="auto"/>
                  </w:divBdr>
                  <w:divsChild>
                    <w:div w:id="1126393347">
                      <w:marLeft w:val="0"/>
                      <w:marRight w:val="0"/>
                      <w:marTop w:val="0"/>
                      <w:marBottom w:val="0"/>
                      <w:divBdr>
                        <w:top w:val="none" w:sz="0" w:space="0" w:color="auto"/>
                        <w:left w:val="none" w:sz="0" w:space="0" w:color="auto"/>
                        <w:bottom w:val="none" w:sz="0" w:space="0" w:color="auto"/>
                        <w:right w:val="none" w:sz="0" w:space="0" w:color="auto"/>
                      </w:divBdr>
                      <w:divsChild>
                        <w:div w:id="1126393341">
                          <w:marLeft w:val="30"/>
                          <w:marRight w:val="-70"/>
                          <w:marTop w:val="0"/>
                          <w:marBottom w:val="0"/>
                          <w:divBdr>
                            <w:top w:val="none" w:sz="0" w:space="0" w:color="auto"/>
                            <w:left w:val="none" w:sz="0" w:space="0" w:color="auto"/>
                            <w:bottom w:val="none" w:sz="0" w:space="0" w:color="auto"/>
                            <w:right w:val="none" w:sz="0" w:space="0" w:color="auto"/>
                          </w:divBdr>
                          <w:divsChild>
                            <w:div w:id="1126393344">
                              <w:marLeft w:val="0"/>
                              <w:marRight w:val="0"/>
                              <w:marTop w:val="0"/>
                              <w:marBottom w:val="0"/>
                              <w:divBdr>
                                <w:top w:val="none" w:sz="0" w:space="0" w:color="auto"/>
                                <w:left w:val="none" w:sz="0" w:space="0" w:color="auto"/>
                                <w:bottom w:val="none" w:sz="0" w:space="0" w:color="auto"/>
                                <w:right w:val="none" w:sz="0" w:space="0" w:color="auto"/>
                              </w:divBdr>
                              <w:divsChild>
                                <w:div w:id="1126393338">
                                  <w:marLeft w:val="0"/>
                                  <w:marRight w:val="0"/>
                                  <w:marTop w:val="0"/>
                                  <w:marBottom w:val="0"/>
                                  <w:divBdr>
                                    <w:top w:val="none" w:sz="0" w:space="0" w:color="auto"/>
                                    <w:left w:val="none" w:sz="0" w:space="0" w:color="auto"/>
                                    <w:bottom w:val="none" w:sz="0" w:space="0" w:color="auto"/>
                                    <w:right w:val="none" w:sz="0" w:space="0" w:color="auto"/>
                                  </w:divBdr>
                                  <w:divsChild>
                                    <w:div w:id="1126393357">
                                      <w:marLeft w:val="0"/>
                                      <w:marRight w:val="0"/>
                                      <w:marTop w:val="0"/>
                                      <w:marBottom w:val="0"/>
                                      <w:divBdr>
                                        <w:top w:val="none" w:sz="0" w:space="0" w:color="auto"/>
                                        <w:left w:val="none" w:sz="0" w:space="0" w:color="auto"/>
                                        <w:bottom w:val="none" w:sz="0" w:space="0" w:color="auto"/>
                                        <w:right w:val="none" w:sz="0" w:space="0" w:color="auto"/>
                                      </w:divBdr>
                                      <w:divsChild>
                                        <w:div w:id="1126393336">
                                          <w:marLeft w:val="0"/>
                                          <w:marRight w:val="0"/>
                                          <w:marTop w:val="0"/>
                                          <w:marBottom w:val="0"/>
                                          <w:divBdr>
                                            <w:top w:val="none" w:sz="0" w:space="0" w:color="auto"/>
                                            <w:left w:val="none" w:sz="0" w:space="0" w:color="auto"/>
                                            <w:bottom w:val="none" w:sz="0" w:space="0" w:color="auto"/>
                                            <w:right w:val="none" w:sz="0" w:space="0" w:color="auto"/>
                                          </w:divBdr>
                                          <w:divsChild>
                                            <w:div w:id="11263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groenelening.be" TargetMode="External"/><Relationship Id="rId3" Type="http://schemas.openxmlformats.org/officeDocument/2006/relationships/settings" Target="settings.xml"/><Relationship Id="rId7" Type="http://schemas.openxmlformats.org/officeDocument/2006/relationships/hyperlink" Target="http://www.energiesparen.be/sv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ergiesparen.be/svk" TargetMode="External"/><Relationship Id="rId5" Type="http://schemas.openxmlformats.org/officeDocument/2006/relationships/hyperlink" Target="http://www.energiesparen.be/sv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2680</Words>
  <Characters>14746</Characters>
  <Application>Microsoft Office Outlook</Application>
  <DocSecurity>0</DocSecurity>
  <Lines>0</Lines>
  <Paragraphs>0</Paragraphs>
  <ScaleCrop>false</ScaleCrop>
  <Company>Vlaamse Maatschappij voor Sociaal Wonen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FREYA VAN DEN BOSSCHE</dc:title>
  <dc:subject/>
  <dc:creator>Dirk Van Evercooren</dc:creator>
  <cp:keywords/>
  <dc:description/>
  <cp:lastModifiedBy>Robert Willems</cp:lastModifiedBy>
  <cp:revision>3</cp:revision>
  <cp:lastPrinted>2009-09-23T11:55:00Z</cp:lastPrinted>
  <dcterms:created xsi:type="dcterms:W3CDTF">2009-10-13T13:30:00Z</dcterms:created>
  <dcterms:modified xsi:type="dcterms:W3CDTF">2009-10-20T15:15:00Z</dcterms:modified>
</cp:coreProperties>
</file>