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6A22" w14:textId="77777777" w:rsidR="00B1121C" w:rsidRPr="005A0343" w:rsidRDefault="00B1121C" w:rsidP="00B1121C">
      <w:pPr>
        <w:jc w:val="both"/>
        <w:rPr>
          <w:rFonts w:ascii="Verdana" w:eastAsia="Verdana" w:hAnsi="Verdana" w:cs="Courier New"/>
          <w:b/>
          <w:bCs/>
          <w:iCs/>
          <w:sz w:val="20"/>
          <w:u w:val="single"/>
          <w:lang w:val="nl-BE"/>
        </w:rPr>
      </w:pPr>
      <w:r w:rsidRPr="005A0343">
        <w:rPr>
          <w:rFonts w:ascii="Verdana" w:eastAsia="Verdana" w:hAnsi="Verdana" w:cs="Courier New"/>
          <w:b/>
          <w:bCs/>
          <w:iCs/>
          <w:sz w:val="20"/>
          <w:u w:val="single"/>
          <w:lang w:val="nl-BE"/>
        </w:rPr>
        <w:t xml:space="preserve">Bijlage 1. </w:t>
      </w:r>
      <w:bookmarkStart w:id="0" w:name="_Hlk149029899"/>
      <w:r w:rsidRPr="005A0343">
        <w:rPr>
          <w:rFonts w:ascii="Verdana" w:eastAsia="Verdana" w:hAnsi="Verdana" w:cs="Courier New"/>
          <w:b/>
          <w:bCs/>
          <w:iCs/>
          <w:sz w:val="20"/>
          <w:u w:val="single"/>
          <w:lang w:val="nl-BE"/>
        </w:rPr>
        <w:t>Specifieke VLAIO-LA-onderzoeksprojecten rond beheersing van schadeverwekkers</w:t>
      </w:r>
      <w:bookmarkEnd w:id="0"/>
    </w:p>
    <w:p w14:paraId="1C3C5CBE" w14:textId="77777777" w:rsidR="00B1121C" w:rsidRPr="005A0343" w:rsidRDefault="00B1121C" w:rsidP="00B1121C">
      <w:pPr>
        <w:jc w:val="both"/>
        <w:rPr>
          <w:rFonts w:ascii="Verdana" w:eastAsia="Verdana" w:hAnsi="Verdana" w:cs="Courier New"/>
          <w:iCs/>
          <w:sz w:val="20"/>
          <w:lang w:val="nl-BE"/>
        </w:rPr>
      </w:pPr>
    </w:p>
    <w:p w14:paraId="52BE95F3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Duurzame monitoring en beheersing van belangrijke bodemplagen in de openlucht sierteelt – PCS,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HoGent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ILVO </w:t>
      </w:r>
    </w:p>
    <w:p w14:paraId="748B7C91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Nieuwe inzichten in de beheersing van schurft bij peer: een noodzakelijke stap voorwaarts voor een globale beheersing (NOVOSCAB) - PCF, KUL </w:t>
      </w:r>
    </w:p>
    <w:p w14:paraId="2636B918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proofErr w:type="spellStart"/>
      <w:r w:rsidRPr="005A0343">
        <w:rPr>
          <w:rFonts w:ascii="Verdana" w:eastAsia="Verdana" w:hAnsi="Verdana" w:cs="Verdana"/>
          <w:sz w:val="20"/>
          <w:szCs w:val="20"/>
        </w:rPr>
        <w:t>GreenSpray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Hoe de Green Deal in de fruitteelt (50 % reductie van gebruik en impact van gewasbeschermingsmiddelen in 2030) implementeren via precisiespuittechniek – PCF, KUL </w:t>
      </w:r>
    </w:p>
    <w:p w14:paraId="1C678F49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>BREVAL: geïntegreerde beheersing van bladluizen (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Brevicoryne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brassicae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Myzus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persicae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) en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koolwittevlieg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Aleyrodes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proletella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) in koolgewassen – PCG,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HoGent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PSKW </w:t>
      </w:r>
    </w:p>
    <w:p w14:paraId="4BF09486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Duurzame beheersing van witloofplagen – PPL Vlaams-Brabant,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Inagro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KUL </w:t>
      </w:r>
    </w:p>
    <w:p w14:paraId="677EAA93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Naar een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kennisgebaseerde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beheersing van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Phylloxera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peerluis en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neusrot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in de Vlaamse perenteelt (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PhylloxPera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) - PCF, KUL  </w:t>
      </w:r>
    </w:p>
    <w:p w14:paraId="0162B7B3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Duurzame beheersing van virale vergelingsziekte in suikerbieten (VIRBICON) - KBIVB, KUL, ILVO  </w:t>
      </w:r>
    </w:p>
    <w:p w14:paraId="432E0FE4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MUCOR - Opheldering probleem en aanpak van de vruchtrotschimmel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Mucor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in aardbei – PCH, ILVO, PCF </w:t>
      </w:r>
    </w:p>
    <w:p w14:paraId="59246AB4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Ctrl-Pseudo: Naar een alternatieve en onderbouwde controle van Pseudomonas infecties in peer en kers – PCF, ILVO  </w:t>
      </w:r>
    </w:p>
    <w:p w14:paraId="651E6EA1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Naar een community gebaseerd (semi)automatisch W&amp;W-systeem als robuuste pijler voor IPM in de groenteteelt in Vlaanderen –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Inagro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PCG, ILVO, PPL Vlaams-Brabant, PSKW, KUL  </w:t>
      </w:r>
    </w:p>
    <w:p w14:paraId="5B86FE43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>Naar een innovatieve systeembenadering voor een slimme, snelle detectie en effectieve controle van fytosanitaire risico’s in fruit (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SystControl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) - PCF, VCBT, KUL </w:t>
      </w:r>
    </w:p>
    <w:p w14:paraId="64D54022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proofErr w:type="spellStart"/>
      <w:r w:rsidRPr="005A0343">
        <w:rPr>
          <w:rFonts w:ascii="Verdana" w:eastAsia="Verdana" w:hAnsi="Verdana" w:cs="Verdana"/>
          <w:sz w:val="20"/>
          <w:szCs w:val="20"/>
        </w:rPr>
        <w:t>OPTiSPRAY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: optimale spuittoepassingen van gewasbeschermingsmiddelen –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Inagro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>, KUL, ILVO</w:t>
      </w:r>
    </w:p>
    <w:p w14:paraId="640A327D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Beheersing van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ToBRFV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op de Belgische tomatenbedrijven (B2B) - PSKW, PCH,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Scientia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Terrae</w:t>
      </w:r>
      <w:proofErr w:type="spellEnd"/>
    </w:p>
    <w:p w14:paraId="763FD2F4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>Integrale aanpak van komkommerbontvirus (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InPaKt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) - PSKW,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Inagro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Scientia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Terrae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PCG </w:t>
      </w:r>
    </w:p>
    <w:p w14:paraId="098CC9EA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proofErr w:type="spellStart"/>
      <w:r w:rsidRPr="005A0343">
        <w:rPr>
          <w:rFonts w:ascii="Verdana" w:eastAsia="Verdana" w:hAnsi="Verdana" w:cs="Verdana"/>
          <w:sz w:val="20"/>
          <w:szCs w:val="20"/>
        </w:rPr>
        <w:t>HydroPhyt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: Alternatieve beheersing van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Phytophthora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cryptogea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in de hydrocultuur van sla en witloof – PPL Vlaams-Brabant,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Inagro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KUL, PCG,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UGent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 </w:t>
      </w:r>
    </w:p>
    <w:p w14:paraId="792ABF71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Duurzame beheersing van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Nezara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viridula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in paprika, komkommer en aubergine (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NeViCON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) - KUL, PCH, PSKW </w:t>
      </w:r>
    </w:p>
    <w:p w14:paraId="77FF3D0C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proofErr w:type="spellStart"/>
      <w:r w:rsidRPr="005A0343">
        <w:rPr>
          <w:rFonts w:ascii="Verdana" w:eastAsia="Verdana" w:hAnsi="Verdana" w:cs="Verdana"/>
          <w:sz w:val="20"/>
          <w:szCs w:val="20"/>
        </w:rPr>
        <w:t>HydroPhyt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: Alternatieve beheersing van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Phytophthora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cryptogea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in de hydrocultuur van sla en witloof – PPL Vlaams-Brabant,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Inagro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 KUL, PSKW,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Ugent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</w:p>
    <w:p w14:paraId="15D5DDE3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Duurzame beheersing van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Nezara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viridula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in paprika, komkommer en aubergine (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NeViCON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) - KUL, PCH, PSKW </w:t>
      </w:r>
    </w:p>
    <w:p w14:paraId="48AE0FED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Geïntegreerde beheersing van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plantenparasitaire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nematoden in de boomkwekerij en aardappelteelt met wakkere planten - ILVO, PCA, PCS,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UGent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</w:p>
    <w:p w14:paraId="58A5D55B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Innovatieve ziekte- en plaagbeheersing in de openlucht sierteelt - PCS, ILVO,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UGent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</w:p>
    <w:p w14:paraId="6CF6F13A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Geïntegreerde beheersing van de bladtrips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Thrips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tabaci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in openluchtgroenten - ILVO,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Inagro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PCG, PSKW  </w:t>
      </w:r>
    </w:p>
    <w:p w14:paraId="589130DC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Duurzame beheersing van koolvlieg –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HoGent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Inagro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PCG, PSKW </w:t>
      </w:r>
    </w:p>
    <w:p w14:paraId="550C4C40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>Geïntegreerde aanpak van knolcyperus  (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Cyperus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esculentus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) -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Inagro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Hooibeekhoeve,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HoGent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PVL,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UGent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</w:p>
    <w:p w14:paraId="53D61568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Duurzame alternatieven voor chemische bodemontsmetting –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Inagro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ILVO, PPL Vlaams-Brabant, PCG, PSKW </w:t>
      </w:r>
    </w:p>
    <w:p w14:paraId="57000EAC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Duurzame bestrijding van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Nesidiocoris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tenuis in tomaat (NESI) - PCH, PSKW, KUL</w:t>
      </w:r>
    </w:p>
    <w:p w14:paraId="383FB8CC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Systeembenadering voor de beheersing van Fusarium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oxysporum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f.sp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lactucae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in bladgroenten – PSKW, PCG,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Inagro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UGent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</w:p>
    <w:p w14:paraId="7FA13B8E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Innovatieve biologische bladluisbestrijding in de beschermde teelt van paprika en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kleinfruit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(BIOTRACT) - KUL, PCH, PCF, PSKW  </w:t>
      </w:r>
    </w:p>
    <w:p w14:paraId="6776A16E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lastRenderedPageBreak/>
        <w:t xml:space="preserve">Duurzame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beheersstrategie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voor ziekten bij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Rubus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: de noodzakelijke sprong voorwaarts – PCF, KUL </w:t>
      </w:r>
    </w:p>
    <w:p w14:paraId="4D1BFA10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proofErr w:type="spellStart"/>
      <w:r w:rsidRPr="005A0343">
        <w:rPr>
          <w:rFonts w:ascii="Verdana" w:eastAsia="Verdana" w:hAnsi="Verdana" w:cs="Verdana"/>
          <w:sz w:val="20"/>
          <w:szCs w:val="20"/>
        </w:rPr>
        <w:t>BARATom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: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Biocontrole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en Anti-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biofilm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moleculen ter bestrijding van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Rhizogene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Agrobacteriën in de Tomatenteelt -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KULeuven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, PCH, PSKW </w:t>
      </w:r>
    </w:p>
    <w:p w14:paraId="45551061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>Exploitatie van ecologische “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Attract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&amp;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Kill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” in de strijd tegen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Drosophila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suzukii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– PCF, KUL  </w:t>
      </w:r>
    </w:p>
    <w:p w14:paraId="6B622789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Beheersing van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Meloidogyne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spp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. in intensieve biologische vruchtgroenteteelt in kas – PCG, ILVO  </w:t>
      </w:r>
    </w:p>
    <w:p w14:paraId="2F93ABDB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A0343">
        <w:rPr>
          <w:rFonts w:ascii="Verdana" w:eastAsia="Verdana" w:hAnsi="Verdana" w:cs="Verdana"/>
          <w:sz w:val="20"/>
          <w:szCs w:val="20"/>
        </w:rPr>
        <w:t xml:space="preserve">BALTO: Beheersing van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Aculops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lycopersici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in tomaat – PSKW, PCH, PCG, </w:t>
      </w:r>
      <w:proofErr w:type="spellStart"/>
      <w:r w:rsidRPr="005A0343">
        <w:rPr>
          <w:rFonts w:ascii="Verdana" w:eastAsia="Verdana" w:hAnsi="Verdana" w:cs="Verdana"/>
          <w:sz w:val="20"/>
          <w:szCs w:val="20"/>
        </w:rPr>
        <w:t>UGent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 </w:t>
      </w:r>
    </w:p>
    <w:p w14:paraId="4F34B86A" w14:textId="77777777" w:rsidR="00B1121C" w:rsidRPr="005A0343" w:rsidRDefault="00B1121C" w:rsidP="00B1121C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proofErr w:type="spellStart"/>
      <w:r w:rsidRPr="005A0343">
        <w:rPr>
          <w:rFonts w:ascii="Verdana" w:eastAsia="Verdana" w:hAnsi="Verdana" w:cs="Verdana"/>
          <w:sz w:val="20"/>
          <w:szCs w:val="20"/>
        </w:rPr>
        <w:t>Risicover</w:t>
      </w:r>
      <w:proofErr w:type="spellEnd"/>
      <w:r w:rsidRPr="005A0343">
        <w:rPr>
          <w:rFonts w:ascii="Verdana" w:eastAsia="Verdana" w:hAnsi="Verdana" w:cs="Verdana"/>
          <w:sz w:val="20"/>
          <w:szCs w:val="20"/>
        </w:rPr>
        <w:t xml:space="preserve">: Adequate beheersing van bodemziekten in de teelt van aardbei – PCF, KUL, PCH </w:t>
      </w:r>
    </w:p>
    <w:p w14:paraId="34939BC4" w14:textId="77777777" w:rsidR="00B1121C" w:rsidRPr="005A0343" w:rsidRDefault="00B1121C" w:rsidP="00B1121C">
      <w:pPr>
        <w:jc w:val="both"/>
        <w:rPr>
          <w:rFonts w:ascii="Verdana" w:eastAsia="Verdana" w:hAnsi="Verdana" w:cs="Courier New"/>
          <w:iCs/>
          <w:sz w:val="20"/>
        </w:rPr>
      </w:pPr>
    </w:p>
    <w:p w14:paraId="5D8CA6D8" w14:textId="77777777" w:rsidR="00CC643D" w:rsidRDefault="00CC643D"/>
    <w:sectPr w:rsidR="00CC643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71A8"/>
    <w:multiLevelType w:val="hybridMultilevel"/>
    <w:tmpl w:val="2154E3AC"/>
    <w:lvl w:ilvl="0" w:tplc="C3CE416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E626CF46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35C8B654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65E2BBE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8C0AF8A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5770C254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A8543298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7BBA352A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0087222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86004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1C"/>
    <w:rsid w:val="0036559C"/>
    <w:rsid w:val="008E444A"/>
    <w:rsid w:val="00B05B07"/>
    <w:rsid w:val="00B1121C"/>
    <w:rsid w:val="00C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545B"/>
  <w15:chartTrackingRefBased/>
  <w15:docId w15:val="{6AFC13AC-738C-4B4A-83A3-F96C8286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napToGrid w:val="0"/>
        <w:kern w:val="2"/>
        <w:lang w:val="nl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121C"/>
    <w:pPr>
      <w:spacing w:after="0" w:line="240" w:lineRule="auto"/>
    </w:pPr>
    <w:rPr>
      <w:rFonts w:ascii="Times New Roman" w:eastAsia="Times New Roman" w:hAnsi="Times New Roman"/>
      <w:snapToGrid/>
      <w:kern w:val="0"/>
      <w:sz w:val="24"/>
      <w:lang w:val="nl-NL"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3655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55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55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559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6559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6559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6559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6559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36559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5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6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655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655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3655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3655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3655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3655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3655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36559C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655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65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655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65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6559C"/>
    <w:rPr>
      <w:b/>
      <w:bCs/>
    </w:rPr>
  </w:style>
  <w:style w:type="character" w:styleId="Nadruk">
    <w:name w:val="Emphasis"/>
    <w:basedOn w:val="Standaardalinea-lettertype"/>
    <w:uiPriority w:val="20"/>
    <w:qFormat/>
    <w:rsid w:val="0036559C"/>
    <w:rPr>
      <w:i/>
      <w:iCs/>
    </w:rPr>
  </w:style>
  <w:style w:type="paragraph" w:styleId="Geenafstand">
    <w:name w:val="No Spacing"/>
    <w:uiPriority w:val="1"/>
    <w:qFormat/>
    <w:rsid w:val="0036559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559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36559C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36559C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6559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6559C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36559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36559C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36559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6559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36559C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55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 Keyzer</dc:creator>
  <cp:keywords/>
  <dc:description/>
  <cp:lastModifiedBy>Nathalie De Keyzer</cp:lastModifiedBy>
  <cp:revision>1</cp:revision>
  <dcterms:created xsi:type="dcterms:W3CDTF">2023-11-13T09:48:00Z</dcterms:created>
  <dcterms:modified xsi:type="dcterms:W3CDTF">2023-11-13T09:48:00Z</dcterms:modified>
</cp:coreProperties>
</file>