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0D9F" w14:textId="77777777" w:rsidR="00214C83" w:rsidRPr="009E1210" w:rsidRDefault="00214C83" w:rsidP="0033054E">
      <w:pPr>
        <w:jc w:val="both"/>
        <w:outlineLvl w:val="0"/>
        <w:rPr>
          <w:rFonts w:ascii="Verdana" w:hAnsi="Verdana"/>
          <w:b/>
          <w:smallCaps/>
          <w:sz w:val="20"/>
          <w:lang w:val="nl-BE"/>
        </w:rPr>
      </w:pPr>
      <w:r w:rsidRPr="009E1210">
        <w:rPr>
          <w:rFonts w:ascii="Verdana" w:hAnsi="Verdana"/>
          <w:b/>
          <w:smallCaps/>
          <w:sz w:val="20"/>
          <w:lang w:val="nl-BE"/>
        </w:rPr>
        <w:t xml:space="preserve">jan jambon </w:t>
      </w:r>
    </w:p>
    <w:p w14:paraId="309356A4" w14:textId="77777777" w:rsidR="00214C83" w:rsidRPr="00CC7F21" w:rsidRDefault="00214C83" w:rsidP="0033054E">
      <w:pPr>
        <w:jc w:val="both"/>
        <w:rPr>
          <w:rFonts w:ascii="Verdana" w:hAnsi="Verdana"/>
          <w:smallCaps/>
          <w:sz w:val="20"/>
          <w:lang w:val="nl-BE"/>
        </w:rPr>
      </w:pPr>
      <w:r w:rsidRPr="009E1210">
        <w:rPr>
          <w:rFonts w:ascii="Verdana" w:hAnsi="Verdana"/>
          <w:smallCaps/>
          <w:sz w:val="20"/>
          <w:lang w:val="nl-BE"/>
        </w:rPr>
        <w:t>minister-president van de vlaamse regering, vlaams minister van buitenlandse zaken, cultuur, digitalisering en facilitair management</w:t>
      </w:r>
    </w:p>
    <w:p w14:paraId="1F6FAF2A" w14:textId="77777777" w:rsidR="00214C83" w:rsidRPr="00CC7F21" w:rsidRDefault="00214C83" w:rsidP="0033054E">
      <w:pPr>
        <w:pStyle w:val="StandaardSV"/>
        <w:pBdr>
          <w:bottom w:val="single" w:sz="4" w:space="1" w:color="auto"/>
        </w:pBdr>
        <w:rPr>
          <w:rFonts w:ascii="Verdana" w:hAnsi="Verdana"/>
          <w:sz w:val="20"/>
          <w:lang w:val="nl-BE"/>
        </w:rPr>
      </w:pPr>
    </w:p>
    <w:p w14:paraId="1A9FB314" w14:textId="77777777" w:rsidR="00214C83" w:rsidRPr="00CC7F21" w:rsidRDefault="00214C83" w:rsidP="0033054E">
      <w:pPr>
        <w:jc w:val="both"/>
        <w:rPr>
          <w:rFonts w:ascii="Verdana" w:hAnsi="Verdana"/>
          <w:sz w:val="20"/>
        </w:rPr>
      </w:pPr>
    </w:p>
    <w:p w14:paraId="7BA5D16A" w14:textId="77777777" w:rsidR="00214C83" w:rsidRPr="009E1210" w:rsidRDefault="00214C83" w:rsidP="0033054E">
      <w:pPr>
        <w:jc w:val="both"/>
        <w:outlineLvl w:val="0"/>
        <w:rPr>
          <w:rFonts w:ascii="Verdana" w:hAnsi="Verdana"/>
          <w:sz w:val="20"/>
          <w:lang w:val="nl-BE"/>
        </w:rPr>
      </w:pPr>
      <w:r>
        <w:rPr>
          <w:rFonts w:ascii="Verdana" w:hAnsi="Verdana"/>
          <w:b/>
          <w:smallCaps/>
          <w:sz w:val="20"/>
          <w:lang w:val="nl-BE"/>
        </w:rPr>
        <w:t>aanvullend antwoord</w:t>
      </w:r>
    </w:p>
    <w:p w14:paraId="235FD6D5" w14:textId="77777777" w:rsidR="00214C83" w:rsidRPr="009E1210" w:rsidRDefault="00214C83" w:rsidP="0033054E">
      <w:pPr>
        <w:jc w:val="both"/>
        <w:outlineLvl w:val="0"/>
        <w:rPr>
          <w:rFonts w:ascii="Verdana" w:hAnsi="Verdana"/>
          <w:sz w:val="20"/>
        </w:rPr>
      </w:pPr>
      <w:r w:rsidRPr="009E1210">
        <w:rPr>
          <w:rFonts w:ascii="Verdana" w:hAnsi="Verdana"/>
          <w:sz w:val="20"/>
        </w:rPr>
        <w:t xml:space="preserve">op vraag nr. </w:t>
      </w:r>
      <w:r>
        <w:rPr>
          <w:rFonts w:ascii="Verdana" w:hAnsi="Verdana"/>
          <w:sz w:val="20"/>
        </w:rPr>
        <w:t>358</w:t>
      </w:r>
      <w:r w:rsidRPr="009E1210">
        <w:rPr>
          <w:rFonts w:ascii="Verdana" w:hAnsi="Verdana"/>
          <w:sz w:val="20"/>
        </w:rPr>
        <w:t xml:space="preserve"> van </w:t>
      </w:r>
      <w:r>
        <w:rPr>
          <w:rFonts w:ascii="Verdana" w:hAnsi="Verdana"/>
          <w:sz w:val="20"/>
        </w:rPr>
        <w:t>20 juni 2023</w:t>
      </w:r>
    </w:p>
    <w:p w14:paraId="2EC15EA8" w14:textId="77777777" w:rsidR="00214C83" w:rsidRPr="00CC7F21" w:rsidRDefault="00214C83" w:rsidP="0033054E">
      <w:pPr>
        <w:jc w:val="both"/>
        <w:rPr>
          <w:rFonts w:ascii="Verdana" w:hAnsi="Verdana"/>
          <w:b/>
          <w:sz w:val="20"/>
        </w:rPr>
      </w:pPr>
      <w:r w:rsidRPr="009E1210">
        <w:rPr>
          <w:rFonts w:ascii="Verdana" w:hAnsi="Verdana"/>
          <w:sz w:val="20"/>
        </w:rPr>
        <w:t xml:space="preserve">van </w:t>
      </w:r>
      <w:r>
        <w:rPr>
          <w:rFonts w:ascii="Verdana" w:hAnsi="Verdana"/>
          <w:b/>
          <w:smallCaps/>
          <w:sz w:val="20"/>
        </w:rPr>
        <w:t>katia segers</w:t>
      </w:r>
    </w:p>
    <w:p w14:paraId="4B590C20" w14:textId="77777777" w:rsidR="00214C83" w:rsidRPr="00CC7F21" w:rsidRDefault="00214C83" w:rsidP="0033054E">
      <w:pPr>
        <w:pBdr>
          <w:bottom w:val="single" w:sz="4" w:space="1" w:color="auto"/>
        </w:pBdr>
        <w:jc w:val="both"/>
        <w:rPr>
          <w:rFonts w:ascii="Verdana" w:hAnsi="Verdana"/>
          <w:sz w:val="20"/>
        </w:rPr>
      </w:pPr>
    </w:p>
    <w:p w14:paraId="32331133" w14:textId="77777777" w:rsidR="00214C83" w:rsidRPr="00CC7F21" w:rsidRDefault="00214C83" w:rsidP="0033054E">
      <w:pPr>
        <w:pStyle w:val="StandaardSV"/>
        <w:rPr>
          <w:rFonts w:ascii="Verdana" w:hAnsi="Verdana"/>
          <w:sz w:val="20"/>
        </w:rPr>
      </w:pPr>
    </w:p>
    <w:p w14:paraId="6C27A8BE" w14:textId="77777777" w:rsidR="00214C83" w:rsidRPr="00CC7F21" w:rsidRDefault="00214C83" w:rsidP="0033054E">
      <w:pPr>
        <w:pStyle w:val="StandaardSV"/>
        <w:rPr>
          <w:rFonts w:ascii="Verdana" w:hAnsi="Verdana"/>
          <w:sz w:val="20"/>
        </w:rPr>
      </w:pPr>
    </w:p>
    <w:p w14:paraId="7C268264" w14:textId="77777777" w:rsidR="007B12EF" w:rsidRPr="007B12EF" w:rsidRDefault="007B12EF" w:rsidP="0033054E">
      <w:pPr>
        <w:shd w:val="clear" w:color="auto" w:fill="FFFFFF"/>
        <w:jc w:val="both"/>
        <w:rPr>
          <w:rFonts w:ascii="Verdana" w:hAnsi="Verdana" w:cs="Calibri"/>
          <w:color w:val="000000"/>
          <w:sz w:val="20"/>
          <w:lang w:val="nl-BE" w:eastAsia="nl-BE"/>
        </w:rPr>
      </w:pPr>
      <w:r w:rsidRPr="007B12EF">
        <w:rPr>
          <w:rFonts w:ascii="Verdana" w:eastAsia="Verdana" w:hAnsi="Verdana" w:cs="Verdana"/>
          <w:sz w:val="20"/>
          <w:lang w:val="nl-BE" w:eastAsia="en-US"/>
        </w:rPr>
        <w:t xml:space="preserve">De Vlaamse Regering heeft via allerlei steunmaatregelen de cultuursector door de coronacrisis geloodst. </w:t>
      </w:r>
      <w:r w:rsidRPr="007B12EF">
        <w:rPr>
          <w:rFonts w:ascii="Verdana" w:hAnsi="Verdana" w:cs="Calibri"/>
          <w:color w:val="000000"/>
          <w:sz w:val="20"/>
          <w:lang w:val="nl-BE" w:eastAsia="nl-BE"/>
        </w:rPr>
        <w:t>Niet iedereen werd met de verschillende algemene steunmaatregelen bereikt en daarom werd er op Vlaams niveau het noodfonds in het leven geroepen om de mazen van het net te dichten, ook binnen de culturele sector. De belangrijkste pijlers van deze ondersteuning waren</w:t>
      </w:r>
    </w:p>
    <w:p w14:paraId="6C65303C" w14:textId="77777777" w:rsidR="007B12EF" w:rsidRPr="007B12EF" w:rsidRDefault="007B12EF" w:rsidP="0033054E">
      <w:pPr>
        <w:shd w:val="clear" w:color="auto" w:fill="FFFFFF"/>
        <w:jc w:val="both"/>
        <w:rPr>
          <w:rFonts w:ascii="Verdana" w:hAnsi="Verdana" w:cs="Calibri"/>
          <w:color w:val="000000"/>
          <w:sz w:val="20"/>
          <w:lang w:val="nl-BE" w:eastAsia="nl-BE"/>
        </w:rPr>
      </w:pPr>
    </w:p>
    <w:p w14:paraId="00F85C05" w14:textId="77777777" w:rsidR="007B12EF" w:rsidRPr="007B12EF" w:rsidRDefault="007B12EF" w:rsidP="0033054E">
      <w:pPr>
        <w:numPr>
          <w:ilvl w:val="0"/>
          <w:numId w:val="48"/>
        </w:numPr>
        <w:shd w:val="clear" w:color="auto" w:fill="FFFFFF"/>
        <w:contextualSpacing/>
        <w:jc w:val="both"/>
        <w:rPr>
          <w:rFonts w:ascii="Verdana" w:hAnsi="Verdana" w:cs="Calibri"/>
          <w:color w:val="000000"/>
          <w:sz w:val="20"/>
          <w:lang w:val="nl-BE" w:eastAsia="nl-BE"/>
        </w:rPr>
      </w:pPr>
      <w:r w:rsidRPr="007B12EF">
        <w:rPr>
          <w:rFonts w:ascii="Verdana" w:hAnsi="Verdana" w:cs="Calibri"/>
          <w:color w:val="000000"/>
          <w:sz w:val="20"/>
          <w:lang w:val="nl-BE" w:eastAsia="nl-BE"/>
        </w:rPr>
        <w:t>bijkomende noodfinanciering voor organisaties die meerjarige subsidies ontvangen;</w:t>
      </w:r>
    </w:p>
    <w:p w14:paraId="52EEE6C9" w14:textId="77777777" w:rsidR="007B12EF" w:rsidRPr="007B12EF" w:rsidRDefault="007B12EF" w:rsidP="0033054E">
      <w:pPr>
        <w:numPr>
          <w:ilvl w:val="0"/>
          <w:numId w:val="48"/>
        </w:numPr>
        <w:shd w:val="clear" w:color="auto" w:fill="FFFFFF"/>
        <w:contextualSpacing/>
        <w:jc w:val="both"/>
        <w:rPr>
          <w:rFonts w:ascii="Verdana" w:hAnsi="Verdana" w:cs="Calibri"/>
          <w:color w:val="000000"/>
          <w:sz w:val="20"/>
          <w:lang w:val="nl-BE" w:eastAsia="nl-BE"/>
        </w:rPr>
      </w:pPr>
      <w:r w:rsidRPr="007B12EF">
        <w:rPr>
          <w:rFonts w:ascii="Verdana" w:hAnsi="Verdana" w:cs="Calibri"/>
          <w:color w:val="000000"/>
          <w:sz w:val="20"/>
          <w:lang w:val="nl-BE" w:eastAsia="nl-BE"/>
        </w:rPr>
        <w:t>ondersteuning voor lokale besturen</w:t>
      </w:r>
    </w:p>
    <w:p w14:paraId="321884FD" w14:textId="77777777" w:rsidR="007B12EF" w:rsidRPr="007B12EF" w:rsidRDefault="007B12EF" w:rsidP="0033054E">
      <w:pPr>
        <w:numPr>
          <w:ilvl w:val="0"/>
          <w:numId w:val="48"/>
        </w:numPr>
        <w:shd w:val="clear" w:color="auto" w:fill="FFFFFF"/>
        <w:contextualSpacing/>
        <w:jc w:val="both"/>
        <w:rPr>
          <w:rFonts w:ascii="Verdana" w:hAnsi="Verdana" w:cs="Calibri"/>
          <w:color w:val="000000"/>
          <w:sz w:val="20"/>
          <w:lang w:val="nl-BE" w:eastAsia="nl-BE"/>
        </w:rPr>
      </w:pPr>
      <w:r w:rsidRPr="007B12EF">
        <w:rPr>
          <w:rFonts w:ascii="Verdana" w:hAnsi="Verdana" w:cs="Calibri"/>
          <w:color w:val="000000"/>
          <w:sz w:val="20"/>
          <w:lang w:val="nl-BE" w:eastAsia="nl-BE"/>
        </w:rPr>
        <w:t xml:space="preserve">de </w:t>
      </w:r>
      <w:proofErr w:type="spellStart"/>
      <w:r w:rsidRPr="007B12EF">
        <w:rPr>
          <w:rFonts w:ascii="Verdana" w:hAnsi="Verdana" w:cs="Calibri"/>
          <w:color w:val="000000"/>
          <w:sz w:val="20"/>
          <w:lang w:val="nl-BE" w:eastAsia="nl-BE"/>
        </w:rPr>
        <w:t>cultuurcoronapremie</w:t>
      </w:r>
      <w:proofErr w:type="spellEnd"/>
      <w:r w:rsidRPr="007B12EF">
        <w:rPr>
          <w:rFonts w:ascii="Verdana" w:hAnsi="Verdana" w:cs="Calibri"/>
          <w:color w:val="000000"/>
          <w:sz w:val="20"/>
          <w:lang w:val="nl-BE" w:eastAsia="nl-BE"/>
        </w:rPr>
        <w:t>: een forfaitbedrag van 1.500 euro voor kwetsbare kernspelers uit de cultuursector;</w:t>
      </w:r>
    </w:p>
    <w:p w14:paraId="71B2A64A" w14:textId="77777777" w:rsidR="007B12EF" w:rsidRPr="007B12EF" w:rsidRDefault="007B12EF" w:rsidP="0033054E">
      <w:pPr>
        <w:numPr>
          <w:ilvl w:val="0"/>
          <w:numId w:val="48"/>
        </w:numPr>
        <w:shd w:val="clear" w:color="auto" w:fill="FFFFFF"/>
        <w:contextualSpacing/>
        <w:jc w:val="both"/>
        <w:rPr>
          <w:rFonts w:ascii="Verdana" w:hAnsi="Verdana" w:cs="Calibri"/>
          <w:color w:val="000000"/>
          <w:sz w:val="20"/>
          <w:lang w:val="nl-BE" w:eastAsia="nl-BE"/>
        </w:rPr>
      </w:pPr>
      <w:r w:rsidRPr="007B12EF">
        <w:rPr>
          <w:rFonts w:ascii="Verdana" w:hAnsi="Verdana" w:cs="Calibri"/>
          <w:color w:val="000000"/>
          <w:sz w:val="20"/>
          <w:lang w:val="nl-BE" w:eastAsia="nl-BE"/>
        </w:rPr>
        <w:t>de culturele activiteitenpremie.</w:t>
      </w:r>
    </w:p>
    <w:p w14:paraId="6DA2508D" w14:textId="77777777" w:rsidR="007B12EF" w:rsidRPr="007B12EF" w:rsidRDefault="007B12EF" w:rsidP="0033054E">
      <w:pPr>
        <w:shd w:val="clear" w:color="auto" w:fill="FFFFFF"/>
        <w:jc w:val="both"/>
        <w:rPr>
          <w:rFonts w:ascii="Verdana" w:hAnsi="Verdana" w:cs="Calibri"/>
          <w:b/>
          <w:bCs/>
          <w:color w:val="000000"/>
          <w:sz w:val="20"/>
          <w:lang w:val="nl-BE" w:eastAsia="nl-BE"/>
        </w:rPr>
      </w:pPr>
    </w:p>
    <w:p w14:paraId="06F9322E" w14:textId="77777777" w:rsidR="007B12EF" w:rsidRPr="007B12EF" w:rsidRDefault="007B12EF" w:rsidP="0033054E">
      <w:pPr>
        <w:shd w:val="clear" w:color="auto" w:fill="FFFFFF"/>
        <w:jc w:val="both"/>
        <w:rPr>
          <w:rFonts w:ascii="Verdana" w:hAnsi="Verdana" w:cs="Calibri"/>
          <w:color w:val="000000"/>
          <w:sz w:val="20"/>
          <w:lang w:val="nl-BE" w:eastAsia="nl-BE"/>
        </w:rPr>
      </w:pPr>
      <w:r w:rsidRPr="007B12EF">
        <w:rPr>
          <w:rFonts w:ascii="Verdana" w:hAnsi="Verdana" w:cs="Calibri"/>
          <w:color w:val="000000"/>
          <w:sz w:val="20"/>
          <w:lang w:val="nl-BE" w:eastAsia="nl-BE"/>
        </w:rPr>
        <w:t>Om het overzicht te bewaren, belichten we deze maatregelen apart.</w:t>
      </w:r>
    </w:p>
    <w:p w14:paraId="2106B30E" w14:textId="77777777" w:rsidR="007B12EF" w:rsidRPr="007B12EF" w:rsidRDefault="007B12EF" w:rsidP="0033054E">
      <w:pPr>
        <w:shd w:val="clear" w:color="auto" w:fill="FFFFFF"/>
        <w:jc w:val="both"/>
        <w:rPr>
          <w:rFonts w:ascii="Verdana" w:hAnsi="Verdana" w:cs="Calibri"/>
          <w:color w:val="000000"/>
          <w:sz w:val="20"/>
          <w:lang w:val="nl-BE" w:eastAsia="nl-BE"/>
        </w:rPr>
      </w:pPr>
    </w:p>
    <w:p w14:paraId="190FD73C" w14:textId="77777777" w:rsidR="007B12EF" w:rsidRPr="007B12EF" w:rsidRDefault="007B12EF" w:rsidP="0033054E">
      <w:pPr>
        <w:numPr>
          <w:ilvl w:val="0"/>
          <w:numId w:val="49"/>
        </w:numPr>
        <w:contextualSpacing/>
        <w:jc w:val="both"/>
        <w:rPr>
          <w:rFonts w:ascii="Verdana" w:eastAsia="Calibri" w:hAnsi="Verdana" w:cs="Calibri"/>
          <w:b/>
          <w:bCs/>
          <w:sz w:val="20"/>
          <w:lang w:val="nl-BE" w:eastAsia="en-US"/>
        </w:rPr>
      </w:pPr>
      <w:r w:rsidRPr="007B12EF">
        <w:rPr>
          <w:rFonts w:ascii="Verdana" w:eastAsia="Calibri" w:hAnsi="Verdana" w:cs="Calibri"/>
          <w:b/>
          <w:bCs/>
          <w:sz w:val="20"/>
          <w:lang w:val="nl-BE" w:eastAsia="en-US"/>
        </w:rPr>
        <w:t>Ondersteuning structurele subsidies</w:t>
      </w:r>
    </w:p>
    <w:p w14:paraId="0FC0E6A7" w14:textId="77777777" w:rsidR="007B12EF" w:rsidRPr="007B12EF" w:rsidRDefault="007B12EF" w:rsidP="0033054E">
      <w:pPr>
        <w:shd w:val="clear" w:color="auto" w:fill="FFFFFF"/>
        <w:jc w:val="both"/>
        <w:rPr>
          <w:rFonts w:ascii="Verdana" w:hAnsi="Verdana" w:cs="Calibri"/>
          <w:b/>
          <w:bCs/>
          <w:color w:val="000000"/>
          <w:sz w:val="20"/>
          <w:lang w:val="nl-BE" w:eastAsia="nl-BE"/>
        </w:rPr>
      </w:pPr>
    </w:p>
    <w:p w14:paraId="765D3D93" w14:textId="77777777" w:rsidR="007B12EF" w:rsidRPr="007B12EF" w:rsidRDefault="007B12EF" w:rsidP="0033054E">
      <w:pPr>
        <w:autoSpaceDE w:val="0"/>
        <w:autoSpaceDN w:val="0"/>
        <w:adjustRightInd w:val="0"/>
        <w:jc w:val="both"/>
        <w:rPr>
          <w:rFonts w:ascii="Verdana" w:eastAsia="Calibri" w:hAnsi="Verdana" w:cs="Calibri"/>
          <w:sz w:val="20"/>
          <w:lang w:val="nl-BE" w:eastAsia="en-US"/>
        </w:rPr>
      </w:pPr>
      <w:r w:rsidRPr="007B12EF">
        <w:rPr>
          <w:rFonts w:ascii="Verdana" w:eastAsia="Calibri" w:hAnsi="Verdana" w:cs="Calibri"/>
          <w:sz w:val="20"/>
          <w:lang w:val="nl-BE" w:eastAsia="en-US"/>
        </w:rPr>
        <w:t xml:space="preserve">De vastgestelde financieringsbehoefte per </w:t>
      </w:r>
      <w:proofErr w:type="spellStart"/>
      <w:r w:rsidRPr="007B12EF">
        <w:rPr>
          <w:rFonts w:ascii="Verdana" w:eastAsia="Calibri" w:hAnsi="Verdana" w:cs="Calibri"/>
          <w:sz w:val="20"/>
          <w:lang w:val="nl-BE" w:eastAsia="en-US"/>
        </w:rPr>
        <w:t>doelgroeporganisatie</w:t>
      </w:r>
      <w:proofErr w:type="spellEnd"/>
      <w:r w:rsidRPr="007B12EF">
        <w:rPr>
          <w:rFonts w:ascii="Verdana" w:eastAsia="Calibri" w:hAnsi="Verdana" w:cs="Calibri"/>
          <w:sz w:val="20"/>
          <w:lang w:val="nl-BE" w:eastAsia="en-US"/>
        </w:rPr>
        <w:t xml:space="preserve"> werd berekend overeenkomstig artikel 8 van het besluit van de Vlaamse Regering van 3 juli 2020 tot toekenning van steun aan culturele organisaties en kwetsbare kernspelers in het kader van het noodfonds. Op basis van deze berekening werden de </w:t>
      </w:r>
      <w:proofErr w:type="spellStart"/>
      <w:r w:rsidRPr="007B12EF">
        <w:rPr>
          <w:rFonts w:ascii="Verdana" w:eastAsia="Calibri" w:hAnsi="Verdana" w:cs="Calibri"/>
          <w:sz w:val="20"/>
          <w:lang w:val="nl-BE" w:eastAsia="en-US"/>
        </w:rPr>
        <w:t>doelgroeporganisaties</w:t>
      </w:r>
      <w:proofErr w:type="spellEnd"/>
      <w:r w:rsidRPr="007B12EF">
        <w:rPr>
          <w:rFonts w:ascii="Verdana" w:eastAsia="Calibri" w:hAnsi="Verdana" w:cs="Calibri"/>
          <w:sz w:val="20"/>
          <w:lang w:val="nl-BE" w:eastAsia="en-US"/>
        </w:rPr>
        <w:t xml:space="preserve"> ingedeeld in de groepen 1, 2 en 3 overeenkomstig artikel 9 van hetzelfde besluit van de Vlaamse Regering. Een overzicht van de organisaties die werden betoelaagd, en over welk bedrag het gaat, is terug te vinden als bijlage 1. </w:t>
      </w:r>
    </w:p>
    <w:p w14:paraId="72103758" w14:textId="77777777" w:rsidR="007B12EF" w:rsidRPr="007B12EF" w:rsidRDefault="007B12EF" w:rsidP="0033054E">
      <w:pPr>
        <w:autoSpaceDE w:val="0"/>
        <w:autoSpaceDN w:val="0"/>
        <w:adjustRightInd w:val="0"/>
        <w:jc w:val="both"/>
        <w:rPr>
          <w:rFonts w:ascii="Verdana" w:eastAsia="Calibri" w:hAnsi="Verdana" w:cs="Calibri"/>
          <w:sz w:val="20"/>
          <w:lang w:val="nl-BE" w:eastAsia="en-US"/>
        </w:rPr>
      </w:pPr>
    </w:p>
    <w:p w14:paraId="7328306A" w14:textId="77777777" w:rsidR="007B12EF" w:rsidRPr="007B12EF" w:rsidRDefault="007B12EF" w:rsidP="0033054E">
      <w:pPr>
        <w:autoSpaceDE w:val="0"/>
        <w:autoSpaceDN w:val="0"/>
        <w:adjustRightInd w:val="0"/>
        <w:jc w:val="both"/>
        <w:rPr>
          <w:rFonts w:ascii="Verdana" w:eastAsia="Calibri" w:hAnsi="Verdana" w:cs="Calibri"/>
          <w:sz w:val="20"/>
          <w:lang w:val="nl-BE" w:eastAsia="en-US"/>
        </w:rPr>
      </w:pPr>
      <w:r w:rsidRPr="007B12EF">
        <w:rPr>
          <w:rFonts w:ascii="Verdana" w:eastAsia="Calibri" w:hAnsi="Verdana" w:cs="Calibri"/>
          <w:sz w:val="20"/>
          <w:lang w:val="nl-BE" w:eastAsia="en-US"/>
        </w:rPr>
        <w:t xml:space="preserve">De som van de totale financieringsbehoefte voor alle </w:t>
      </w:r>
      <w:proofErr w:type="spellStart"/>
      <w:r w:rsidRPr="007B12EF">
        <w:rPr>
          <w:rFonts w:ascii="Verdana" w:eastAsia="Calibri" w:hAnsi="Verdana" w:cs="Calibri"/>
          <w:sz w:val="20"/>
          <w:lang w:val="nl-BE" w:eastAsia="en-US"/>
        </w:rPr>
        <w:t>doelgroeporganisaties</w:t>
      </w:r>
      <w:proofErr w:type="spellEnd"/>
      <w:r w:rsidRPr="007B12EF">
        <w:rPr>
          <w:rFonts w:ascii="Verdana" w:eastAsia="Calibri" w:hAnsi="Verdana" w:cs="Calibri"/>
          <w:sz w:val="20"/>
          <w:lang w:val="nl-BE" w:eastAsia="en-US"/>
        </w:rPr>
        <w:t xml:space="preserve"> bedroeg 12.429.078,35 euro. Het beschikbare budget bedroeg 53.525.000,00 euro. Omdat deze bijkomende steun aan de werkingssubsidies werd toegevoegd, viel de controle op de coronasteun samen met de jaarlijkse controle op het besteedde subsidiebudget d.m.v. het ingediende voortgangsrapport. </w:t>
      </w:r>
    </w:p>
    <w:p w14:paraId="67D63FAD" w14:textId="77777777" w:rsidR="007B12EF" w:rsidRPr="007B12EF" w:rsidRDefault="007B12EF" w:rsidP="0033054E">
      <w:pPr>
        <w:autoSpaceDE w:val="0"/>
        <w:autoSpaceDN w:val="0"/>
        <w:adjustRightInd w:val="0"/>
        <w:jc w:val="both"/>
        <w:rPr>
          <w:rFonts w:ascii="Verdana" w:eastAsia="Calibri" w:hAnsi="Verdana" w:cs="Calibri"/>
          <w:sz w:val="20"/>
          <w:lang w:val="nl-BE" w:eastAsia="en-US"/>
        </w:rPr>
      </w:pPr>
    </w:p>
    <w:p w14:paraId="2155C2B7" w14:textId="77777777" w:rsidR="007B12EF" w:rsidRPr="007B12EF" w:rsidRDefault="007B12EF" w:rsidP="0033054E">
      <w:pPr>
        <w:autoSpaceDE w:val="0"/>
        <w:autoSpaceDN w:val="0"/>
        <w:adjustRightInd w:val="0"/>
        <w:jc w:val="both"/>
        <w:rPr>
          <w:rFonts w:ascii="Verdana" w:eastAsia="Calibri" w:hAnsi="Verdana" w:cs="Arial"/>
          <w:sz w:val="20"/>
          <w:lang w:val="nl-BE" w:eastAsia="en-US"/>
        </w:rPr>
      </w:pPr>
      <w:r w:rsidRPr="007B12EF">
        <w:rPr>
          <w:rFonts w:ascii="Verdana" w:eastAsia="Calibri" w:hAnsi="Verdana" w:cs="Calibri"/>
          <w:sz w:val="20"/>
          <w:lang w:val="nl-BE" w:eastAsia="en-US"/>
        </w:rPr>
        <w:t xml:space="preserve">Uit dit nazicht bleek dat alle organisaties hun subsidiebedragen op rechtmatige basis hebben aangewend. Enkel vzw </w:t>
      </w:r>
      <w:proofErr w:type="spellStart"/>
      <w:r w:rsidRPr="007B12EF">
        <w:rPr>
          <w:rFonts w:ascii="Verdana" w:eastAsia="Calibri" w:hAnsi="Verdana" w:cs="Calibri"/>
          <w:sz w:val="20"/>
          <w:lang w:val="nl-BE" w:eastAsia="en-US"/>
        </w:rPr>
        <w:t>TarTart</w:t>
      </w:r>
      <w:proofErr w:type="spellEnd"/>
      <w:r w:rsidRPr="007B12EF">
        <w:rPr>
          <w:rFonts w:ascii="Verdana" w:eastAsia="Calibri" w:hAnsi="Verdana" w:cs="Calibri"/>
          <w:sz w:val="20"/>
          <w:lang w:val="nl-BE" w:eastAsia="en-US"/>
        </w:rPr>
        <w:t xml:space="preserve"> (de organisatie achter Theater Aan Zee) maakte slechts beperkt gebruik van de toegekende steun. Het niet-aangewende bedrag (€133.893,24) werd </w:t>
      </w:r>
      <w:r w:rsidRPr="007B12EF">
        <w:rPr>
          <w:rFonts w:ascii="Verdana" w:eastAsia="Calibri" w:hAnsi="Verdana" w:cs="Arial"/>
          <w:sz w:val="20"/>
          <w:lang w:val="nl-BE" w:eastAsia="en-US"/>
        </w:rPr>
        <w:t>verrekend met andere subsidies in 2021, 2022 en 2023.</w:t>
      </w:r>
    </w:p>
    <w:p w14:paraId="721BAB69" w14:textId="77777777" w:rsidR="007B12EF" w:rsidRPr="007B12EF" w:rsidRDefault="007B12EF" w:rsidP="0033054E">
      <w:pPr>
        <w:autoSpaceDE w:val="0"/>
        <w:autoSpaceDN w:val="0"/>
        <w:adjustRightInd w:val="0"/>
        <w:jc w:val="both"/>
        <w:rPr>
          <w:rFonts w:ascii="Verdana" w:eastAsia="Calibri" w:hAnsi="Verdana" w:cs="Arial"/>
          <w:sz w:val="20"/>
          <w:lang w:val="nl-BE" w:eastAsia="en-US"/>
        </w:rPr>
      </w:pPr>
    </w:p>
    <w:p w14:paraId="2A8BDF8B" w14:textId="77777777" w:rsidR="007B12EF" w:rsidRPr="007B12EF" w:rsidRDefault="007B12EF" w:rsidP="0033054E">
      <w:pPr>
        <w:numPr>
          <w:ilvl w:val="0"/>
          <w:numId w:val="49"/>
        </w:numPr>
        <w:contextualSpacing/>
        <w:jc w:val="both"/>
        <w:rPr>
          <w:rFonts w:ascii="Verdana" w:eastAsia="Calibri" w:hAnsi="Verdana" w:cs="Calibri"/>
          <w:b/>
          <w:bCs/>
          <w:sz w:val="20"/>
          <w:lang w:val="nl-BE" w:eastAsia="en-US"/>
        </w:rPr>
      </w:pPr>
      <w:r w:rsidRPr="007B12EF">
        <w:rPr>
          <w:rFonts w:ascii="Verdana" w:eastAsia="Calibri" w:hAnsi="Verdana" w:cs="Calibri"/>
          <w:b/>
          <w:bCs/>
          <w:sz w:val="20"/>
          <w:lang w:val="nl-BE" w:eastAsia="en-US"/>
        </w:rPr>
        <w:t>Lokale besturen</w:t>
      </w:r>
    </w:p>
    <w:p w14:paraId="530BAFD6" w14:textId="77777777" w:rsidR="007B12EF" w:rsidRPr="007B12EF" w:rsidRDefault="007B12EF" w:rsidP="0033054E">
      <w:pPr>
        <w:shd w:val="clear" w:color="auto" w:fill="FFFFFF"/>
        <w:jc w:val="both"/>
        <w:rPr>
          <w:rFonts w:ascii="Verdana" w:hAnsi="Verdana" w:cs="Calibri"/>
          <w:color w:val="000000"/>
          <w:sz w:val="20"/>
          <w:lang w:val="nl-BE" w:eastAsia="nl-BE"/>
        </w:rPr>
      </w:pPr>
    </w:p>
    <w:p w14:paraId="02658481" w14:textId="77777777" w:rsidR="007B12EF" w:rsidRPr="007B12EF" w:rsidRDefault="007B12EF" w:rsidP="0033054E">
      <w:pPr>
        <w:jc w:val="both"/>
        <w:rPr>
          <w:rFonts w:ascii="Verdana" w:eastAsia="Calibri" w:hAnsi="Verdana" w:cs="Arial"/>
          <w:sz w:val="20"/>
          <w:lang w:val="nl-BE" w:eastAsia="en-US"/>
        </w:rPr>
      </w:pPr>
      <w:r w:rsidRPr="007B12EF">
        <w:rPr>
          <w:rFonts w:ascii="Verdana" w:eastAsia="Calibri" w:hAnsi="Verdana" w:cs="Arial"/>
          <w:sz w:val="20"/>
          <w:lang w:val="nl-BE" w:eastAsia="en-US"/>
        </w:rPr>
        <w:t xml:space="preserve">In 2020 werden bij het </w:t>
      </w:r>
      <w:r w:rsidRPr="007B12EF">
        <w:rPr>
          <w:rFonts w:ascii="Verdana" w:eastAsia="Calibri" w:hAnsi="Verdana" w:cs="Arial"/>
          <w:i/>
          <w:iCs/>
          <w:sz w:val="20"/>
          <w:lang w:val="nl-BE" w:eastAsia="en-US"/>
        </w:rPr>
        <w:t>decreet van 19 juni 2020 tot het nemen van dringende maatregelen met betrekking tot de noodfondsen voor cultuur, jeugd, sport, media en de lokale besturen en met betrekking tot de armoedebestrijding naar aanleiding van de COVID-19-pandemie</w:t>
      </w:r>
      <w:r w:rsidRPr="007B12EF">
        <w:rPr>
          <w:rFonts w:ascii="Verdana" w:eastAsia="Calibri" w:hAnsi="Verdana" w:cs="Arial"/>
          <w:sz w:val="20"/>
          <w:lang w:val="nl-BE" w:eastAsia="en-US"/>
        </w:rPr>
        <w:t xml:space="preserve"> (</w:t>
      </w:r>
      <w:hyperlink r:id="rId5" w:history="1">
        <w:r w:rsidRPr="007B12EF">
          <w:rPr>
            <w:rFonts w:ascii="Verdana" w:eastAsia="Calibri" w:hAnsi="Verdana" w:cs="Arial"/>
            <w:color w:val="0563C1"/>
            <w:sz w:val="20"/>
            <w:u w:val="single"/>
            <w:lang w:val="nl-BE" w:eastAsia="en-US"/>
          </w:rPr>
          <w:t>https://codex.vlaanderen.be/Zoeken/Document.aspx?DID=1033315&amp;param=inhoud</w:t>
        </w:r>
      </w:hyperlink>
      <w:r w:rsidRPr="007B12EF">
        <w:rPr>
          <w:rFonts w:ascii="Verdana" w:eastAsia="Calibri" w:hAnsi="Verdana" w:cs="Arial"/>
          <w:sz w:val="20"/>
          <w:lang w:val="nl-BE" w:eastAsia="en-US"/>
        </w:rPr>
        <w:t xml:space="preserve">) aan de lokale besturen extra middelen ter beschikking gesteld naar aanleiding van de COVID-19-pandemie. </w:t>
      </w:r>
    </w:p>
    <w:p w14:paraId="7396E5BF" w14:textId="77777777" w:rsidR="0033054E" w:rsidRDefault="0033054E" w:rsidP="0033054E">
      <w:pPr>
        <w:jc w:val="both"/>
        <w:rPr>
          <w:rFonts w:ascii="Verdana" w:eastAsia="Calibri" w:hAnsi="Verdana" w:cs="Arial"/>
          <w:sz w:val="20"/>
          <w:lang w:val="nl-BE" w:eastAsia="en-US"/>
        </w:rPr>
      </w:pPr>
    </w:p>
    <w:p w14:paraId="0B990196" w14:textId="21F5F3CE" w:rsidR="007B12EF" w:rsidRPr="007B12EF" w:rsidRDefault="007B12EF" w:rsidP="0033054E">
      <w:pPr>
        <w:jc w:val="both"/>
        <w:rPr>
          <w:rFonts w:ascii="Verdana" w:eastAsia="Calibri" w:hAnsi="Verdana" w:cs="Arial"/>
          <w:sz w:val="20"/>
          <w:lang w:val="nl-BE" w:eastAsia="en-US"/>
        </w:rPr>
      </w:pPr>
      <w:r w:rsidRPr="007B12EF">
        <w:rPr>
          <w:rFonts w:ascii="Verdana" w:eastAsia="Calibri" w:hAnsi="Verdana" w:cs="Arial"/>
          <w:sz w:val="20"/>
          <w:lang w:val="nl-BE" w:eastAsia="en-US"/>
        </w:rPr>
        <w:lastRenderedPageBreak/>
        <w:t>Die extra middelen bedroegen in 2020 87.300.000 euro en werden als volgt verdeeld:</w:t>
      </w:r>
    </w:p>
    <w:p w14:paraId="07DE9E3B" w14:textId="77777777" w:rsidR="007B12EF" w:rsidRPr="007B12EF" w:rsidRDefault="007B12EF" w:rsidP="0033054E">
      <w:pPr>
        <w:numPr>
          <w:ilvl w:val="0"/>
          <w:numId w:val="50"/>
        </w:numPr>
        <w:jc w:val="both"/>
        <w:rPr>
          <w:rFonts w:ascii="Verdana" w:hAnsi="Verdana" w:cs="Arial"/>
          <w:sz w:val="20"/>
          <w:lang w:val="nl-BE" w:eastAsia="en-US"/>
        </w:rPr>
      </w:pPr>
      <w:r w:rsidRPr="007B12EF">
        <w:rPr>
          <w:rFonts w:ascii="Verdana" w:hAnsi="Verdana" w:cs="Arial"/>
          <w:sz w:val="20"/>
          <w:lang w:val="nl-BE" w:eastAsia="en-US"/>
        </w:rPr>
        <w:t>Gemeenten: 83.993.210,86 euro</w:t>
      </w:r>
    </w:p>
    <w:p w14:paraId="0268F387" w14:textId="77777777" w:rsidR="007B12EF" w:rsidRPr="007B12EF" w:rsidRDefault="007B12EF" w:rsidP="0033054E">
      <w:pPr>
        <w:numPr>
          <w:ilvl w:val="0"/>
          <w:numId w:val="50"/>
        </w:numPr>
        <w:jc w:val="both"/>
        <w:rPr>
          <w:rFonts w:ascii="Verdana" w:hAnsi="Verdana" w:cs="Arial"/>
          <w:sz w:val="20"/>
          <w:lang w:val="nl-BE" w:eastAsia="en-US"/>
        </w:rPr>
      </w:pPr>
      <w:r w:rsidRPr="007B12EF">
        <w:rPr>
          <w:rFonts w:ascii="Verdana" w:hAnsi="Verdana" w:cs="Arial"/>
          <w:sz w:val="20"/>
          <w:lang w:val="nl-BE" w:eastAsia="en-US"/>
        </w:rPr>
        <w:t>Gemeente Wemmel: 22.156,90 euro</w:t>
      </w:r>
    </w:p>
    <w:p w14:paraId="0F532BCF" w14:textId="77777777" w:rsidR="007B12EF" w:rsidRPr="007B12EF" w:rsidRDefault="007B12EF" w:rsidP="0033054E">
      <w:pPr>
        <w:numPr>
          <w:ilvl w:val="0"/>
          <w:numId w:val="50"/>
        </w:numPr>
        <w:jc w:val="both"/>
        <w:rPr>
          <w:rFonts w:ascii="Verdana" w:hAnsi="Verdana" w:cs="Arial"/>
          <w:sz w:val="20"/>
          <w:lang w:val="nl-BE" w:eastAsia="en-US"/>
        </w:rPr>
      </w:pPr>
      <w:r w:rsidRPr="007B12EF">
        <w:rPr>
          <w:rFonts w:ascii="Verdana" w:hAnsi="Verdana" w:cs="Arial"/>
          <w:sz w:val="20"/>
          <w:lang w:val="nl-BE" w:eastAsia="en-US"/>
        </w:rPr>
        <w:t>VGC: 3.171.839,75 euro</w:t>
      </w:r>
    </w:p>
    <w:p w14:paraId="04C465C2" w14:textId="77777777" w:rsidR="007B12EF" w:rsidRPr="007B12EF" w:rsidRDefault="007B12EF" w:rsidP="0033054E">
      <w:pPr>
        <w:numPr>
          <w:ilvl w:val="0"/>
          <w:numId w:val="50"/>
        </w:numPr>
        <w:jc w:val="both"/>
        <w:rPr>
          <w:rFonts w:ascii="Verdana" w:hAnsi="Verdana" w:cs="Arial"/>
          <w:sz w:val="20"/>
          <w:lang w:val="nl-BE" w:eastAsia="en-US"/>
        </w:rPr>
      </w:pPr>
      <w:r w:rsidRPr="007B12EF">
        <w:rPr>
          <w:rFonts w:ascii="Verdana" w:hAnsi="Verdana" w:cs="Arial"/>
          <w:sz w:val="20"/>
          <w:lang w:val="nl-BE" w:eastAsia="en-US"/>
        </w:rPr>
        <w:t>Vzw “de Rand”: 112.792,49 euro</w:t>
      </w:r>
    </w:p>
    <w:p w14:paraId="7D807C36" w14:textId="77777777" w:rsidR="007B12EF" w:rsidRPr="007B12EF" w:rsidRDefault="007B12EF" w:rsidP="0033054E">
      <w:pPr>
        <w:ind w:left="720"/>
        <w:jc w:val="both"/>
        <w:rPr>
          <w:rFonts w:ascii="Verdana" w:hAnsi="Verdana" w:cs="Arial"/>
          <w:sz w:val="20"/>
          <w:lang w:val="nl-BE" w:eastAsia="en-US"/>
        </w:rPr>
      </w:pPr>
    </w:p>
    <w:p w14:paraId="452A2F3A" w14:textId="77777777" w:rsidR="007B12EF" w:rsidRPr="007B12EF" w:rsidRDefault="007B12EF" w:rsidP="0033054E">
      <w:pPr>
        <w:jc w:val="both"/>
        <w:rPr>
          <w:rFonts w:ascii="Verdana" w:eastAsia="Calibri" w:hAnsi="Verdana" w:cs="Arial"/>
          <w:sz w:val="20"/>
          <w:lang w:val="nl-BE" w:eastAsia="en-US"/>
        </w:rPr>
      </w:pPr>
      <w:r w:rsidRPr="007B12EF">
        <w:rPr>
          <w:rFonts w:ascii="Verdana" w:eastAsia="Calibri" w:hAnsi="Verdana" w:cs="Arial"/>
          <w:sz w:val="20"/>
          <w:lang w:val="nl-BE" w:eastAsia="en-US"/>
        </w:rPr>
        <w:t xml:space="preserve">Een totaal bedrag van 84.015.367,76 euro werd dus rechtstreeks toegekend aan de gemeenten. </w:t>
      </w:r>
    </w:p>
    <w:p w14:paraId="519EB1FE" w14:textId="77777777" w:rsidR="008D38A7" w:rsidRDefault="008D38A7" w:rsidP="0033054E">
      <w:pPr>
        <w:jc w:val="both"/>
        <w:rPr>
          <w:rFonts w:ascii="Verdana" w:eastAsia="Calibri" w:hAnsi="Verdana" w:cs="Arial"/>
          <w:sz w:val="20"/>
          <w:lang w:val="nl-BE" w:eastAsia="en-US"/>
        </w:rPr>
      </w:pPr>
    </w:p>
    <w:p w14:paraId="7E62A566" w14:textId="2172F145" w:rsidR="007B12EF" w:rsidRPr="007B12EF" w:rsidRDefault="007B12EF" w:rsidP="0033054E">
      <w:pPr>
        <w:jc w:val="both"/>
        <w:rPr>
          <w:rFonts w:ascii="Verdana" w:eastAsia="Calibri" w:hAnsi="Verdana" w:cs="Arial"/>
          <w:sz w:val="20"/>
          <w:lang w:val="nl-BE" w:eastAsia="en-US"/>
        </w:rPr>
      </w:pPr>
      <w:r w:rsidRPr="007B12EF">
        <w:rPr>
          <w:rFonts w:ascii="Verdana" w:eastAsia="Calibri" w:hAnsi="Verdana" w:cs="Arial"/>
          <w:sz w:val="20"/>
          <w:lang w:val="nl-BE" w:eastAsia="en-US"/>
        </w:rPr>
        <w:t xml:space="preserve">De aandelen van de gemeenten in die globale enveloppe werden vastgesteld op basis van de verdeling van de sectorale subsidies aan de gemeenten in het kader van het lokaal jeugdbeleid, lokaal cultuurbeleid en lokaal sportbeleid die in 2018 werden toegevoegd aan de Vlaams Gemeentefonds (door het decreet van 22 december 2017 houdende bepalingen tot begeleiding van de begroting 2018). De aandelen per gemeente vind je in bijlage 1 bij het decreet van 19 juni 2020 (zie ook bovenstaande link naar de codex). </w:t>
      </w:r>
    </w:p>
    <w:p w14:paraId="58082B6A" w14:textId="77777777" w:rsidR="008D38A7" w:rsidRDefault="008D38A7" w:rsidP="0033054E">
      <w:pPr>
        <w:jc w:val="both"/>
        <w:rPr>
          <w:rFonts w:ascii="Verdana" w:hAnsi="Verdana"/>
          <w:sz w:val="20"/>
          <w:lang w:val="nl-BE"/>
        </w:rPr>
      </w:pPr>
    </w:p>
    <w:p w14:paraId="29703863" w14:textId="501F3384" w:rsidR="007B12EF" w:rsidRPr="007B12EF" w:rsidRDefault="007B12EF" w:rsidP="0033054E">
      <w:pPr>
        <w:jc w:val="both"/>
        <w:rPr>
          <w:rFonts w:ascii="Verdana" w:hAnsi="Verdana"/>
          <w:sz w:val="20"/>
          <w:lang w:val="nl-BE"/>
        </w:rPr>
      </w:pPr>
      <w:r w:rsidRPr="007B12EF">
        <w:rPr>
          <w:rFonts w:ascii="Verdana" w:hAnsi="Verdana"/>
          <w:sz w:val="20"/>
          <w:lang w:val="nl-BE"/>
        </w:rPr>
        <w:t>De verdeling van de middelen over de verschillende lokale besturen is terug te vinden als bijlage 2.</w:t>
      </w:r>
    </w:p>
    <w:p w14:paraId="512FEB08" w14:textId="77777777" w:rsidR="007B12EF" w:rsidRPr="007B12EF" w:rsidRDefault="007B12EF" w:rsidP="0033054E">
      <w:pPr>
        <w:jc w:val="both"/>
        <w:rPr>
          <w:rFonts w:ascii="Verdana" w:eastAsia="Calibri" w:hAnsi="Verdana" w:cs="Calibri"/>
          <w:sz w:val="20"/>
          <w:lang w:val="nl-BE" w:eastAsia="en-US"/>
        </w:rPr>
      </w:pPr>
    </w:p>
    <w:p w14:paraId="36586D2B" w14:textId="77777777" w:rsidR="007B12EF" w:rsidRPr="007B12EF" w:rsidRDefault="007B12EF" w:rsidP="0033054E">
      <w:pPr>
        <w:numPr>
          <w:ilvl w:val="0"/>
          <w:numId w:val="49"/>
        </w:numPr>
        <w:contextualSpacing/>
        <w:jc w:val="both"/>
        <w:rPr>
          <w:rFonts w:ascii="Verdana" w:eastAsia="Calibri" w:hAnsi="Verdana" w:cs="Calibri"/>
          <w:b/>
          <w:bCs/>
          <w:sz w:val="20"/>
          <w:lang w:val="nl-BE" w:eastAsia="en-US"/>
        </w:rPr>
      </w:pPr>
      <w:proofErr w:type="spellStart"/>
      <w:r w:rsidRPr="007B12EF">
        <w:rPr>
          <w:rFonts w:ascii="Verdana" w:eastAsia="Calibri" w:hAnsi="Verdana" w:cs="Calibri"/>
          <w:b/>
          <w:bCs/>
          <w:sz w:val="20"/>
          <w:lang w:val="nl-BE" w:eastAsia="en-US"/>
        </w:rPr>
        <w:t>Cultuurcoronapremie</w:t>
      </w:r>
      <w:proofErr w:type="spellEnd"/>
      <w:r w:rsidRPr="007B12EF">
        <w:rPr>
          <w:rFonts w:ascii="Verdana" w:eastAsia="Calibri" w:hAnsi="Verdana" w:cs="Calibri"/>
          <w:b/>
          <w:bCs/>
          <w:sz w:val="20"/>
          <w:lang w:val="nl-BE" w:eastAsia="en-US"/>
        </w:rPr>
        <w:t xml:space="preserve"> (CCP)</w:t>
      </w:r>
    </w:p>
    <w:p w14:paraId="7960ED99" w14:textId="77777777" w:rsidR="007B12EF" w:rsidRPr="007B12EF" w:rsidRDefault="007B12EF" w:rsidP="0033054E">
      <w:pPr>
        <w:jc w:val="both"/>
        <w:rPr>
          <w:rFonts w:ascii="Verdana" w:eastAsia="Calibri" w:hAnsi="Verdana" w:cs="Calibri"/>
          <w:b/>
          <w:bCs/>
          <w:sz w:val="20"/>
          <w:lang w:val="nl-BE" w:eastAsia="en-US"/>
        </w:rPr>
      </w:pPr>
    </w:p>
    <w:p w14:paraId="168804C4" w14:textId="6356A277" w:rsidR="007B12EF" w:rsidRPr="007B12EF" w:rsidRDefault="007B12EF" w:rsidP="0033054E">
      <w:pPr>
        <w:jc w:val="both"/>
        <w:rPr>
          <w:rFonts w:ascii="Verdana" w:eastAsia="Calibri" w:hAnsi="Verdana" w:cs="Arial"/>
          <w:sz w:val="20"/>
          <w:lang w:val="nl-BE" w:eastAsia="en-US"/>
        </w:rPr>
      </w:pPr>
      <w:r w:rsidRPr="007B12EF">
        <w:rPr>
          <w:rFonts w:ascii="Verdana" w:eastAsia="Calibri" w:hAnsi="Verdana" w:cs="Arial"/>
          <w:sz w:val="20"/>
          <w:lang w:val="nl-BE" w:eastAsia="en-US"/>
        </w:rPr>
        <w:t xml:space="preserve">De </w:t>
      </w:r>
      <w:proofErr w:type="spellStart"/>
      <w:r w:rsidRPr="007B12EF">
        <w:rPr>
          <w:rFonts w:ascii="Verdana" w:eastAsia="Calibri" w:hAnsi="Verdana" w:cs="Arial"/>
          <w:sz w:val="20"/>
          <w:lang w:val="nl-BE" w:eastAsia="en-US"/>
        </w:rPr>
        <w:t>cultuurcoronapremie</w:t>
      </w:r>
      <w:proofErr w:type="spellEnd"/>
      <w:r w:rsidRPr="007B12EF">
        <w:rPr>
          <w:rFonts w:ascii="Verdana" w:eastAsia="Calibri" w:hAnsi="Verdana" w:cs="Arial"/>
          <w:sz w:val="20"/>
          <w:lang w:val="nl-BE" w:eastAsia="en-US"/>
        </w:rPr>
        <w:t xml:space="preserve"> was een forfaitaire subsidie van</w:t>
      </w:r>
      <w:r w:rsidR="008D38A7">
        <w:rPr>
          <w:rFonts w:ascii="Verdana" w:eastAsia="Calibri" w:hAnsi="Verdana" w:cs="Arial"/>
          <w:sz w:val="20"/>
          <w:lang w:val="nl-BE" w:eastAsia="en-US"/>
        </w:rPr>
        <w:t xml:space="preserve"> </w:t>
      </w:r>
      <w:r w:rsidRPr="007B12EF">
        <w:rPr>
          <w:rFonts w:ascii="Verdana" w:eastAsia="Calibri" w:hAnsi="Verdana" w:cs="Arial"/>
          <w:sz w:val="20"/>
          <w:lang w:val="nl-BE" w:eastAsia="en-US"/>
        </w:rPr>
        <w:t>1.500 euro</w:t>
      </w:r>
      <w:r w:rsidR="008D38A7">
        <w:rPr>
          <w:rFonts w:ascii="Verdana" w:eastAsia="Calibri" w:hAnsi="Verdana" w:cs="Arial"/>
          <w:sz w:val="20"/>
          <w:lang w:val="nl-BE" w:eastAsia="en-US"/>
        </w:rPr>
        <w:t xml:space="preserve"> </w:t>
      </w:r>
      <w:r w:rsidRPr="007B12EF">
        <w:rPr>
          <w:rFonts w:ascii="Verdana" w:eastAsia="Calibri" w:hAnsi="Verdana" w:cs="Arial"/>
          <w:sz w:val="20"/>
          <w:lang w:val="nl-BE" w:eastAsia="en-US"/>
        </w:rPr>
        <w:t>voor de kwetsbare kernspelers in het Vlaamse culturele ecosysteem die momenteel niet konden genieten van de verschillende federale en/of regionale compensatiemaatregelen, maar toch</w:t>
      </w:r>
      <w:r w:rsidR="008D38A7">
        <w:rPr>
          <w:rFonts w:ascii="Verdana" w:eastAsia="Calibri" w:hAnsi="Verdana" w:cs="Arial"/>
          <w:sz w:val="20"/>
          <w:lang w:val="nl-BE" w:eastAsia="en-US"/>
        </w:rPr>
        <w:t xml:space="preserve"> </w:t>
      </w:r>
      <w:r w:rsidRPr="007B12EF">
        <w:rPr>
          <w:rFonts w:ascii="Verdana" w:eastAsia="Calibri" w:hAnsi="Verdana" w:cs="Arial"/>
          <w:sz w:val="20"/>
          <w:lang w:val="nl-BE" w:eastAsia="en-US"/>
        </w:rPr>
        <w:t>schade hebben geleden door de coronacrisis. Die spelers vielen daarom tussen de mazen van het net. De premie stond open</w:t>
      </w:r>
      <w:r w:rsidR="008D38A7">
        <w:rPr>
          <w:rFonts w:ascii="Verdana" w:eastAsia="Calibri" w:hAnsi="Verdana" w:cs="Arial"/>
          <w:sz w:val="20"/>
          <w:lang w:val="nl-BE" w:eastAsia="en-US"/>
        </w:rPr>
        <w:t xml:space="preserve"> </w:t>
      </w:r>
      <w:r w:rsidRPr="007B12EF">
        <w:rPr>
          <w:rFonts w:ascii="Verdana" w:eastAsia="Calibri" w:hAnsi="Verdana" w:cs="Arial"/>
          <w:sz w:val="20"/>
          <w:lang w:val="nl-BE" w:eastAsia="en-US"/>
        </w:rPr>
        <w:t>voor natuurlijke personen</w:t>
      </w:r>
      <w:r w:rsidR="008D38A7">
        <w:rPr>
          <w:rFonts w:ascii="Verdana" w:eastAsia="Calibri" w:hAnsi="Verdana" w:cs="Arial"/>
          <w:sz w:val="20"/>
          <w:lang w:val="nl-BE" w:eastAsia="en-US"/>
        </w:rPr>
        <w:t xml:space="preserve"> </w:t>
      </w:r>
      <w:r w:rsidRPr="007B12EF">
        <w:rPr>
          <w:rFonts w:ascii="Verdana" w:eastAsia="Calibri" w:hAnsi="Verdana" w:cs="Arial"/>
          <w:sz w:val="20"/>
          <w:lang w:val="nl-BE" w:eastAsia="en-US"/>
        </w:rPr>
        <w:t>die professioneel actief zijn binnen de Vlaamse cultuursector (zelfstandige cultuurwerkers, freelancers etc.).</w:t>
      </w:r>
    </w:p>
    <w:p w14:paraId="59F2F97D" w14:textId="77777777" w:rsidR="008D38A7" w:rsidRDefault="008D38A7" w:rsidP="0033054E">
      <w:pPr>
        <w:jc w:val="both"/>
        <w:rPr>
          <w:rFonts w:ascii="Verdana" w:eastAsia="Verdana" w:hAnsi="Verdana" w:cs="Verdana"/>
          <w:sz w:val="20"/>
          <w:lang w:val="nl-BE" w:eastAsia="en-US"/>
        </w:rPr>
      </w:pPr>
    </w:p>
    <w:p w14:paraId="7B2B822E" w14:textId="0DA3A4B9" w:rsidR="007B12EF" w:rsidRPr="007B12EF" w:rsidRDefault="007B12EF" w:rsidP="0033054E">
      <w:pPr>
        <w:jc w:val="both"/>
        <w:rPr>
          <w:rFonts w:ascii="Verdana" w:eastAsia="Verdana" w:hAnsi="Verdana" w:cs="Verdana"/>
          <w:sz w:val="20"/>
          <w:lang w:val="nl-BE" w:eastAsia="en-US"/>
        </w:rPr>
      </w:pPr>
      <w:r w:rsidRPr="007B12EF">
        <w:rPr>
          <w:rFonts w:ascii="Verdana" w:eastAsia="Verdana" w:hAnsi="Verdana" w:cs="Verdana"/>
          <w:sz w:val="20"/>
          <w:lang w:val="nl-BE" w:eastAsia="en-US"/>
        </w:rPr>
        <w:t xml:space="preserve">In het kader van de </w:t>
      </w:r>
      <w:proofErr w:type="spellStart"/>
      <w:r w:rsidRPr="007B12EF">
        <w:rPr>
          <w:rFonts w:ascii="Verdana" w:eastAsia="Verdana" w:hAnsi="Verdana" w:cs="Verdana"/>
          <w:sz w:val="20"/>
          <w:lang w:val="nl-BE" w:eastAsia="en-US"/>
        </w:rPr>
        <w:t>cultuurcoronapremie</w:t>
      </w:r>
      <w:proofErr w:type="spellEnd"/>
      <w:r w:rsidRPr="007B12EF">
        <w:rPr>
          <w:rFonts w:ascii="Verdana" w:eastAsia="Verdana" w:hAnsi="Verdana" w:cs="Verdana"/>
          <w:sz w:val="20"/>
          <w:lang w:val="nl-BE" w:eastAsia="en-US"/>
        </w:rPr>
        <w:t xml:space="preserve"> werden er 2091 premies van 1.500 euro toegekend aan individuele cultuurwerkers. In totaal werd daarvoor 3.136.500 euro toegekend. Een detailoverzicht van de aanvragen is terug te vinden in bijlage 3. Omdat de kwetsbare kernspelers de aanvraag in eigen naam indienden, hebben de we hun namen geanonimiseerd.</w:t>
      </w:r>
    </w:p>
    <w:p w14:paraId="4F2E1AA4" w14:textId="77777777" w:rsidR="007B12EF" w:rsidRPr="007B12EF" w:rsidRDefault="007B12EF" w:rsidP="0033054E">
      <w:pPr>
        <w:ind w:left="720"/>
        <w:contextualSpacing/>
        <w:jc w:val="both"/>
        <w:rPr>
          <w:rFonts w:ascii="Verdana" w:eastAsia="Calibri" w:hAnsi="Verdana" w:cs="Calibri"/>
          <w:b/>
          <w:bCs/>
          <w:sz w:val="20"/>
          <w:lang w:val="nl-BE" w:eastAsia="en-US"/>
        </w:rPr>
      </w:pPr>
    </w:p>
    <w:p w14:paraId="36C0F034" w14:textId="77777777" w:rsidR="007B12EF" w:rsidRPr="007B12EF" w:rsidRDefault="007B12EF" w:rsidP="0033054E">
      <w:pPr>
        <w:numPr>
          <w:ilvl w:val="0"/>
          <w:numId w:val="49"/>
        </w:numPr>
        <w:contextualSpacing/>
        <w:jc w:val="both"/>
        <w:rPr>
          <w:rFonts w:ascii="Verdana" w:eastAsia="Calibri" w:hAnsi="Verdana" w:cs="Calibri"/>
          <w:b/>
          <w:bCs/>
          <w:sz w:val="20"/>
          <w:lang w:val="nl-BE" w:eastAsia="en-US"/>
        </w:rPr>
      </w:pPr>
      <w:r w:rsidRPr="007B12EF">
        <w:rPr>
          <w:rFonts w:ascii="Verdana" w:eastAsia="Calibri" w:hAnsi="Verdana" w:cs="Calibri"/>
          <w:b/>
          <w:bCs/>
          <w:sz w:val="20"/>
          <w:lang w:val="nl-BE" w:eastAsia="en-US"/>
        </w:rPr>
        <w:t>Culturele activiteitenpremie (CAP)</w:t>
      </w:r>
    </w:p>
    <w:p w14:paraId="22CBC093" w14:textId="77777777" w:rsidR="007B12EF" w:rsidRPr="007B12EF" w:rsidRDefault="007B12EF" w:rsidP="0033054E">
      <w:pPr>
        <w:jc w:val="both"/>
        <w:rPr>
          <w:rFonts w:ascii="Verdana" w:hAnsi="Verdana" w:cs="Calibri"/>
          <w:sz w:val="20"/>
          <w:lang w:val="nl-BE"/>
        </w:rPr>
      </w:pPr>
    </w:p>
    <w:p w14:paraId="7DA79E64" w14:textId="595A17A9" w:rsidR="007B12EF" w:rsidRPr="007B12EF" w:rsidRDefault="007B12EF" w:rsidP="0033054E">
      <w:pPr>
        <w:jc w:val="both"/>
        <w:rPr>
          <w:rFonts w:ascii="Verdana" w:hAnsi="Verdana" w:cs="Calibri"/>
          <w:sz w:val="20"/>
          <w:lang w:val="nl-BE"/>
        </w:rPr>
      </w:pPr>
      <w:r w:rsidRPr="007B12EF">
        <w:rPr>
          <w:rFonts w:ascii="Verdana" w:hAnsi="Verdana" w:cs="Arial"/>
          <w:sz w:val="20"/>
          <w:lang w:val="nl-BE"/>
        </w:rPr>
        <w:t xml:space="preserve">De culturele activiteitenpremie was een forfaitaire subsidie die van 1 september 2020 tot en met 31 augustus 2021 gebruikt kon worden voor de organisatie of uitvoering van een culturele activiteit, of voor de terbeschikkingstelling van infrastructuur voor een culturele activiteit. Er werden 10.263 aanvragen ingediend waarvan 6.733 aanvragen werden goedgekeurd. De verantwoordingsstukken van al deze dossiers werden gecontroleerd en het toezicht op alle dossiers werd afgerond. </w:t>
      </w:r>
    </w:p>
    <w:p w14:paraId="7813E38D" w14:textId="77777777" w:rsidR="008D38A7" w:rsidRDefault="008D38A7" w:rsidP="0033054E">
      <w:pPr>
        <w:jc w:val="both"/>
        <w:rPr>
          <w:rFonts w:ascii="Verdana" w:hAnsi="Verdana" w:cs="Calibri"/>
          <w:sz w:val="20"/>
          <w:lang w:val="nl-BE"/>
        </w:rPr>
      </w:pPr>
    </w:p>
    <w:p w14:paraId="22745E1D" w14:textId="704A93C5" w:rsidR="007B12EF" w:rsidRPr="007B12EF" w:rsidRDefault="007B12EF" w:rsidP="0033054E">
      <w:pPr>
        <w:jc w:val="both"/>
        <w:rPr>
          <w:rFonts w:ascii="Verdana" w:hAnsi="Verdana" w:cs="Calibri"/>
          <w:sz w:val="20"/>
          <w:lang w:val="nl-BE"/>
        </w:rPr>
      </w:pPr>
      <w:r w:rsidRPr="007B12EF">
        <w:rPr>
          <w:rFonts w:ascii="Verdana" w:hAnsi="Verdana" w:cs="Calibri"/>
          <w:sz w:val="20"/>
          <w:lang w:val="nl-BE"/>
        </w:rPr>
        <w:t xml:space="preserve">Er werden in totaal 944 terugvorderingen opgestart. Het totaal terug te vorderen bedrag bedraagt 2.370.209,72 euro. Er werden een aantal bezwaarschriften ingediend door raadsmannen. Het totale bedrag van de terugvorderingen waarvoor bezwaarschriften werden ingediend bedraagt 298.848,51 euro. Momenteel is er reeds 1.376.188,65 euro terugbetaald (exclusief terugbetalingsplannen). Op te merken valt dat voor een aantal dossiers de terugbetaling in schijven gebeurt, op basis van een afbetalingsplan. Hiervan is momenteel geen exact bedrag beschikbaar. </w:t>
      </w:r>
    </w:p>
    <w:p w14:paraId="654B34B5" w14:textId="77777777" w:rsidR="007B12EF" w:rsidRPr="007B12EF" w:rsidRDefault="007B12EF" w:rsidP="0033054E">
      <w:pPr>
        <w:jc w:val="both"/>
        <w:rPr>
          <w:rFonts w:ascii="Verdana" w:eastAsia="Calibri" w:hAnsi="Verdana" w:cs="Calibri"/>
          <w:b/>
          <w:bCs/>
          <w:sz w:val="20"/>
          <w:lang w:val="nl-BE" w:eastAsia="en-US"/>
        </w:rPr>
      </w:pPr>
    </w:p>
    <w:p w14:paraId="1131EA1C" w14:textId="77777777" w:rsidR="007B12EF" w:rsidRPr="007B12EF" w:rsidRDefault="007B12EF" w:rsidP="0033054E">
      <w:pPr>
        <w:jc w:val="both"/>
        <w:rPr>
          <w:rFonts w:ascii="Verdana" w:hAnsi="Verdana" w:cs="Arial"/>
          <w:sz w:val="20"/>
          <w:lang w:val="nl-BE"/>
        </w:rPr>
      </w:pPr>
      <w:r w:rsidRPr="007B12EF">
        <w:rPr>
          <w:rFonts w:ascii="Verdana" w:hAnsi="Verdana" w:cs="Arial"/>
          <w:sz w:val="20"/>
          <w:lang w:val="nl-BE"/>
        </w:rPr>
        <w:t xml:space="preserve">Een overzicht van alle aanvragen </w:t>
      </w:r>
      <w:proofErr w:type="spellStart"/>
      <w:r w:rsidRPr="007B12EF">
        <w:rPr>
          <w:rFonts w:ascii="Verdana" w:hAnsi="Verdana" w:cs="Arial"/>
          <w:sz w:val="20"/>
          <w:lang w:val="nl-BE"/>
        </w:rPr>
        <w:t>mbt</w:t>
      </w:r>
      <w:proofErr w:type="spellEnd"/>
      <w:r w:rsidRPr="007B12EF">
        <w:rPr>
          <w:rFonts w:ascii="Verdana" w:hAnsi="Verdana" w:cs="Arial"/>
          <w:sz w:val="20"/>
          <w:lang w:val="nl-BE"/>
        </w:rPr>
        <w:t xml:space="preserve"> de CAP zijn terug te vinden in bijlage 4. Een overzicht van de terugvorderingsdossiers die momenteel nog open staan (zowel bij CAP als CCP), zijn opgenomen in bijlage 5.</w:t>
      </w:r>
    </w:p>
    <w:p w14:paraId="42EEEC4B" w14:textId="77777777" w:rsidR="007B12EF" w:rsidRPr="007B12EF" w:rsidRDefault="007B12EF" w:rsidP="0033054E">
      <w:pPr>
        <w:jc w:val="both"/>
        <w:rPr>
          <w:rFonts w:ascii="Verdana" w:eastAsia="Calibri" w:hAnsi="Verdana" w:cs="Calibri"/>
          <w:sz w:val="20"/>
          <w:lang w:val="nl-BE" w:eastAsia="en-US"/>
        </w:rPr>
      </w:pPr>
    </w:p>
    <w:p w14:paraId="576D0412" w14:textId="77777777" w:rsidR="008D38A7" w:rsidRDefault="008D38A7">
      <w:pPr>
        <w:spacing w:after="200" w:line="276" w:lineRule="auto"/>
        <w:rPr>
          <w:rFonts w:ascii="Verdana" w:eastAsia="Calibri" w:hAnsi="Verdana" w:cs="Calibri"/>
          <w:sz w:val="20"/>
          <w:lang w:val="nl-BE" w:eastAsia="en-US"/>
        </w:rPr>
      </w:pPr>
      <w:r>
        <w:rPr>
          <w:rFonts w:ascii="Verdana" w:eastAsia="Calibri" w:hAnsi="Verdana" w:cs="Calibri"/>
          <w:sz w:val="20"/>
          <w:lang w:val="nl-BE" w:eastAsia="en-US"/>
        </w:rPr>
        <w:br w:type="page"/>
      </w:r>
    </w:p>
    <w:p w14:paraId="62EBD4F5" w14:textId="2E0D8326" w:rsidR="007B12EF" w:rsidRPr="007B12EF" w:rsidRDefault="007B12EF" w:rsidP="008D38A7">
      <w:pPr>
        <w:jc w:val="both"/>
        <w:rPr>
          <w:rFonts w:ascii="Verdana" w:eastAsia="Calibri" w:hAnsi="Verdana" w:cs="Calibri"/>
          <w:sz w:val="20"/>
          <w:lang w:val="nl-BE" w:eastAsia="en-US"/>
        </w:rPr>
      </w:pPr>
      <w:r w:rsidRPr="007B12EF">
        <w:rPr>
          <w:rFonts w:ascii="Verdana" w:eastAsia="Calibri" w:hAnsi="Verdana" w:cs="Calibri"/>
          <w:sz w:val="20"/>
          <w:lang w:val="nl-BE" w:eastAsia="en-US"/>
        </w:rPr>
        <w:lastRenderedPageBreak/>
        <w:t>Volgende kosten werden teruggevorderd:</w:t>
      </w:r>
    </w:p>
    <w:p w14:paraId="0C55A16F" w14:textId="23E1DA63" w:rsidR="007B12EF" w:rsidRPr="007B12EF" w:rsidRDefault="007B12EF" w:rsidP="008D38A7">
      <w:pPr>
        <w:numPr>
          <w:ilvl w:val="0"/>
          <w:numId w:val="46"/>
        </w:numPr>
        <w:contextualSpacing/>
        <w:jc w:val="both"/>
        <w:rPr>
          <w:rFonts w:ascii="Verdana" w:eastAsia="Calibri" w:hAnsi="Verdana" w:cs="Calibri"/>
          <w:sz w:val="20"/>
          <w:lang w:val="nl-BE" w:eastAsia="en-US"/>
        </w:rPr>
      </w:pPr>
      <w:r w:rsidRPr="007B12EF">
        <w:rPr>
          <w:rFonts w:ascii="Verdana" w:eastAsia="Calibri" w:hAnsi="Verdana" w:cs="Calibri"/>
          <w:sz w:val="20"/>
          <w:lang w:val="nl-BE" w:eastAsia="en-US"/>
        </w:rPr>
        <w:t>De premie werd toegekend a.</w:t>
      </w:r>
      <w:r w:rsidR="008D38A7">
        <w:rPr>
          <w:rFonts w:ascii="Verdana" w:eastAsia="Calibri" w:hAnsi="Verdana" w:cs="Calibri"/>
          <w:sz w:val="20"/>
          <w:lang w:val="nl-BE" w:eastAsia="en-US"/>
        </w:rPr>
        <w:t>d.</w:t>
      </w:r>
      <w:r w:rsidRPr="007B12EF">
        <w:rPr>
          <w:rFonts w:ascii="Verdana" w:eastAsia="Calibri" w:hAnsi="Verdana" w:cs="Calibri"/>
          <w:sz w:val="20"/>
          <w:lang w:val="nl-BE" w:eastAsia="en-US"/>
        </w:rPr>
        <w:t>h.v. een begroting per schijf van 2.000 EUR. Hierdoor hadden sommige aanvragers niet voldoende kosten om de reeds ontvangen subsidie te verantwoorden. In deze dossiers werd slechts een restbedrag teruggevorderd;</w:t>
      </w:r>
    </w:p>
    <w:p w14:paraId="4C1EDE6A" w14:textId="77777777" w:rsidR="007B12EF" w:rsidRPr="007B12EF" w:rsidRDefault="007B12EF" w:rsidP="008D38A7">
      <w:pPr>
        <w:numPr>
          <w:ilvl w:val="0"/>
          <w:numId w:val="46"/>
        </w:numPr>
        <w:contextualSpacing/>
        <w:jc w:val="both"/>
        <w:rPr>
          <w:rFonts w:ascii="Verdana" w:eastAsia="Calibri" w:hAnsi="Verdana" w:cs="Calibri"/>
          <w:sz w:val="20"/>
          <w:lang w:val="nl-BE" w:eastAsia="en-US"/>
        </w:rPr>
      </w:pPr>
      <w:r w:rsidRPr="007B12EF">
        <w:rPr>
          <w:rFonts w:ascii="Verdana" w:eastAsia="Calibri" w:hAnsi="Verdana" w:cs="Calibri"/>
          <w:sz w:val="20"/>
          <w:lang w:val="nl-BE" w:eastAsia="en-US"/>
        </w:rPr>
        <w:t>Onterecht ingebrachte btw-bedragen;</w:t>
      </w:r>
    </w:p>
    <w:p w14:paraId="57476019" w14:textId="77777777" w:rsidR="007B12EF" w:rsidRPr="007B12EF" w:rsidRDefault="007B12EF" w:rsidP="008D38A7">
      <w:pPr>
        <w:numPr>
          <w:ilvl w:val="0"/>
          <w:numId w:val="46"/>
        </w:numPr>
        <w:contextualSpacing/>
        <w:jc w:val="both"/>
        <w:rPr>
          <w:rFonts w:ascii="Verdana" w:eastAsia="Calibri" w:hAnsi="Verdana" w:cs="Calibri"/>
          <w:sz w:val="20"/>
          <w:lang w:val="nl-BE" w:eastAsia="en-US"/>
        </w:rPr>
      </w:pPr>
      <w:r w:rsidRPr="007B12EF">
        <w:rPr>
          <w:rFonts w:ascii="Verdana" w:eastAsia="Calibri" w:hAnsi="Verdana" w:cs="Calibri"/>
          <w:sz w:val="20"/>
          <w:lang w:val="nl-BE" w:eastAsia="en-US"/>
        </w:rPr>
        <w:t>Kosten die betrekking hebben op meer dan één activiteit;</w:t>
      </w:r>
    </w:p>
    <w:p w14:paraId="683E85E2" w14:textId="77777777" w:rsidR="007B12EF" w:rsidRPr="007B12EF" w:rsidRDefault="007B12EF" w:rsidP="008D38A7">
      <w:pPr>
        <w:numPr>
          <w:ilvl w:val="0"/>
          <w:numId w:val="46"/>
        </w:numPr>
        <w:contextualSpacing/>
        <w:jc w:val="both"/>
        <w:rPr>
          <w:rFonts w:ascii="Verdana" w:eastAsia="Calibri" w:hAnsi="Verdana" w:cs="Calibri"/>
          <w:sz w:val="20"/>
          <w:lang w:val="nl-BE" w:eastAsia="en-US"/>
        </w:rPr>
      </w:pPr>
      <w:r w:rsidRPr="007B12EF">
        <w:rPr>
          <w:rFonts w:ascii="Verdana" w:eastAsia="Calibri" w:hAnsi="Verdana" w:cs="Calibri"/>
          <w:sz w:val="20"/>
          <w:lang w:val="nl-BE" w:eastAsia="en-US"/>
        </w:rPr>
        <w:t>Activiteiten die niet behoren tot het beleidsveld Cultuur vb. opendeurdagen van bedrijven, jobbeurzen, modeshows etc.;</w:t>
      </w:r>
    </w:p>
    <w:p w14:paraId="41A31108" w14:textId="77777777" w:rsidR="007B12EF" w:rsidRPr="007B12EF" w:rsidRDefault="007B12EF" w:rsidP="008D38A7">
      <w:pPr>
        <w:numPr>
          <w:ilvl w:val="0"/>
          <w:numId w:val="46"/>
        </w:numPr>
        <w:contextualSpacing/>
        <w:jc w:val="both"/>
        <w:rPr>
          <w:rFonts w:ascii="Verdana" w:eastAsia="Calibri" w:hAnsi="Verdana" w:cs="Calibri"/>
          <w:sz w:val="20"/>
          <w:lang w:val="nl-BE" w:eastAsia="en-US"/>
        </w:rPr>
      </w:pPr>
      <w:r w:rsidRPr="007B12EF">
        <w:rPr>
          <w:rFonts w:ascii="Verdana" w:eastAsia="Calibri" w:hAnsi="Verdana" w:cs="Calibri"/>
          <w:sz w:val="20"/>
          <w:lang w:val="nl-BE" w:eastAsia="en-US"/>
        </w:rPr>
        <w:t xml:space="preserve">Terugvorderingen waarbij de aanvrager niet kon aantonen dat de activiteit effectief is doorgegaan. </w:t>
      </w:r>
    </w:p>
    <w:p w14:paraId="27D14942" w14:textId="77777777" w:rsidR="007B12EF" w:rsidRPr="007B12EF" w:rsidRDefault="007B12EF" w:rsidP="008D38A7">
      <w:pPr>
        <w:numPr>
          <w:ilvl w:val="0"/>
          <w:numId w:val="46"/>
        </w:numPr>
        <w:contextualSpacing/>
        <w:jc w:val="both"/>
        <w:rPr>
          <w:rFonts w:ascii="Verdana" w:eastAsia="Calibri" w:hAnsi="Verdana" w:cs="Calibri"/>
          <w:sz w:val="20"/>
          <w:lang w:val="nl-BE" w:eastAsia="en-US"/>
        </w:rPr>
      </w:pPr>
      <w:r w:rsidRPr="007B12EF">
        <w:rPr>
          <w:rFonts w:ascii="Verdana" w:eastAsia="Calibri" w:hAnsi="Verdana" w:cs="Calibri"/>
          <w:sz w:val="20"/>
          <w:lang w:val="nl-BE" w:eastAsia="en-US"/>
        </w:rPr>
        <w:t>Inconsistentie tussen facturen, bewijsmateriaal en omschrijving van de activiteit;</w:t>
      </w:r>
    </w:p>
    <w:p w14:paraId="22F42B4A" w14:textId="77777777" w:rsidR="007B12EF" w:rsidRPr="007B12EF" w:rsidRDefault="007B12EF" w:rsidP="008D38A7">
      <w:pPr>
        <w:numPr>
          <w:ilvl w:val="0"/>
          <w:numId w:val="46"/>
        </w:numPr>
        <w:contextualSpacing/>
        <w:jc w:val="both"/>
        <w:rPr>
          <w:rFonts w:ascii="Verdana" w:eastAsia="Calibri" w:hAnsi="Verdana" w:cs="Calibri"/>
          <w:sz w:val="20"/>
          <w:lang w:val="nl-BE" w:eastAsia="en-US"/>
        </w:rPr>
      </w:pPr>
      <w:r w:rsidRPr="007B12EF">
        <w:rPr>
          <w:rFonts w:ascii="Verdana" w:eastAsia="Calibri" w:hAnsi="Verdana" w:cs="Calibri"/>
          <w:sz w:val="20"/>
          <w:lang w:val="nl-BE" w:eastAsia="en-US"/>
        </w:rPr>
        <w:t>Activiteiten die buiten de gesubsidieerde periode doorgingen;</w:t>
      </w:r>
    </w:p>
    <w:p w14:paraId="0C2D8636" w14:textId="77777777" w:rsidR="007B12EF" w:rsidRPr="007B12EF" w:rsidRDefault="007B12EF" w:rsidP="008D38A7">
      <w:pPr>
        <w:numPr>
          <w:ilvl w:val="0"/>
          <w:numId w:val="46"/>
        </w:numPr>
        <w:contextualSpacing/>
        <w:jc w:val="both"/>
        <w:rPr>
          <w:rFonts w:ascii="Verdana" w:eastAsia="Calibri" w:hAnsi="Verdana" w:cs="Calibri"/>
          <w:sz w:val="20"/>
          <w:lang w:val="nl-BE" w:eastAsia="en-US"/>
        </w:rPr>
      </w:pPr>
      <w:r w:rsidRPr="007B12EF">
        <w:rPr>
          <w:rFonts w:ascii="Verdana" w:eastAsia="Calibri" w:hAnsi="Verdana" w:cs="Calibri"/>
          <w:sz w:val="20"/>
          <w:lang w:val="nl-BE" w:eastAsia="en-US"/>
        </w:rPr>
        <w:t>Annuleringen die niet het gevolg zijn van de beperkingen die opgelegd werden ter bestrijding van de Corona-epidemie;</w:t>
      </w:r>
    </w:p>
    <w:p w14:paraId="49826E4E" w14:textId="77777777" w:rsidR="007B12EF" w:rsidRPr="007B12EF" w:rsidRDefault="007B12EF" w:rsidP="008D38A7">
      <w:pPr>
        <w:numPr>
          <w:ilvl w:val="0"/>
          <w:numId w:val="46"/>
        </w:numPr>
        <w:contextualSpacing/>
        <w:jc w:val="both"/>
        <w:rPr>
          <w:rFonts w:ascii="Verdana" w:eastAsia="Calibri" w:hAnsi="Verdana" w:cs="Calibri"/>
          <w:sz w:val="20"/>
          <w:lang w:val="nl-BE" w:eastAsia="en-US"/>
        </w:rPr>
      </w:pPr>
      <w:r w:rsidRPr="007B12EF">
        <w:rPr>
          <w:rFonts w:ascii="Verdana" w:eastAsia="Calibri" w:hAnsi="Verdana" w:cs="Calibri"/>
          <w:sz w:val="20"/>
          <w:lang w:val="nl-BE" w:eastAsia="en-US"/>
        </w:rPr>
        <w:t>Bij geannuleerde activiteiten komen enkel de niet-recupereerbare kosten in aanmerking voor de verantwoording van de reeds ontvangen subsidie waardoor bepaalde ingebrachte kosten niet aanvaard werden;</w:t>
      </w:r>
    </w:p>
    <w:p w14:paraId="2BCE7204" w14:textId="77777777" w:rsidR="007B12EF" w:rsidRPr="007B12EF" w:rsidRDefault="007B12EF" w:rsidP="008D38A7">
      <w:pPr>
        <w:numPr>
          <w:ilvl w:val="0"/>
          <w:numId w:val="50"/>
        </w:numPr>
        <w:contextualSpacing/>
        <w:jc w:val="both"/>
        <w:rPr>
          <w:rFonts w:ascii="Verdana" w:eastAsia="Calibri" w:hAnsi="Verdana" w:cs="Calibri"/>
          <w:sz w:val="20"/>
          <w:lang w:val="nl-BE" w:eastAsia="en-US"/>
        </w:rPr>
      </w:pPr>
      <w:r w:rsidRPr="007B12EF">
        <w:rPr>
          <w:rFonts w:ascii="Verdana" w:eastAsia="Calibri" w:hAnsi="Verdana" w:cs="Calibri"/>
          <w:sz w:val="20"/>
          <w:lang w:val="nl-BE" w:eastAsia="en-US"/>
        </w:rPr>
        <w:t>Vermoeden van fraude: het gaat over een vijftal dossiers. Er (omwille van onze meldingsplicht) contact opgenomen met de CDBC (Centrale Dienst voor Bestrijding van Corruptie). Zij hebben een PV opgemaakt en overgemaakt aan het bevoegde parket. De procureur des konings zal vervolgens beslissen over verdere stappen.</w:t>
      </w:r>
    </w:p>
    <w:p w14:paraId="29F8C877" w14:textId="77777777" w:rsidR="007B12EF" w:rsidRPr="007B12EF" w:rsidRDefault="007B12EF" w:rsidP="0033054E">
      <w:pPr>
        <w:jc w:val="both"/>
        <w:rPr>
          <w:rFonts w:ascii="Verdana" w:eastAsia="Calibri" w:hAnsi="Verdana" w:cs="Calibri"/>
          <w:sz w:val="20"/>
          <w:lang w:val="nl-BE" w:eastAsia="en-US"/>
        </w:rPr>
      </w:pPr>
    </w:p>
    <w:p w14:paraId="482F3BDF" w14:textId="77777777" w:rsidR="007B12EF" w:rsidRPr="007B12EF" w:rsidRDefault="007B12EF" w:rsidP="0033054E">
      <w:pPr>
        <w:jc w:val="both"/>
        <w:rPr>
          <w:rFonts w:ascii="Verdana" w:eastAsia="Calibri" w:hAnsi="Verdana" w:cs="Calibri"/>
          <w:sz w:val="20"/>
          <w:lang w:val="nl-BE" w:eastAsia="en-US"/>
        </w:rPr>
      </w:pPr>
    </w:p>
    <w:p w14:paraId="5718AE28" w14:textId="77777777" w:rsidR="007B12EF" w:rsidRPr="007B12EF" w:rsidRDefault="007B12EF" w:rsidP="0033054E">
      <w:pPr>
        <w:jc w:val="both"/>
        <w:rPr>
          <w:rFonts w:ascii="Verdana" w:eastAsia="Calibri" w:hAnsi="Verdana" w:cs="Arial"/>
          <w:b/>
          <w:smallCaps/>
          <w:color w:val="FF0000"/>
          <w:sz w:val="20"/>
          <w:u w:val="single"/>
          <w:lang w:val="nl-BE" w:eastAsia="en-US"/>
        </w:rPr>
      </w:pPr>
      <w:r w:rsidRPr="007B12EF">
        <w:rPr>
          <w:rFonts w:ascii="Verdana" w:eastAsia="Calibri" w:hAnsi="Verdana" w:cs="Arial"/>
          <w:b/>
          <w:smallCaps/>
          <w:color w:val="FF0000"/>
          <w:sz w:val="20"/>
          <w:u w:val="single"/>
          <w:lang w:val="nl-BE" w:eastAsia="en-US"/>
        </w:rPr>
        <w:t>bijlagen</w:t>
      </w:r>
    </w:p>
    <w:p w14:paraId="5EFACE08" w14:textId="77777777" w:rsidR="008D38A7" w:rsidRDefault="008D38A7" w:rsidP="008D38A7">
      <w:pPr>
        <w:shd w:val="clear" w:color="auto" w:fill="FFFFFF"/>
        <w:ind w:left="720"/>
        <w:contextualSpacing/>
        <w:jc w:val="both"/>
        <w:rPr>
          <w:rFonts w:ascii="Verdana" w:hAnsi="Verdana" w:cs="Arial"/>
          <w:color w:val="000000"/>
          <w:sz w:val="20"/>
          <w:lang w:val="nl-BE" w:eastAsia="nl-BE"/>
        </w:rPr>
      </w:pPr>
    </w:p>
    <w:p w14:paraId="68DE0DB2" w14:textId="0C421A62" w:rsidR="007B12EF" w:rsidRPr="007B12EF" w:rsidRDefault="007B12EF" w:rsidP="0033054E">
      <w:pPr>
        <w:numPr>
          <w:ilvl w:val="0"/>
          <w:numId w:val="47"/>
        </w:numPr>
        <w:shd w:val="clear" w:color="auto" w:fill="FFFFFF"/>
        <w:contextualSpacing/>
        <w:jc w:val="both"/>
        <w:rPr>
          <w:rFonts w:ascii="Verdana" w:hAnsi="Verdana" w:cs="Arial"/>
          <w:color w:val="000000"/>
          <w:sz w:val="20"/>
          <w:lang w:val="nl-BE" w:eastAsia="nl-BE"/>
        </w:rPr>
      </w:pPr>
      <w:r w:rsidRPr="007B12EF">
        <w:rPr>
          <w:rFonts w:ascii="Verdana" w:hAnsi="Verdana" w:cs="Arial"/>
          <w:color w:val="000000"/>
          <w:sz w:val="20"/>
          <w:lang w:val="nl-BE" w:eastAsia="nl-BE"/>
        </w:rPr>
        <w:t>Overzicht noodfonds structureel gesubsidieerde organisaties</w:t>
      </w:r>
    </w:p>
    <w:p w14:paraId="29C04559" w14:textId="77777777" w:rsidR="007B12EF" w:rsidRPr="007B12EF" w:rsidRDefault="007B12EF" w:rsidP="0033054E">
      <w:pPr>
        <w:numPr>
          <w:ilvl w:val="0"/>
          <w:numId w:val="47"/>
        </w:numPr>
        <w:shd w:val="clear" w:color="auto" w:fill="FFFFFF"/>
        <w:contextualSpacing/>
        <w:jc w:val="both"/>
        <w:rPr>
          <w:rFonts w:ascii="Verdana" w:hAnsi="Verdana" w:cs="Calibri"/>
          <w:color w:val="000000"/>
          <w:sz w:val="20"/>
          <w:lang w:val="nl-BE" w:eastAsia="nl-BE"/>
        </w:rPr>
      </w:pPr>
      <w:r w:rsidRPr="007B12EF">
        <w:rPr>
          <w:rFonts w:ascii="Verdana" w:hAnsi="Verdana" w:cs="Arial"/>
          <w:color w:val="000000"/>
          <w:sz w:val="20"/>
          <w:lang w:val="nl-BE" w:eastAsia="nl-BE"/>
        </w:rPr>
        <w:t>Overzicht ondersteuning lokale besturen</w:t>
      </w:r>
    </w:p>
    <w:p w14:paraId="50313F72" w14:textId="77777777" w:rsidR="007B12EF" w:rsidRPr="007B12EF" w:rsidRDefault="007B12EF" w:rsidP="0033054E">
      <w:pPr>
        <w:numPr>
          <w:ilvl w:val="0"/>
          <w:numId w:val="47"/>
        </w:numPr>
        <w:shd w:val="clear" w:color="auto" w:fill="FFFFFF"/>
        <w:contextualSpacing/>
        <w:jc w:val="both"/>
        <w:rPr>
          <w:rFonts w:ascii="Verdana" w:hAnsi="Verdana" w:cs="Arial"/>
          <w:color w:val="000000"/>
          <w:sz w:val="20"/>
          <w:lang w:val="nl-BE" w:eastAsia="nl-BE"/>
        </w:rPr>
      </w:pPr>
      <w:r w:rsidRPr="007B12EF">
        <w:rPr>
          <w:rFonts w:ascii="Verdana" w:hAnsi="Verdana" w:cs="Arial"/>
          <w:color w:val="000000"/>
          <w:sz w:val="20"/>
          <w:lang w:val="nl-BE" w:eastAsia="nl-BE"/>
        </w:rPr>
        <w:t xml:space="preserve">Overzicht aanvragen </w:t>
      </w:r>
      <w:proofErr w:type="spellStart"/>
      <w:r w:rsidRPr="007B12EF">
        <w:rPr>
          <w:rFonts w:ascii="Verdana" w:hAnsi="Verdana" w:cs="Arial"/>
          <w:color w:val="000000"/>
          <w:sz w:val="20"/>
          <w:lang w:val="nl-BE" w:eastAsia="nl-BE"/>
        </w:rPr>
        <w:t>Cultuurcoronapremie</w:t>
      </w:r>
      <w:proofErr w:type="spellEnd"/>
      <w:r w:rsidRPr="007B12EF">
        <w:rPr>
          <w:rFonts w:ascii="Verdana" w:hAnsi="Verdana" w:cs="Arial"/>
          <w:color w:val="000000"/>
          <w:sz w:val="20"/>
          <w:lang w:val="nl-BE" w:eastAsia="nl-BE"/>
        </w:rPr>
        <w:t xml:space="preserve"> (CCP) </w:t>
      </w:r>
    </w:p>
    <w:p w14:paraId="0C5BE9A2" w14:textId="77777777" w:rsidR="007B12EF" w:rsidRPr="007B12EF" w:rsidRDefault="007B12EF" w:rsidP="0033054E">
      <w:pPr>
        <w:numPr>
          <w:ilvl w:val="0"/>
          <w:numId w:val="47"/>
        </w:numPr>
        <w:shd w:val="clear" w:color="auto" w:fill="FFFFFF"/>
        <w:contextualSpacing/>
        <w:jc w:val="both"/>
        <w:rPr>
          <w:rFonts w:ascii="Verdana" w:hAnsi="Verdana" w:cs="Arial"/>
          <w:color w:val="000000"/>
          <w:sz w:val="20"/>
          <w:lang w:val="nl-BE" w:eastAsia="nl-BE"/>
        </w:rPr>
      </w:pPr>
      <w:r w:rsidRPr="007B12EF">
        <w:rPr>
          <w:rFonts w:ascii="Verdana" w:hAnsi="Verdana" w:cs="Arial"/>
          <w:color w:val="000000"/>
          <w:sz w:val="20"/>
          <w:lang w:val="nl-BE" w:eastAsia="nl-BE"/>
        </w:rPr>
        <w:t>Overzicht aanvragen Culturele Activiteitenpremie (CAP)</w:t>
      </w:r>
    </w:p>
    <w:p w14:paraId="3D1EB0F0" w14:textId="77777777" w:rsidR="007B12EF" w:rsidRPr="007B12EF" w:rsidRDefault="007B12EF" w:rsidP="0033054E">
      <w:pPr>
        <w:numPr>
          <w:ilvl w:val="0"/>
          <w:numId w:val="47"/>
        </w:numPr>
        <w:shd w:val="clear" w:color="auto" w:fill="FFFFFF"/>
        <w:contextualSpacing/>
        <w:jc w:val="both"/>
        <w:rPr>
          <w:rFonts w:ascii="Verdana" w:hAnsi="Verdana" w:cs="Calibri"/>
          <w:color w:val="000000"/>
          <w:sz w:val="20"/>
          <w:lang w:val="nl-BE" w:eastAsia="nl-BE"/>
        </w:rPr>
      </w:pPr>
      <w:r w:rsidRPr="007B12EF">
        <w:rPr>
          <w:rFonts w:ascii="Verdana" w:hAnsi="Verdana" w:cs="Arial"/>
          <w:color w:val="000000"/>
          <w:sz w:val="20"/>
          <w:lang w:val="nl-BE" w:eastAsia="nl-BE"/>
        </w:rPr>
        <w:t>Overzicht openstaande dossiers CAP &amp; CCP</w:t>
      </w:r>
    </w:p>
    <w:p w14:paraId="28000595" w14:textId="77777777" w:rsidR="00DD500A" w:rsidRPr="00214C83" w:rsidRDefault="00DD500A" w:rsidP="0033054E">
      <w:pPr>
        <w:pStyle w:val="StandaardSV"/>
      </w:pPr>
    </w:p>
    <w:sectPr w:rsidR="00DD500A" w:rsidRPr="00214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79B4"/>
    <w:multiLevelType w:val="hybridMultilevel"/>
    <w:tmpl w:val="22B6E314"/>
    <w:lvl w:ilvl="0" w:tplc="FF24C562">
      <w:start w:val="1"/>
      <w:numFmt w:val="bullet"/>
      <w:lvlText w:val="·"/>
      <w:lvlJc w:val="left"/>
      <w:pPr>
        <w:ind w:left="720" w:hanging="360"/>
      </w:pPr>
      <w:rPr>
        <w:rFonts w:ascii="Symbol" w:hAnsi="Symbol" w:hint="default"/>
      </w:rPr>
    </w:lvl>
    <w:lvl w:ilvl="1" w:tplc="D8A03506">
      <w:start w:val="1"/>
      <w:numFmt w:val="bullet"/>
      <w:lvlText w:val="o"/>
      <w:lvlJc w:val="left"/>
      <w:pPr>
        <w:ind w:left="1440" w:hanging="360"/>
      </w:pPr>
      <w:rPr>
        <w:rFonts w:ascii="Courier New" w:hAnsi="Courier New" w:hint="default"/>
      </w:rPr>
    </w:lvl>
    <w:lvl w:ilvl="2" w:tplc="9C34F4BE">
      <w:start w:val="1"/>
      <w:numFmt w:val="bullet"/>
      <w:lvlText w:val=""/>
      <w:lvlJc w:val="left"/>
      <w:pPr>
        <w:ind w:left="2160" w:hanging="360"/>
      </w:pPr>
      <w:rPr>
        <w:rFonts w:ascii="Wingdings" w:hAnsi="Wingdings" w:hint="default"/>
      </w:rPr>
    </w:lvl>
    <w:lvl w:ilvl="3" w:tplc="B958DFE8">
      <w:start w:val="1"/>
      <w:numFmt w:val="bullet"/>
      <w:lvlText w:val=""/>
      <w:lvlJc w:val="left"/>
      <w:pPr>
        <w:ind w:left="2880" w:hanging="360"/>
      </w:pPr>
      <w:rPr>
        <w:rFonts w:ascii="Symbol" w:hAnsi="Symbol" w:hint="default"/>
      </w:rPr>
    </w:lvl>
    <w:lvl w:ilvl="4" w:tplc="682859EE">
      <w:start w:val="1"/>
      <w:numFmt w:val="bullet"/>
      <w:lvlText w:val="o"/>
      <w:lvlJc w:val="left"/>
      <w:pPr>
        <w:ind w:left="3600" w:hanging="360"/>
      </w:pPr>
      <w:rPr>
        <w:rFonts w:ascii="Courier New" w:hAnsi="Courier New" w:hint="default"/>
      </w:rPr>
    </w:lvl>
    <w:lvl w:ilvl="5" w:tplc="6C1CF4CC">
      <w:start w:val="1"/>
      <w:numFmt w:val="bullet"/>
      <w:lvlText w:val=""/>
      <w:lvlJc w:val="left"/>
      <w:pPr>
        <w:ind w:left="4320" w:hanging="360"/>
      </w:pPr>
      <w:rPr>
        <w:rFonts w:ascii="Wingdings" w:hAnsi="Wingdings" w:hint="default"/>
      </w:rPr>
    </w:lvl>
    <w:lvl w:ilvl="6" w:tplc="BB008582">
      <w:start w:val="1"/>
      <w:numFmt w:val="bullet"/>
      <w:lvlText w:val=""/>
      <w:lvlJc w:val="left"/>
      <w:pPr>
        <w:ind w:left="5040" w:hanging="360"/>
      </w:pPr>
      <w:rPr>
        <w:rFonts w:ascii="Symbol" w:hAnsi="Symbol" w:hint="default"/>
      </w:rPr>
    </w:lvl>
    <w:lvl w:ilvl="7" w:tplc="34AE62DA">
      <w:start w:val="1"/>
      <w:numFmt w:val="bullet"/>
      <w:lvlText w:val="o"/>
      <w:lvlJc w:val="left"/>
      <w:pPr>
        <w:ind w:left="5760" w:hanging="360"/>
      </w:pPr>
      <w:rPr>
        <w:rFonts w:ascii="Courier New" w:hAnsi="Courier New" w:hint="default"/>
      </w:rPr>
    </w:lvl>
    <w:lvl w:ilvl="8" w:tplc="C784B4A2">
      <w:start w:val="1"/>
      <w:numFmt w:val="bullet"/>
      <w:lvlText w:val=""/>
      <w:lvlJc w:val="left"/>
      <w:pPr>
        <w:ind w:left="6480" w:hanging="360"/>
      </w:pPr>
      <w:rPr>
        <w:rFonts w:ascii="Wingdings" w:hAnsi="Wingdings" w:hint="default"/>
      </w:rPr>
    </w:lvl>
  </w:abstractNum>
  <w:abstractNum w:abstractNumId="1" w15:restartNumberingAfterBreak="0">
    <w:nsid w:val="54367365"/>
    <w:multiLevelType w:val="hybridMultilevel"/>
    <w:tmpl w:val="E58E0D48"/>
    <w:lvl w:ilvl="0" w:tplc="0813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539244C"/>
    <w:multiLevelType w:val="hybridMultilevel"/>
    <w:tmpl w:val="555E7FAC"/>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60557802"/>
    <w:multiLevelType w:val="hybridMultilevel"/>
    <w:tmpl w:val="86422754"/>
    <w:lvl w:ilvl="0" w:tplc="0284BEA6">
      <w:start w:val="1"/>
      <w:numFmt w:val="decimal"/>
      <w:lvlText w:val="%1."/>
      <w:lvlJc w:val="left"/>
      <w:pPr>
        <w:ind w:left="360" w:hanging="360"/>
      </w:pPr>
      <w:rPr>
        <w:rFonts w:eastAsiaTheme="minorHAnsi" w:cstheme="minorBid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6BBF4C59"/>
    <w:multiLevelType w:val="hybridMultilevel"/>
    <w:tmpl w:val="DA3E1A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478115314">
    <w:abstractNumId w:val="5"/>
  </w:num>
  <w:num w:numId="2" w16cid:durableId="239490288">
    <w:abstractNumId w:val="5"/>
  </w:num>
  <w:num w:numId="3" w16cid:durableId="1997686436">
    <w:abstractNumId w:val="5"/>
  </w:num>
  <w:num w:numId="4" w16cid:durableId="1438283544">
    <w:abstractNumId w:val="5"/>
  </w:num>
  <w:num w:numId="5" w16cid:durableId="149520124">
    <w:abstractNumId w:val="5"/>
  </w:num>
  <w:num w:numId="6" w16cid:durableId="2041585720">
    <w:abstractNumId w:val="5"/>
  </w:num>
  <w:num w:numId="7" w16cid:durableId="752551006">
    <w:abstractNumId w:val="5"/>
  </w:num>
  <w:num w:numId="8" w16cid:durableId="983923295">
    <w:abstractNumId w:val="5"/>
  </w:num>
  <w:num w:numId="9" w16cid:durableId="485434170">
    <w:abstractNumId w:val="5"/>
  </w:num>
  <w:num w:numId="10" w16cid:durableId="2047288502">
    <w:abstractNumId w:val="5"/>
  </w:num>
  <w:num w:numId="11" w16cid:durableId="660038677">
    <w:abstractNumId w:val="5"/>
  </w:num>
  <w:num w:numId="12" w16cid:durableId="471218210">
    <w:abstractNumId w:val="5"/>
  </w:num>
  <w:num w:numId="13" w16cid:durableId="1625575878">
    <w:abstractNumId w:val="5"/>
  </w:num>
  <w:num w:numId="14" w16cid:durableId="890700715">
    <w:abstractNumId w:val="5"/>
  </w:num>
  <w:num w:numId="15" w16cid:durableId="1103069116">
    <w:abstractNumId w:val="5"/>
  </w:num>
  <w:num w:numId="16" w16cid:durableId="1708793722">
    <w:abstractNumId w:val="5"/>
  </w:num>
  <w:num w:numId="17" w16cid:durableId="1044594764">
    <w:abstractNumId w:val="5"/>
  </w:num>
  <w:num w:numId="18" w16cid:durableId="2106917447">
    <w:abstractNumId w:val="5"/>
  </w:num>
  <w:num w:numId="19" w16cid:durableId="1481341023">
    <w:abstractNumId w:val="5"/>
  </w:num>
  <w:num w:numId="20" w16cid:durableId="1494491353">
    <w:abstractNumId w:val="5"/>
  </w:num>
  <w:num w:numId="21" w16cid:durableId="1234395250">
    <w:abstractNumId w:val="5"/>
  </w:num>
  <w:num w:numId="22" w16cid:durableId="2030912279">
    <w:abstractNumId w:val="5"/>
  </w:num>
  <w:num w:numId="23" w16cid:durableId="1945728650">
    <w:abstractNumId w:val="5"/>
  </w:num>
  <w:num w:numId="24" w16cid:durableId="18552414">
    <w:abstractNumId w:val="5"/>
  </w:num>
  <w:num w:numId="25" w16cid:durableId="422456226">
    <w:abstractNumId w:val="5"/>
  </w:num>
  <w:num w:numId="26" w16cid:durableId="2114395460">
    <w:abstractNumId w:val="5"/>
  </w:num>
  <w:num w:numId="27" w16cid:durableId="79302726">
    <w:abstractNumId w:val="5"/>
  </w:num>
  <w:num w:numId="28" w16cid:durableId="2075853405">
    <w:abstractNumId w:val="5"/>
  </w:num>
  <w:num w:numId="29" w16cid:durableId="48962465">
    <w:abstractNumId w:val="5"/>
  </w:num>
  <w:num w:numId="30" w16cid:durableId="109053357">
    <w:abstractNumId w:val="5"/>
  </w:num>
  <w:num w:numId="31" w16cid:durableId="259338267">
    <w:abstractNumId w:val="5"/>
  </w:num>
  <w:num w:numId="32" w16cid:durableId="598678904">
    <w:abstractNumId w:val="5"/>
  </w:num>
  <w:num w:numId="33" w16cid:durableId="1726559330">
    <w:abstractNumId w:val="5"/>
  </w:num>
  <w:num w:numId="34" w16cid:durableId="2094818507">
    <w:abstractNumId w:val="5"/>
  </w:num>
  <w:num w:numId="35" w16cid:durableId="951009952">
    <w:abstractNumId w:val="5"/>
  </w:num>
  <w:num w:numId="36" w16cid:durableId="1942177777">
    <w:abstractNumId w:val="5"/>
  </w:num>
  <w:num w:numId="37" w16cid:durableId="1049916182">
    <w:abstractNumId w:val="5"/>
  </w:num>
  <w:num w:numId="38" w16cid:durableId="459811172">
    <w:abstractNumId w:val="5"/>
  </w:num>
  <w:num w:numId="39" w16cid:durableId="33386588">
    <w:abstractNumId w:val="5"/>
  </w:num>
  <w:num w:numId="40" w16cid:durableId="1118598855">
    <w:abstractNumId w:val="5"/>
  </w:num>
  <w:num w:numId="41" w16cid:durableId="1047871954">
    <w:abstractNumId w:val="5"/>
  </w:num>
  <w:num w:numId="42" w16cid:durableId="584802330">
    <w:abstractNumId w:val="5"/>
  </w:num>
  <w:num w:numId="43" w16cid:durableId="1649819709">
    <w:abstractNumId w:val="5"/>
  </w:num>
  <w:num w:numId="44" w16cid:durableId="1545872511">
    <w:abstractNumId w:val="5"/>
  </w:num>
  <w:num w:numId="45" w16cid:durableId="1655528818">
    <w:abstractNumId w:val="5"/>
  </w:num>
  <w:num w:numId="46" w16cid:durableId="2086609227">
    <w:abstractNumId w:val="0"/>
  </w:num>
  <w:num w:numId="47" w16cid:durableId="1774857527">
    <w:abstractNumId w:val="3"/>
  </w:num>
  <w:num w:numId="48" w16cid:durableId="1483958927">
    <w:abstractNumId w:val="1"/>
  </w:num>
  <w:num w:numId="49" w16cid:durableId="1279334793">
    <w:abstractNumId w:val="4"/>
  </w:num>
  <w:num w:numId="50" w16cid:durableId="1227494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214C83"/>
    <w:rsid w:val="0033054E"/>
    <w:rsid w:val="0044462C"/>
    <w:rsid w:val="007B12EF"/>
    <w:rsid w:val="007C11F4"/>
    <w:rsid w:val="00821058"/>
    <w:rsid w:val="008D38A7"/>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006A"/>
  <w15:docId w15:val="{64F2FAF8-E25E-4DB6-B1AF-B8653550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3.safelinks.protection.outlook.com/?url=https%3A%2F%2Fcodex.vlaanderen.be%2FZoeken%2FDocument.aspx%3FDID%3D1033315%26param%3Dinhoud&amp;data=05%7C01%7Cbart.vanput%40vlaanderen.be%7C613afe4ad6b742bc9bf808dba24ec0d0%7C0c0338a695614ee8b8d64e89cbd520a0%7C0%7C0%7C638282231486325900%7CUnknown%7CTWFpbGZsb3d8eyJWIjoiMC4wLjAwMDAiLCJQIjoiV2luMzIiLCJBTiI6Ik1haWwiLCJXVCI6Mn0%3D%7C3000%7C%7C%7C&amp;sdata=qfgOXzsQcyZN8AIlTTinn0vRgAJia9Y3aV8ETO8tNkQ%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6618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4</cp:revision>
  <dcterms:created xsi:type="dcterms:W3CDTF">2023-09-12T07:26:00Z</dcterms:created>
  <dcterms:modified xsi:type="dcterms:W3CDTF">2023-09-12T07:39:00Z</dcterms:modified>
</cp:coreProperties>
</file>