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p w:rsidR="00C96513" w:rsidRPr="002A43AD" w:rsidP="00204C10">
      <w:pPr>
        <w:pStyle w:val="opschrift"/>
        <w:spacing w:before="0"/>
      </w:pPr>
      <w:r>
        <w:t>vraag om informatie</w:t>
      </w:r>
    </w:p>
    <w:p w:rsidR="00C96513" w:rsidP="00E75678"/>
    <w:p w:rsidR="00C96513" w:rsidRPr="00451CDB" w:rsidP="00E75678">
      <w:r w:rsidRPr="00451CDB">
        <w:t>nr. 5</w:t>
      </w:r>
    </w:p>
    <w:p w:rsidR="00C96513" w:rsidRPr="00514BF9" w:rsidP="00E75678">
      <w:pPr>
        <w:rPr>
          <w:rStyle w:val="StijlVetKleinkapitaal"/>
        </w:rPr>
      </w:pPr>
      <w:r w:rsidRPr="00451CDB">
        <w:t xml:space="preserve">van </w:t>
      </w:r>
      <w:r w:rsidRPr="00CA4F8D">
        <w:rPr>
          <w:rStyle w:val="StijlVetKleinkapitaal"/>
        </w:rPr>
        <w:t xml:space="preserve">peter </w:t>
      </w:r>
      <w:r w:rsidR="00F13B6B">
        <w:rPr>
          <w:rStyle w:val="StijlVetKleinkapitaal"/>
        </w:rPr>
        <w:t>v</w:t>
      </w:r>
      <w:r w:rsidRPr="00CA4F8D">
        <w:rPr>
          <w:rStyle w:val="StijlVetKleinkapitaal"/>
        </w:rPr>
        <w:t xml:space="preserve">an </w:t>
      </w:r>
      <w:r w:rsidR="00F13B6B">
        <w:rPr>
          <w:rStyle w:val="StijlVetKleinkapitaal"/>
        </w:rPr>
        <w:t>r</w:t>
      </w:r>
      <w:r w:rsidRPr="00CA4F8D">
        <w:rPr>
          <w:rStyle w:val="StijlVetKleinkapitaal"/>
        </w:rPr>
        <w:t>ompuy</w:t>
      </w:r>
    </w:p>
    <w:p w:rsidR="00C96513" w:rsidRPr="00C96513" w:rsidP="00E75678">
      <w:r w:rsidRPr="00451CDB">
        <w:t>datum: 8 februari 2023</w:t>
      </w:r>
    </w:p>
    <w:p w:rsidR="00C96513" w:rsidRPr="008A4109" w:rsidP="00E75678">
      <w:pPr>
        <w:pBdr>
          <w:bottom w:val="single" w:sz="4" w:space="1" w:color="auto"/>
        </w:pBdr>
      </w:pPr>
    </w:p>
    <w:p w:rsidR="00C96513" w:rsidRPr="008A4109" w:rsidP="00E75678"/>
    <w:p w:rsidR="003C03D8" w:rsidP="003C03D8">
      <w:pPr>
        <w:rPr>
          <w:rFonts w:ascii="Times New Roman Vet" w:hAnsi="Times New Roman Vet"/>
          <w:sz w:val="22"/>
          <w:szCs w:val="22"/>
          <w:lang w:val="nl-BE"/>
        </w:rPr>
      </w:pPr>
      <w:r>
        <w:rPr>
          <w:szCs w:val="22"/>
          <w:lang w:val="nl-BE"/>
        </w:rPr>
        <w:t>aan de</w:t>
      </w:r>
      <w:r w:rsidRPr="00514BF9">
        <w:rPr>
          <w:rStyle w:val="StijlVetKleinkapitaal"/>
        </w:rPr>
        <w:t xml:space="preserve"> vreg</w:t>
      </w:r>
    </w:p>
    <w:p w:rsidR="003C03D8" w:rsidP="003C03D8">
      <w:pPr>
        <w:rPr>
          <w:smallCaps/>
          <w:szCs w:val="22"/>
          <w:lang w:val="nl-BE"/>
        </w:rPr>
      </w:pPr>
      <w:r>
        <w:rPr>
          <w:smallCaps/>
          <w:szCs w:val="22"/>
          <w:lang w:val="nl-BE"/>
        </w:rPr>
        <w:t>vlaamse regulator van de elektriciteits- en gasmarkt</w:t>
      </w:r>
    </w:p>
    <w:p w:rsidR="00C96513" w:rsidRPr="008A4109" w:rsidP="00E75678">
      <w:pPr>
        <w:pStyle w:val="StandaardSV"/>
        <w:pBdr>
          <w:bottom w:val="single" w:sz="4" w:space="1" w:color="auto"/>
        </w:pBdr>
        <w:jc w:val="left"/>
        <w:rPr>
          <w:rFonts w:ascii="Verdana" w:hAnsi="Verdana"/>
          <w:sz w:val="20"/>
          <w:lang w:val="nl-BE"/>
        </w:rPr>
      </w:pPr>
    </w:p>
    <w:p w:rsidR="00451CDB" w:rsidRPr="008A4109" w:rsidP="00E75678">
      <w:pPr>
        <w:pStyle w:val="StandaardSV"/>
        <w:jc w:val="left"/>
        <w:rPr>
          <w:rFonts w:ascii="Verdana" w:hAnsi="Verdana"/>
          <w:sz w:val="20"/>
        </w:rPr>
      </w:pPr>
    </w:p>
    <w:p w:rsidR="00451CDB" w:rsidRPr="008C1B72" w:rsidP="00E75678">
      <w:pPr>
        <w:pStyle w:val="StandaardSV"/>
        <w:jc w:val="left"/>
        <w:rPr>
          <w:rFonts w:ascii="Verdana" w:hAnsi="Verdana"/>
          <w:sz w:val="20"/>
        </w:rPr>
      </w:pPr>
    </w:p>
    <w:p w:rsidR="00C96513" w:rsidP="00D07EAC">
      <w:pPr>
        <w:pStyle w:val="StijlStandaardSVVerdana10ptCursiefLinks-175cm"/>
        <w:rPr>
          <w:rFonts w:eastAsia="Calibri"/>
          <w:lang w:val="nl-BE" w:eastAsia="en-US"/>
        </w:rPr>
      </w:pPr>
      <w:r>
        <w:rPr>
          <w:rFonts w:eastAsia="Calibri"/>
          <w:lang w:val="nl-BE" w:eastAsia="en-US"/>
        </w:rPr>
        <w:t>Energieleveranciers  -  Facturen</w:t>
      </w:r>
      <w:r>
        <w:rPr>
          <w:rFonts w:eastAsia="Calibri"/>
          <w:lang w:val="nl-BE" w:eastAsia="en-US"/>
        </w:rPr>
        <w:t xml:space="preserve"> op maandverbruik</w:t>
      </w:r>
    </w:p>
    <w:p w:rsidR="00CF752D" w:rsidP="00E75678">
      <w:pPr>
        <w:pStyle w:val="StijlStandaardSVVerdana10ptLinks-175cm"/>
        <w:rPr>
          <w:rFonts w:eastAsia="Calibri"/>
          <w:lang w:val="nl-BE" w:eastAsia="en-US"/>
        </w:rPr>
      </w:pPr>
    </w:p>
    <w:p w:rsidR="00230C64">
      <w:pPr>
        <w:rPr>
          <w:rFonts w:ascii="Times New Roman" w:hAnsi="Times New Roman"/>
        </w:rPr>
      </w:pPr>
      <w:r>
        <w:rPr>
          <w:rFonts w:eastAsia="Verdana" w:cs="Verdana"/>
        </w:rPr>
        <w:t xml:space="preserve">Doordat de meterstand voor energie </w:t>
      </w:r>
      <w:r w:rsidR="00F13B6B">
        <w:rPr>
          <w:rFonts w:eastAsia="Verdana" w:cs="Verdana"/>
        </w:rPr>
        <w:t>éé</w:t>
      </w:r>
      <w:r>
        <w:rPr>
          <w:rFonts w:eastAsia="Verdana" w:cs="Verdana"/>
        </w:rPr>
        <w:t xml:space="preserve">n keer per jaar wordt </w:t>
      </w:r>
      <w:r>
        <w:rPr>
          <w:rFonts w:eastAsia="Verdana" w:cs="Verdana"/>
        </w:rPr>
        <w:t>opgenomen, weet de leverancier alleen wat het jaarverbruik is. Voor de berekening van de jaarfactuur gebruiken leveranciers zogenaamde 'lastprofielen'. Die schatten op basis van historische gegevens het verbruik over de maanden heen in. Bij variabele tarie</w:t>
      </w:r>
      <w:r>
        <w:rPr>
          <w:rFonts w:eastAsia="Verdana" w:cs="Verdana"/>
        </w:rPr>
        <w:t>ven, wat vandaag de standaard is, maakt dit uiteraard een groot verschil.  </w:t>
      </w:r>
    </w:p>
    <w:p w:rsidR="00230C64">
      <w:pPr>
        <w:spacing w:before="240"/>
        <w:rPr>
          <w:rFonts w:ascii="Times New Roman" w:hAnsi="Times New Roman"/>
        </w:rPr>
      </w:pPr>
      <w:r>
        <w:rPr>
          <w:rFonts w:eastAsia="Verdana" w:cs="Verdana"/>
        </w:rPr>
        <w:t>De digitale meter communiceert reeds het reële en actuele verbuik naar netbeheerder Fluvius. De software van Fluvius om die gegevens aan de energieleveranciers te bezorgen</w:t>
      </w:r>
      <w:r w:rsidR="00F13B6B">
        <w:rPr>
          <w:rFonts w:eastAsia="Verdana" w:cs="Verdana"/>
        </w:rPr>
        <w:t>,</w:t>
      </w:r>
      <w:r>
        <w:rPr>
          <w:rFonts w:eastAsia="Verdana" w:cs="Verdana"/>
        </w:rPr>
        <w:t xml:space="preserve"> was in </w:t>
      </w:r>
      <w:r>
        <w:rPr>
          <w:rFonts w:eastAsia="Verdana" w:cs="Verdana"/>
        </w:rPr>
        <w:t>oktober nog niet klaar. Dat zou tegen 1 april 2023 in orde zijn. </w:t>
      </w:r>
    </w:p>
    <w:p w:rsidR="00F13B6B" w:rsidP="00F13B6B">
      <w:pPr>
        <w:rPr>
          <w:rFonts w:eastAsia="Verdana" w:cs="Verdana"/>
        </w:rPr>
      </w:pPr>
    </w:p>
    <w:p w:rsidR="00230C64" w:rsidP="00F13B6B">
      <w:pPr>
        <w:rPr>
          <w:rFonts w:eastAsia="Verdana" w:cs="Verdana"/>
        </w:rPr>
      </w:pPr>
      <w:r>
        <w:rPr>
          <w:rFonts w:eastAsia="Verdana" w:cs="Verdana"/>
        </w:rPr>
        <w:t xml:space="preserve">Wie </w:t>
      </w:r>
      <w:r w:rsidR="00F13B6B">
        <w:rPr>
          <w:rFonts w:eastAsia="Verdana" w:cs="Verdana"/>
        </w:rPr>
        <w:t xml:space="preserve">er </w:t>
      </w:r>
      <w:r>
        <w:rPr>
          <w:rFonts w:eastAsia="Verdana" w:cs="Verdana"/>
        </w:rPr>
        <w:t xml:space="preserve">zeker </w:t>
      </w:r>
      <w:r w:rsidR="00F13B6B">
        <w:rPr>
          <w:rFonts w:eastAsia="Verdana" w:cs="Verdana"/>
        </w:rPr>
        <w:t xml:space="preserve">van </w:t>
      </w:r>
      <w:r>
        <w:rPr>
          <w:rFonts w:eastAsia="Verdana" w:cs="Verdana"/>
        </w:rPr>
        <w:t>wil zijn dat z</w:t>
      </w:r>
      <w:r w:rsidR="00F13B6B">
        <w:rPr>
          <w:rFonts w:eastAsia="Verdana" w:cs="Verdana"/>
        </w:rPr>
        <w:t>ijn</w:t>
      </w:r>
      <w:r>
        <w:rPr>
          <w:rFonts w:eastAsia="Verdana" w:cs="Verdana"/>
        </w:rPr>
        <w:t xml:space="preserve"> werkelijke maandverbruik aangerekend wordt, heeft in tussentijd </w:t>
      </w:r>
      <w:r w:rsidR="00F13B6B">
        <w:rPr>
          <w:rFonts w:eastAsia="Verdana" w:cs="Verdana"/>
        </w:rPr>
        <w:t>éé</w:t>
      </w:r>
      <w:r>
        <w:rPr>
          <w:rFonts w:eastAsia="Verdana" w:cs="Verdana"/>
        </w:rPr>
        <w:t>n optie</w:t>
      </w:r>
      <w:r w:rsidR="00F13B6B">
        <w:rPr>
          <w:rFonts w:eastAsia="Verdana" w:cs="Verdana"/>
        </w:rPr>
        <w:t>:</w:t>
      </w:r>
      <w:r>
        <w:rPr>
          <w:rFonts w:eastAsia="Verdana" w:cs="Verdana"/>
        </w:rPr>
        <w:t xml:space="preserve"> de leverancier vragen naar maandfacturatie, waarbij elke maand het werkelijke v</w:t>
      </w:r>
      <w:r>
        <w:rPr>
          <w:rFonts w:eastAsia="Verdana" w:cs="Verdana"/>
        </w:rPr>
        <w:t>erbruik wordt betaald. Een optie die de grote leveranciers sinds april 2022 verplicht moeten aanbieden, maar nog niet allemaal doen. </w:t>
      </w:r>
    </w:p>
    <w:p w:rsidR="00F13B6B" w:rsidP="00F13B6B">
      <w:pPr>
        <w:rPr>
          <w:rFonts w:ascii="Times New Roman" w:hAnsi="Times New Roman"/>
        </w:rPr>
      </w:pPr>
    </w:p>
    <w:p w:rsidR="00230C64" w:rsidRPr="00F13B6B" w:rsidP="00F13B6B">
      <w:pPr>
        <w:numPr>
          <w:ilvl w:val="0"/>
          <w:numId w:val="15"/>
        </w:numPr>
        <w:tabs>
          <w:tab w:val="left" w:pos="426"/>
        </w:tabs>
        <w:ind w:left="426" w:hanging="426"/>
        <w:rPr>
          <w:rFonts w:ascii="Times New Roman" w:hAnsi="Times New Roman"/>
        </w:rPr>
      </w:pPr>
      <w:r>
        <w:rPr>
          <w:rFonts w:eastAsia="Verdana" w:cs="Verdana"/>
        </w:rPr>
        <w:t xml:space="preserve">Wat is de stand van zaken betreffende het doorsturen van maandverbruik van </w:t>
      </w:r>
      <w:r>
        <w:rPr>
          <w:rFonts w:eastAsia="Verdana" w:cs="Verdana"/>
        </w:rPr>
        <w:t>Fluvius</w:t>
      </w:r>
      <w:r>
        <w:rPr>
          <w:rFonts w:eastAsia="Verdana" w:cs="Verdana"/>
        </w:rPr>
        <w:t xml:space="preserve"> </w:t>
      </w:r>
      <w:r w:rsidR="00F13B6B">
        <w:rPr>
          <w:rFonts w:eastAsia="Verdana" w:cs="Verdana"/>
        </w:rPr>
        <w:t>naar</w:t>
      </w:r>
      <w:r>
        <w:rPr>
          <w:rFonts w:eastAsia="Verdana" w:cs="Verdana"/>
        </w:rPr>
        <w:t xml:space="preserve"> de en</w:t>
      </w:r>
      <w:r>
        <w:rPr>
          <w:rFonts w:eastAsia="Verdana" w:cs="Verdana"/>
        </w:rPr>
        <w:t>ergieleveranciers? </w:t>
      </w:r>
      <w:r w:rsidRPr="00F13B6B">
        <w:rPr>
          <w:rFonts w:eastAsia="Verdana" w:cs="Verdana"/>
        </w:rPr>
        <w:t>Wat is de timing? </w:t>
      </w:r>
    </w:p>
    <w:p w:rsidR="00F13B6B" w:rsidRPr="00F13B6B" w:rsidP="00F13B6B">
      <w:pPr>
        <w:tabs>
          <w:tab w:val="left" w:pos="426"/>
        </w:tabs>
        <w:ind w:left="426"/>
        <w:rPr>
          <w:rFonts w:ascii="Times New Roman" w:hAnsi="Times New Roman"/>
        </w:rPr>
      </w:pPr>
    </w:p>
    <w:p w:rsidR="00230C64" w:rsidP="00F13B6B">
      <w:pPr>
        <w:numPr>
          <w:ilvl w:val="0"/>
          <w:numId w:val="15"/>
        </w:numPr>
        <w:tabs>
          <w:tab w:val="left" w:pos="426"/>
        </w:tabs>
        <w:ind w:hanging="160"/>
        <w:rPr>
          <w:rFonts w:ascii="Times New Roman" w:hAnsi="Times New Roman"/>
        </w:rPr>
      </w:pPr>
      <w:r>
        <w:rPr>
          <w:rFonts w:eastAsia="Verdana" w:cs="Verdana"/>
        </w:rPr>
        <w:t xml:space="preserve">Hoeveel klachten zijn </w:t>
      </w:r>
      <w:r w:rsidR="00F13B6B">
        <w:rPr>
          <w:rFonts w:eastAsia="Verdana" w:cs="Verdana"/>
        </w:rPr>
        <w:t>b</w:t>
      </w:r>
      <w:r>
        <w:rPr>
          <w:rFonts w:eastAsia="Verdana" w:cs="Verdana"/>
        </w:rPr>
        <w:t>ekend van leveranciers die geen maandfactuur aanbieden? </w:t>
      </w:r>
    </w:p>
    <w:p w:rsidR="00230C64" w:rsidP="00F13B6B">
      <w:pPr>
        <w:numPr>
          <w:ilvl w:val="1"/>
          <w:numId w:val="15"/>
        </w:numPr>
        <w:ind w:hanging="454"/>
        <w:rPr>
          <w:rFonts w:ascii="Times New Roman" w:hAnsi="Times New Roman"/>
        </w:rPr>
      </w:pPr>
      <w:r>
        <w:rPr>
          <w:rFonts w:eastAsia="Verdana" w:cs="Verdana"/>
        </w:rPr>
        <w:t>c</w:t>
      </w:r>
      <w:r w:rsidR="001A171D">
        <w:rPr>
          <w:rFonts w:eastAsia="Verdana" w:cs="Verdana"/>
        </w:rPr>
        <w:t>ijfers per maand</w:t>
      </w:r>
      <w:r>
        <w:rPr>
          <w:rFonts w:eastAsia="Verdana" w:cs="Verdana"/>
        </w:rPr>
        <w:t>;</w:t>
      </w:r>
      <w:r w:rsidR="001A171D">
        <w:rPr>
          <w:rFonts w:eastAsia="Verdana" w:cs="Verdana"/>
        </w:rPr>
        <w:t> </w:t>
      </w:r>
    </w:p>
    <w:p w:rsidR="00230C64" w:rsidRPr="00F13B6B" w:rsidP="00F13B6B">
      <w:pPr>
        <w:numPr>
          <w:ilvl w:val="1"/>
          <w:numId w:val="15"/>
        </w:numPr>
        <w:ind w:hanging="454"/>
        <w:rPr>
          <w:rFonts w:ascii="Times New Roman" w:hAnsi="Times New Roman"/>
        </w:rPr>
      </w:pPr>
      <w:r>
        <w:rPr>
          <w:rFonts w:eastAsia="Verdana" w:cs="Verdana"/>
        </w:rPr>
        <w:t>c</w:t>
      </w:r>
      <w:r w:rsidR="001A171D">
        <w:rPr>
          <w:rFonts w:eastAsia="Verdana" w:cs="Verdana"/>
        </w:rPr>
        <w:t>ijfers per leverancier. </w:t>
      </w:r>
    </w:p>
    <w:p w:rsidR="00F13B6B" w:rsidP="00F13B6B">
      <w:pPr>
        <w:ind w:left="880"/>
        <w:rPr>
          <w:rFonts w:ascii="Times New Roman" w:hAnsi="Times New Roman"/>
        </w:rPr>
      </w:pPr>
    </w:p>
    <w:p w:rsidR="00230C64" w:rsidP="00F13B6B">
      <w:pPr>
        <w:numPr>
          <w:ilvl w:val="0"/>
          <w:numId w:val="15"/>
        </w:numPr>
        <w:tabs>
          <w:tab w:val="left" w:pos="426"/>
        </w:tabs>
        <w:ind w:left="426" w:hanging="426"/>
        <w:rPr>
          <w:rFonts w:ascii="Times New Roman" w:hAnsi="Times New Roman"/>
        </w:rPr>
      </w:pPr>
      <w:r>
        <w:rPr>
          <w:rFonts w:eastAsia="Verdana" w:cs="Verdana"/>
        </w:rPr>
        <w:t xml:space="preserve">Welke maatregelen kan de VREG nemen om leveranciers aan te sporen om facturen op </w:t>
      </w:r>
      <w:r>
        <w:rPr>
          <w:rFonts w:eastAsia="Verdana" w:cs="Verdana"/>
        </w:rPr>
        <w:t>maandverbruik te stimuleren? </w:t>
      </w:r>
    </w:p>
    <w:p w:rsidR="00230C64" w:rsidP="00F13B6B">
      <w:pPr>
        <w:numPr>
          <w:ilvl w:val="0"/>
          <w:numId w:val="15"/>
        </w:numPr>
        <w:tabs>
          <w:tab w:val="left" w:pos="426"/>
        </w:tabs>
        <w:ind w:left="426" w:hanging="426"/>
        <w:rPr>
          <w:rFonts w:ascii="Times New Roman" w:hAnsi="Times New Roman"/>
        </w:rPr>
        <w:sectPr w:rsidSect="00204C10">
          <w:headerReference w:type="even" r:id="rId6"/>
          <w:footerReference w:type="even" r:id="rId7"/>
          <w:footerReference w:type="default" r:id="rId8"/>
          <w:footerReference w:type="first" r:id="rId9"/>
          <w:type w:val="nextPage"/>
          <w:pgSz w:w="11906" w:h="16838" w:code="9"/>
          <w:pgMar w:top="1417" w:right="1417" w:bottom="1417" w:left="1417" w:header="709" w:footer="2268" w:gutter="0"/>
          <w:cols w:space="708"/>
          <w:titlePg/>
          <w:docGrid w:linePitch="360"/>
        </w:sectPr>
      </w:pPr>
    </w:p>
    <w:p w:rsidR="00E952F9" w:rsidP="00E952F9">
      <w:pPr>
        <w:jc w:val="both"/>
        <w:rPr>
          <w:rFonts w:ascii="Verdana" w:hAnsi="Verdana"/>
          <w:smallCaps/>
          <w:sz w:val="20"/>
          <w:lang w:val="nl-BE"/>
        </w:rPr>
      </w:pPr>
      <w:r>
        <w:rPr>
          <w:rFonts w:ascii="Verdana" w:hAnsi="Verdana"/>
          <w:b/>
          <w:smallCaps/>
          <w:sz w:val="20"/>
          <w:lang w:val="nl-BE"/>
        </w:rPr>
        <w:t>vreg</w:t>
      </w:r>
      <w:r>
        <w:rPr>
          <w:rFonts w:ascii="Verdana" w:hAnsi="Verdana"/>
          <w:b/>
          <w:smallCaps/>
          <w:sz w:val="20"/>
          <w:lang w:val="nl-BE"/>
        </w:rPr>
        <w:t xml:space="preserve"> </w:t>
      </w:r>
    </w:p>
    <w:p w:rsidR="00E952F9" w:rsidP="00E952F9">
      <w:pPr>
        <w:jc w:val="both"/>
        <w:rPr>
          <w:rFonts w:ascii="Verdana" w:hAnsi="Verdana"/>
          <w:smallCaps/>
          <w:sz w:val="20"/>
          <w:lang w:val="nl-BE"/>
        </w:rPr>
      </w:pPr>
      <w:r>
        <w:rPr>
          <w:rFonts w:ascii="Verdana" w:hAnsi="Verdana"/>
          <w:smallCaps/>
          <w:sz w:val="20"/>
          <w:lang w:val="nl-BE"/>
        </w:rPr>
        <w:t>vlaamse</w:t>
      </w:r>
      <w:r>
        <w:rPr>
          <w:rFonts w:ascii="Verdana" w:hAnsi="Verdana"/>
          <w:smallCaps/>
          <w:sz w:val="20"/>
          <w:lang w:val="nl-BE"/>
        </w:rPr>
        <w:t xml:space="preserve"> regulator voor de elektriciteits- en gasmarkt </w:t>
      </w:r>
    </w:p>
    <w:p w:rsidR="00E952F9" w:rsidP="00E952F9">
      <w:pPr>
        <w:pStyle w:val="StandaardSV"/>
        <w:pBdr>
          <w:bottom w:val="single" w:sz="4" w:space="1" w:color="auto"/>
        </w:pBdr>
        <w:rPr>
          <w:rFonts w:ascii="Verdana" w:hAnsi="Verdana"/>
          <w:sz w:val="20"/>
          <w:lang w:val="nl-BE"/>
        </w:rPr>
      </w:pPr>
    </w:p>
    <w:p w:rsidR="00E952F9" w:rsidP="00E952F9">
      <w:pPr>
        <w:jc w:val="both"/>
        <w:rPr>
          <w:rFonts w:ascii="Verdana" w:hAnsi="Verdana"/>
          <w:sz w:val="20"/>
        </w:rPr>
      </w:pPr>
    </w:p>
    <w:p w:rsidR="00E952F9" w:rsidP="00E952F9">
      <w:pPr>
        <w:jc w:val="both"/>
        <w:rPr>
          <w:rFonts w:ascii="Verdana" w:hAnsi="Verdana"/>
          <w:b/>
          <w:smallCaps/>
          <w:sz w:val="20"/>
        </w:rPr>
      </w:pPr>
      <w:r>
        <w:rPr>
          <w:rFonts w:ascii="Verdana" w:hAnsi="Verdana"/>
          <w:b/>
          <w:smallCaps/>
          <w:sz w:val="20"/>
        </w:rPr>
        <w:t xml:space="preserve">antwoord </w:t>
      </w:r>
    </w:p>
    <w:p w:rsidR="00E952F9" w:rsidP="5AD2F6D6">
      <w:pPr>
        <w:jc w:val="both"/>
        <w:rPr>
          <w:rFonts w:ascii="Verdana" w:hAnsi="Verdana"/>
          <w:sz w:val="20"/>
        </w:rPr>
      </w:pPr>
      <w:r w:rsidRPr="2963EE76">
        <w:rPr>
          <w:rFonts w:ascii="Verdana" w:hAnsi="Verdana"/>
          <w:sz w:val="20"/>
        </w:rPr>
        <w:t>op vraag nr.</w:t>
      </w:r>
      <w:r w:rsidRPr="2963EE76" w:rsidR="38091452">
        <w:rPr>
          <w:rFonts w:ascii="Verdana" w:hAnsi="Verdana"/>
          <w:sz w:val="20"/>
        </w:rPr>
        <w:t>5</w:t>
      </w:r>
      <w:r w:rsidRPr="2963EE76">
        <w:rPr>
          <w:rFonts w:ascii="Verdana" w:hAnsi="Verdana"/>
          <w:sz w:val="20"/>
        </w:rPr>
        <w:t xml:space="preserve"> van </w:t>
      </w:r>
      <w:r w:rsidRPr="2963EE76" w:rsidR="15EAC616">
        <w:rPr>
          <w:rFonts w:ascii="Verdana" w:hAnsi="Verdana"/>
          <w:sz w:val="20"/>
        </w:rPr>
        <w:t>8 februari 2023</w:t>
      </w:r>
    </w:p>
    <w:p w:rsidR="00E952F9" w:rsidP="5AD2F6D6">
      <w:pPr>
        <w:jc w:val="both"/>
        <w:rPr>
          <w:rFonts w:ascii="Verdana" w:hAnsi="Verdana"/>
          <w:b/>
          <w:bCs/>
          <w:smallCaps/>
          <w:sz w:val="20"/>
        </w:rPr>
      </w:pPr>
      <w:r w:rsidRPr="2963EE76">
        <w:rPr>
          <w:rFonts w:ascii="Verdana" w:hAnsi="Verdana"/>
          <w:sz w:val="20"/>
        </w:rPr>
        <w:t xml:space="preserve">van </w:t>
      </w:r>
      <w:r w:rsidR="00CD4587">
        <w:rPr>
          <w:rFonts w:ascii="Verdana" w:hAnsi="Verdana"/>
          <w:b/>
          <w:bCs/>
          <w:smallCaps/>
          <w:sz w:val="20"/>
        </w:rPr>
        <w:t>p</w:t>
      </w:r>
      <w:r w:rsidRPr="2963EE76" w:rsidR="2596DA6A">
        <w:rPr>
          <w:rFonts w:ascii="Verdana" w:hAnsi="Verdana"/>
          <w:b/>
          <w:bCs/>
          <w:smallCaps/>
          <w:sz w:val="20"/>
        </w:rPr>
        <w:t>eter</w:t>
      </w:r>
      <w:r w:rsidRPr="2963EE76" w:rsidR="78C59279">
        <w:rPr>
          <w:rFonts w:ascii="Verdana" w:hAnsi="Verdana"/>
          <w:b/>
          <w:bCs/>
          <w:smallCaps/>
          <w:sz w:val="20"/>
        </w:rPr>
        <w:t xml:space="preserve"> </w:t>
      </w:r>
      <w:r w:rsidR="00CD4587">
        <w:rPr>
          <w:rFonts w:ascii="Verdana" w:hAnsi="Verdana"/>
          <w:b/>
          <w:bCs/>
          <w:smallCaps/>
          <w:sz w:val="20"/>
        </w:rPr>
        <w:t>v</w:t>
      </w:r>
      <w:r w:rsidRPr="2963EE76" w:rsidR="6A59CFE0">
        <w:rPr>
          <w:rFonts w:ascii="Verdana" w:hAnsi="Verdana"/>
          <w:b/>
          <w:bCs/>
          <w:smallCaps/>
          <w:sz w:val="20"/>
        </w:rPr>
        <w:t xml:space="preserve">an </w:t>
      </w:r>
      <w:r w:rsidR="00CD4587">
        <w:rPr>
          <w:rFonts w:ascii="Verdana" w:hAnsi="Verdana"/>
          <w:b/>
          <w:bCs/>
          <w:smallCaps/>
          <w:sz w:val="20"/>
        </w:rPr>
        <w:t>r</w:t>
      </w:r>
      <w:r w:rsidRPr="2963EE76" w:rsidR="6A59CFE0">
        <w:rPr>
          <w:rFonts w:ascii="Verdana" w:hAnsi="Verdana"/>
          <w:b/>
          <w:bCs/>
          <w:smallCaps/>
          <w:sz w:val="20"/>
        </w:rPr>
        <w:t>ompuy</w:t>
      </w:r>
      <w:r w:rsidRPr="2963EE76" w:rsidR="19834080">
        <w:rPr>
          <w:rFonts w:ascii="Verdana" w:hAnsi="Verdana"/>
          <w:b/>
          <w:bCs/>
          <w:smallCaps/>
          <w:sz w:val="20"/>
        </w:rPr>
        <w:t xml:space="preserve"> </w:t>
      </w:r>
    </w:p>
    <w:p w:rsidR="00E952F9" w:rsidP="00E952F9">
      <w:pPr>
        <w:pBdr>
          <w:bottom w:val="single" w:sz="4" w:space="1" w:color="auto"/>
        </w:pBdr>
        <w:jc w:val="both"/>
        <w:rPr>
          <w:rFonts w:ascii="Verdana" w:hAnsi="Verdana"/>
          <w:sz w:val="20"/>
        </w:rPr>
      </w:pPr>
    </w:p>
    <w:p w:rsidR="00E952F9" w:rsidP="00E952F9">
      <w:pPr>
        <w:pStyle w:val="StandaardSV"/>
        <w:rPr>
          <w:rFonts w:ascii="Verdana" w:hAnsi="Verdana"/>
          <w:sz w:val="20"/>
        </w:rPr>
      </w:pPr>
    </w:p>
    <w:p w:rsidR="00E952F9" w:rsidP="00E952F9">
      <w:pPr>
        <w:pStyle w:val="StandaardSV"/>
        <w:rPr>
          <w:rFonts w:ascii="Verdana" w:hAnsi="Verdana"/>
          <w:sz w:val="20"/>
        </w:rPr>
      </w:pPr>
    </w:p>
    <w:p w:rsidR="00C54AE2" w:rsidP="00CD4587">
      <w:pPr>
        <w:pStyle w:val="ListParagraph"/>
        <w:numPr>
          <w:ilvl w:val="0"/>
          <w:numId w:val="16"/>
        </w:numPr>
        <w:jc w:val="both"/>
        <w:rPr>
          <w:rFonts w:ascii="Verdana" w:eastAsia="Calibri" w:hAnsi="Verdana" w:cs="Calibri"/>
          <w:color w:val="000000"/>
          <w:sz w:val="20"/>
          <w:lang w:val="nl"/>
        </w:rPr>
      </w:pPr>
      <w:r w:rsidRPr="00250FFB">
        <w:rPr>
          <w:rFonts w:ascii="Verdana" w:eastAsia="Calibri" w:hAnsi="Verdana" w:cs="Calibri"/>
          <w:color w:val="000000"/>
          <w:sz w:val="20"/>
          <w:lang w:val="nl-BE"/>
        </w:rPr>
        <w:t xml:space="preserve">De uitlezing vanop afstand van de digitale meter maakt de afrekening van energieafname en -injectie op maandbasis mogelijk. </w:t>
      </w:r>
      <w:r w:rsidRPr="00250FFB" w:rsidR="003C19C1">
        <w:rPr>
          <w:rFonts w:ascii="Verdana" w:eastAsia="Calibri" w:hAnsi="Verdana" w:cs="Calibri"/>
          <w:color w:val="000000"/>
          <w:sz w:val="20"/>
          <w:lang w:val="nl-BE"/>
        </w:rPr>
        <w:t>A</w:t>
      </w:r>
      <w:r w:rsidRPr="00250FFB" w:rsidR="007A331D">
        <w:rPr>
          <w:rFonts w:ascii="Verdana" w:eastAsia="Calibri" w:hAnsi="Verdana" w:cs="Calibri"/>
          <w:color w:val="000000"/>
          <w:sz w:val="20"/>
          <w:lang w:val="nl-BE"/>
        </w:rPr>
        <w:t xml:space="preserve">rtikel 3.2.18, 4°, c), van het Energiebesluit </w:t>
      </w:r>
      <w:r w:rsidRPr="00250FFB" w:rsidR="003C19C1">
        <w:rPr>
          <w:rFonts w:ascii="Verdana" w:eastAsia="Calibri" w:hAnsi="Verdana" w:cs="Calibri"/>
          <w:color w:val="000000"/>
          <w:sz w:val="20"/>
          <w:lang w:val="nl-BE"/>
        </w:rPr>
        <w:t xml:space="preserve">stelt dat </w:t>
      </w:r>
      <w:r w:rsidRPr="00250FFB" w:rsidR="007A331D">
        <w:rPr>
          <w:rFonts w:ascii="Verdana" w:eastAsia="Calibri" w:hAnsi="Verdana" w:cs="Calibri"/>
          <w:color w:val="000000"/>
          <w:sz w:val="20"/>
          <w:lang w:val="nl-BE"/>
        </w:rPr>
        <w:t xml:space="preserve">leveranciers die meer dan 200.000 afnamepunten in het Vlaamse Gewest beleveren </w:t>
      </w:r>
      <w:r w:rsidRPr="00C047FD" w:rsidR="007A331D">
        <w:rPr>
          <w:rFonts w:ascii="Verdana" w:eastAsia="Calibri" w:hAnsi="Verdana" w:cs="Calibri"/>
          <w:color w:val="000000"/>
          <w:sz w:val="20"/>
          <w:u w:val="single"/>
          <w:lang w:val="nl-BE"/>
        </w:rPr>
        <w:t>facturering op maandbasis</w:t>
      </w:r>
      <w:r w:rsidRPr="00250FFB" w:rsidR="007A331D">
        <w:rPr>
          <w:rFonts w:ascii="Verdana" w:eastAsia="Calibri" w:hAnsi="Verdana" w:cs="Calibri"/>
          <w:color w:val="000000"/>
          <w:sz w:val="20"/>
          <w:lang w:val="nl-BE"/>
        </w:rPr>
        <w:t xml:space="preserve"> van het gemeten maandverbruik bij afnemers met een digitale meter moeten aanbieden, zowel voor elektriciteit als voor aardgas. </w:t>
      </w:r>
      <w:r w:rsidR="00340397">
        <w:rPr>
          <w:rFonts w:ascii="Verdana" w:eastAsia="Calibri" w:hAnsi="Verdana" w:cs="Calibri"/>
          <w:color w:val="000000"/>
          <w:sz w:val="20"/>
          <w:lang w:val="nl-BE"/>
        </w:rPr>
        <w:t>Concreet</w:t>
      </w:r>
      <w:r w:rsidR="000D3998">
        <w:rPr>
          <w:rFonts w:ascii="Verdana" w:eastAsia="Calibri" w:hAnsi="Verdana" w:cs="Calibri"/>
          <w:color w:val="000000"/>
          <w:sz w:val="20"/>
          <w:lang w:val="nl-BE"/>
        </w:rPr>
        <w:t xml:space="preserve"> gezien </w:t>
      </w:r>
      <w:r w:rsidR="00521189">
        <w:rPr>
          <w:rFonts w:ascii="Verdana" w:eastAsia="Calibri" w:hAnsi="Verdana" w:cs="Calibri"/>
          <w:color w:val="000000"/>
          <w:sz w:val="20"/>
          <w:lang w:val="nl-BE"/>
        </w:rPr>
        <w:t xml:space="preserve">is deze verplichting </w:t>
      </w:r>
      <w:r w:rsidRPr="00250FFB" w:rsidR="0059708E">
        <w:rPr>
          <w:rFonts w:ascii="Verdana" w:eastAsia="Calibri" w:hAnsi="Verdana" w:cs="Calibri"/>
          <w:color w:val="000000"/>
          <w:sz w:val="20"/>
          <w:lang w:val="nl-BE"/>
        </w:rPr>
        <w:t xml:space="preserve">vanaf 1 april 2022 </w:t>
      </w:r>
      <w:r w:rsidR="00521189">
        <w:rPr>
          <w:rFonts w:ascii="Verdana" w:eastAsia="Calibri" w:hAnsi="Verdana" w:cs="Calibri"/>
          <w:color w:val="000000"/>
          <w:sz w:val="20"/>
          <w:lang w:val="nl-BE"/>
        </w:rPr>
        <w:t xml:space="preserve">van toepassing op </w:t>
      </w:r>
      <w:r w:rsidR="000D3998">
        <w:rPr>
          <w:rFonts w:ascii="Verdana" w:eastAsia="Calibri" w:hAnsi="Verdana" w:cs="Calibri"/>
          <w:color w:val="000000"/>
          <w:sz w:val="20"/>
          <w:lang w:val="nl-BE"/>
        </w:rPr>
        <w:t xml:space="preserve">de leveranciers </w:t>
      </w:r>
      <w:r w:rsidRPr="002F4A2F" w:rsidR="00340397">
        <w:rPr>
          <w:rFonts w:ascii="Verdana" w:hAnsi="Verdana"/>
          <w:sz w:val="20"/>
        </w:rPr>
        <w:t>E</w:t>
      </w:r>
      <w:r w:rsidR="000D3998">
        <w:rPr>
          <w:rFonts w:ascii="Verdana" w:hAnsi="Verdana"/>
          <w:sz w:val="20"/>
        </w:rPr>
        <w:t>ngie</w:t>
      </w:r>
      <w:r w:rsidRPr="002F4A2F" w:rsidR="00340397">
        <w:rPr>
          <w:rFonts w:ascii="Verdana" w:hAnsi="Verdana"/>
          <w:sz w:val="20"/>
        </w:rPr>
        <w:t xml:space="preserve"> Electrabel</w:t>
      </w:r>
      <w:r w:rsidR="000D3998">
        <w:rPr>
          <w:rFonts w:ascii="Verdana" w:hAnsi="Verdana"/>
          <w:sz w:val="20"/>
        </w:rPr>
        <w:t xml:space="preserve">, </w:t>
      </w:r>
      <w:r w:rsidRPr="002F4A2F" w:rsidR="000D3998">
        <w:rPr>
          <w:rFonts w:ascii="Verdana" w:hAnsi="Verdana"/>
          <w:sz w:val="20"/>
        </w:rPr>
        <w:t>Luminus</w:t>
      </w:r>
      <w:r w:rsidR="000D3998">
        <w:rPr>
          <w:rFonts w:ascii="Verdana" w:hAnsi="Verdana"/>
          <w:sz w:val="20"/>
        </w:rPr>
        <w:t xml:space="preserve">, </w:t>
      </w:r>
      <w:r w:rsidRPr="002F4A2F" w:rsidR="000D3998">
        <w:rPr>
          <w:rFonts w:ascii="Verdana" w:hAnsi="Verdana"/>
          <w:sz w:val="20"/>
        </w:rPr>
        <w:t>Eneco Belgium</w:t>
      </w:r>
      <w:r w:rsidR="000D3998">
        <w:rPr>
          <w:rFonts w:ascii="Verdana" w:hAnsi="Verdana"/>
          <w:sz w:val="20"/>
        </w:rPr>
        <w:t xml:space="preserve">, </w:t>
      </w:r>
      <w:r w:rsidRPr="002F4A2F" w:rsidR="000D3998">
        <w:rPr>
          <w:rFonts w:ascii="Verdana" w:hAnsi="Verdana"/>
          <w:sz w:val="20"/>
        </w:rPr>
        <w:t>TotalEnergies</w:t>
      </w:r>
      <w:r w:rsidRPr="002F4A2F" w:rsidR="000D3998">
        <w:rPr>
          <w:rFonts w:ascii="Verdana" w:hAnsi="Verdana"/>
          <w:sz w:val="20"/>
        </w:rPr>
        <w:t xml:space="preserve"> </w:t>
      </w:r>
      <w:r w:rsidRPr="002F4A2F" w:rsidR="000D3998">
        <w:rPr>
          <w:rFonts w:ascii="Verdana" w:hAnsi="Verdana"/>
          <w:sz w:val="20"/>
        </w:rPr>
        <w:t>Power&amp;Gas</w:t>
      </w:r>
      <w:r w:rsidRPr="002F4A2F" w:rsidR="000D3998">
        <w:rPr>
          <w:rFonts w:ascii="Verdana" w:hAnsi="Verdana"/>
          <w:sz w:val="20"/>
        </w:rPr>
        <w:t xml:space="preserve"> Belgium</w:t>
      </w:r>
      <w:r w:rsidR="000D3998">
        <w:rPr>
          <w:rFonts w:ascii="Verdana" w:hAnsi="Verdana"/>
          <w:sz w:val="20"/>
        </w:rPr>
        <w:t xml:space="preserve"> en Power Online (Mega). </w:t>
      </w:r>
      <w:r w:rsidRPr="00DA5A71">
        <w:rPr>
          <w:rFonts w:ascii="Verdana" w:eastAsia="Calibri" w:hAnsi="Verdana" w:cs="Calibri"/>
          <w:color w:val="000000"/>
          <w:sz w:val="20"/>
          <w:lang w:val="nl-BE"/>
        </w:rPr>
        <w:t xml:space="preserve">De marktprocessen zijn ondertussen aangepast om </w:t>
      </w:r>
      <w:r w:rsidRPr="00C54AE2" w:rsidR="00347B46">
        <w:rPr>
          <w:rFonts w:ascii="Verdana" w:eastAsia="Calibri" w:hAnsi="Verdana" w:cs="Calibri"/>
          <w:color w:val="000000"/>
          <w:sz w:val="20"/>
          <w:lang w:val="nl-BE"/>
        </w:rPr>
        <w:t>maandfacturatie</w:t>
      </w:r>
      <w:r w:rsidR="00347B46">
        <w:rPr>
          <w:rFonts w:ascii="Verdana" w:eastAsia="Calibri" w:hAnsi="Verdana" w:cs="Calibri"/>
          <w:color w:val="000000"/>
          <w:sz w:val="20"/>
          <w:lang w:val="nl-BE"/>
        </w:rPr>
        <w:t xml:space="preserve"> </w:t>
      </w:r>
      <w:r w:rsidRPr="00DA5A71">
        <w:rPr>
          <w:rFonts w:ascii="Verdana" w:eastAsia="Calibri" w:hAnsi="Verdana" w:cs="Calibri"/>
          <w:color w:val="000000"/>
          <w:sz w:val="20"/>
          <w:lang w:val="nl-BE"/>
        </w:rPr>
        <w:t>mogelijk te maken, zowel voor elektriciteit als aardgas.</w:t>
      </w:r>
      <w:r>
        <w:rPr>
          <w:rStyle w:val="FootnoteReference"/>
          <w:rFonts w:ascii="Verdana" w:eastAsia="Calibri" w:hAnsi="Verdana" w:cs="Calibri"/>
          <w:color w:val="000000"/>
          <w:sz w:val="20"/>
          <w:lang w:val="nl-BE"/>
        </w:rPr>
        <w:footnoteReference w:id="2"/>
      </w:r>
      <w:r w:rsidRPr="00DA5A71">
        <w:rPr>
          <w:rFonts w:ascii="Verdana" w:eastAsia="Calibri" w:hAnsi="Verdana" w:cs="Calibri"/>
          <w:color w:val="000000"/>
          <w:sz w:val="20"/>
          <w:lang w:val="nl-BE"/>
        </w:rPr>
        <w:t xml:space="preserve"> </w:t>
      </w:r>
      <w:r w:rsidRPr="00250FFB">
        <w:rPr>
          <w:rFonts w:ascii="Verdana" w:eastAsia="Calibri" w:hAnsi="Verdana" w:cs="Calibri"/>
          <w:color w:val="000000"/>
          <w:sz w:val="20"/>
          <w:lang w:val="nl"/>
        </w:rPr>
        <w:t xml:space="preserve">De evolutie van het aantal afnemers dat voor elektriciteit en/of aardgas afgerekend wordt op basis van maandfacturatie kan opgevolgd worden via een dashboard op de website van de VREG: het dashboard </w:t>
      </w:r>
      <w:r>
        <w:fldChar w:fldCharType="begin"/>
      </w:r>
      <w:r>
        <w:instrText xml:space="preserve"> HYPERLINK "https://dashboard.vreg.be/report/DMR_Digitale%20meter.html" </w:instrText>
      </w:r>
      <w:r>
        <w:fldChar w:fldCharType="separate"/>
      </w:r>
      <w:r w:rsidRPr="5CD07E65">
        <w:rPr>
          <w:rStyle w:val="Hyperlink"/>
          <w:rFonts w:ascii="Verdana" w:eastAsia="Calibri" w:hAnsi="Verdana" w:cs="Calibri"/>
          <w:sz w:val="20"/>
          <w:lang w:val="nl"/>
        </w:rPr>
        <w:t>Digitale meters,</w:t>
      </w:r>
      <w:r>
        <w:fldChar w:fldCharType="end"/>
      </w:r>
      <w:r w:rsidRPr="00250FFB">
        <w:rPr>
          <w:rFonts w:ascii="Verdana" w:eastAsia="Calibri" w:hAnsi="Verdana" w:cs="Calibri"/>
          <w:color w:val="000000"/>
          <w:sz w:val="20"/>
          <w:lang w:val="nl"/>
        </w:rPr>
        <w:t xml:space="preserve"> tabblad “datagebruik digitale meter”. </w:t>
      </w:r>
      <w:r w:rsidRPr="00250FFB" w:rsidR="0071500F">
        <w:rPr>
          <w:rFonts w:ascii="Verdana" w:eastAsia="Calibri" w:hAnsi="Verdana" w:cs="Calibri"/>
          <w:color w:val="000000"/>
          <w:sz w:val="20"/>
          <w:lang w:val="nl"/>
        </w:rPr>
        <w:t>Sinds september 2022 is een sterke stijging te merken van het aantal afnemers met maandfacturatie.</w:t>
      </w:r>
    </w:p>
    <w:p w:rsidR="00DB4B36" w:rsidP="5CD07E65">
      <w:pPr>
        <w:pStyle w:val="ListParagraph"/>
        <w:ind w:left="360"/>
        <w:rPr>
          <w:rFonts w:ascii="Verdana" w:eastAsia="Calibri" w:hAnsi="Verdana" w:cs="Calibri"/>
          <w:color w:val="000000"/>
          <w:sz w:val="20"/>
          <w:lang w:val="nl"/>
        </w:rPr>
      </w:pPr>
    </w:p>
    <w:p w:rsidR="00AE0664" w:rsidRPr="00EA0C9C" w:rsidP="00CD4587">
      <w:pPr>
        <w:pStyle w:val="ListParagraph"/>
        <w:ind w:left="360"/>
        <w:jc w:val="both"/>
        <w:rPr>
          <w:rFonts w:ascii="Verdana" w:eastAsia="Calibri" w:hAnsi="Verdana"/>
          <w:color w:val="000000"/>
          <w:sz w:val="20"/>
        </w:rPr>
      </w:pPr>
      <w:r w:rsidRPr="0EC07649">
        <w:rPr>
          <w:rStyle w:val="normaltextrun"/>
          <w:rFonts w:ascii="Calibri" w:hAnsi="Calibri" w:cs="Calibri"/>
          <w:color w:val="000000"/>
          <w:sz w:val="22"/>
          <w:szCs w:val="22"/>
        </w:rPr>
        <w:t>D</w:t>
      </w:r>
      <w:r w:rsidRPr="0EC07649">
        <w:rPr>
          <w:rFonts w:ascii="Verdana" w:eastAsia="Calibri" w:hAnsi="Verdana" w:cs="Calibri"/>
          <w:color w:val="000000"/>
          <w:sz w:val="20"/>
        </w:rPr>
        <w:t xml:space="preserve">e </w:t>
      </w:r>
      <w:r w:rsidR="00925EF7">
        <w:rPr>
          <w:rFonts w:ascii="Verdana" w:eastAsia="Calibri" w:hAnsi="Verdana" w:cs="Calibri"/>
          <w:color w:val="000000"/>
          <w:sz w:val="20"/>
        </w:rPr>
        <w:t xml:space="preserve">door de digitale meter </w:t>
      </w:r>
      <w:r w:rsidR="00C232B9">
        <w:rPr>
          <w:rFonts w:ascii="Verdana" w:eastAsia="Calibri" w:hAnsi="Verdana" w:cs="Calibri"/>
          <w:color w:val="000000"/>
          <w:sz w:val="20"/>
        </w:rPr>
        <w:t>gemeten</w:t>
      </w:r>
      <w:r w:rsidRPr="0EC07649">
        <w:rPr>
          <w:rFonts w:ascii="Verdana" w:eastAsia="Calibri" w:hAnsi="Verdana" w:cs="Calibri"/>
          <w:color w:val="000000"/>
          <w:sz w:val="20"/>
        </w:rPr>
        <w:t xml:space="preserve"> maandvolumes </w:t>
      </w:r>
      <w:r w:rsidR="003A660F">
        <w:rPr>
          <w:rFonts w:ascii="Verdana" w:eastAsia="Calibri" w:hAnsi="Verdana" w:cs="Calibri"/>
          <w:color w:val="000000"/>
          <w:sz w:val="20"/>
        </w:rPr>
        <w:t xml:space="preserve">kunnen echter </w:t>
      </w:r>
      <w:r w:rsidRPr="0EC07649" w:rsidR="00240811">
        <w:rPr>
          <w:rFonts w:ascii="Verdana" w:eastAsia="Calibri" w:hAnsi="Verdana" w:cs="Calibri"/>
          <w:color w:val="000000"/>
          <w:sz w:val="20"/>
        </w:rPr>
        <w:t xml:space="preserve">nog </w:t>
      </w:r>
      <w:r w:rsidRPr="0EC07649">
        <w:rPr>
          <w:rFonts w:ascii="Verdana" w:eastAsia="Calibri" w:hAnsi="Verdana" w:cs="Calibri"/>
          <w:color w:val="000000"/>
          <w:sz w:val="20"/>
        </w:rPr>
        <w:t xml:space="preserve">niet gebruikt </w:t>
      </w:r>
      <w:r w:rsidR="003A660F">
        <w:rPr>
          <w:rFonts w:ascii="Verdana" w:eastAsia="Calibri" w:hAnsi="Verdana" w:cs="Calibri"/>
          <w:color w:val="000000"/>
          <w:sz w:val="20"/>
        </w:rPr>
        <w:t xml:space="preserve">worden </w:t>
      </w:r>
      <w:r w:rsidR="00AC6ADB">
        <w:rPr>
          <w:rFonts w:ascii="Verdana" w:eastAsia="Calibri" w:hAnsi="Verdana" w:cs="Calibri"/>
          <w:color w:val="000000"/>
          <w:sz w:val="20"/>
        </w:rPr>
        <w:t xml:space="preserve">door de leveranciers </w:t>
      </w:r>
      <w:r w:rsidRPr="0EC07649" w:rsidR="00500A33">
        <w:rPr>
          <w:rFonts w:ascii="Verdana" w:eastAsia="Calibri" w:hAnsi="Verdana" w:cs="Calibri"/>
          <w:color w:val="000000"/>
          <w:sz w:val="20"/>
        </w:rPr>
        <w:t>in de facturatie aa</w:t>
      </w:r>
      <w:r w:rsidRPr="0EC07649" w:rsidR="0027659A">
        <w:rPr>
          <w:rFonts w:ascii="Verdana" w:eastAsia="Calibri" w:hAnsi="Verdana" w:cs="Calibri"/>
          <w:color w:val="000000"/>
          <w:sz w:val="20"/>
        </w:rPr>
        <w:t xml:space="preserve">n </w:t>
      </w:r>
      <w:r w:rsidRPr="0EC07649" w:rsidR="0045424E">
        <w:rPr>
          <w:rFonts w:ascii="Verdana" w:eastAsia="Calibri" w:hAnsi="Verdana" w:cs="Calibri"/>
          <w:color w:val="000000"/>
          <w:sz w:val="20"/>
        </w:rPr>
        <w:t xml:space="preserve">afnemers met een digitale meter die </w:t>
      </w:r>
      <w:r w:rsidRPr="00C047FD" w:rsidR="0045424E">
        <w:rPr>
          <w:rFonts w:ascii="Verdana" w:eastAsia="Calibri" w:hAnsi="Verdana" w:cs="Calibri"/>
          <w:color w:val="000000"/>
          <w:sz w:val="20"/>
          <w:u w:val="single"/>
        </w:rPr>
        <w:t>jaarlijks</w:t>
      </w:r>
      <w:r w:rsidRPr="00C047FD" w:rsidR="00C54AE2">
        <w:rPr>
          <w:rFonts w:ascii="Verdana" w:eastAsia="Calibri" w:hAnsi="Verdana" w:cs="Calibri"/>
          <w:color w:val="000000"/>
          <w:sz w:val="20"/>
          <w:u w:val="single"/>
        </w:rPr>
        <w:t xml:space="preserve"> </w:t>
      </w:r>
      <w:r w:rsidRPr="00C047FD" w:rsidR="0045424E">
        <w:rPr>
          <w:rFonts w:ascii="Verdana" w:eastAsia="Calibri" w:hAnsi="Verdana" w:cs="Calibri"/>
          <w:color w:val="000000"/>
          <w:sz w:val="20"/>
          <w:u w:val="single"/>
        </w:rPr>
        <w:t>afgerekend</w:t>
      </w:r>
      <w:r w:rsidRPr="0EC07649" w:rsidR="0045424E">
        <w:rPr>
          <w:rFonts w:ascii="Verdana" w:eastAsia="Calibri" w:hAnsi="Verdana" w:cs="Calibri"/>
          <w:color w:val="000000"/>
          <w:sz w:val="20"/>
        </w:rPr>
        <w:t xml:space="preserve"> worden</w:t>
      </w:r>
      <w:r w:rsidRPr="0EC07649">
        <w:rPr>
          <w:rFonts w:ascii="Verdana" w:eastAsia="Calibri" w:hAnsi="Verdana" w:cs="Calibri"/>
          <w:color w:val="000000"/>
          <w:sz w:val="20"/>
        </w:rPr>
        <w:t>.  </w:t>
      </w:r>
      <w:r w:rsidRPr="00AE0664" w:rsidR="004E69FA">
        <w:rPr>
          <w:rFonts w:ascii="Verdana" w:eastAsia="Calibri" w:hAnsi="Verdana" w:cs="Calibri"/>
          <w:color w:val="000000"/>
          <w:sz w:val="20"/>
        </w:rPr>
        <w:t xml:space="preserve"> </w:t>
      </w:r>
      <w:r w:rsidRPr="00AE0664">
        <w:rPr>
          <w:rFonts w:ascii="Verdana" w:eastAsia="Calibri" w:hAnsi="Verdana"/>
          <w:color w:val="000000"/>
          <w:sz w:val="20"/>
        </w:rPr>
        <w:t>Probleem is dat de netbeheerders</w:t>
      </w:r>
      <w:r w:rsidR="00905B0D">
        <w:rPr>
          <w:rFonts w:ascii="Verdana" w:eastAsia="Calibri" w:hAnsi="Verdana"/>
          <w:color w:val="000000"/>
          <w:sz w:val="20"/>
        </w:rPr>
        <w:t xml:space="preserve"> </w:t>
      </w:r>
      <w:r w:rsidRPr="00AE0664">
        <w:rPr>
          <w:rFonts w:ascii="Verdana" w:eastAsia="Calibri" w:hAnsi="Verdana"/>
          <w:color w:val="000000"/>
          <w:sz w:val="20"/>
        </w:rPr>
        <w:t xml:space="preserve">de </w:t>
      </w:r>
      <w:r w:rsidR="00A82F99">
        <w:rPr>
          <w:rFonts w:ascii="Verdana" w:eastAsia="Calibri" w:hAnsi="Verdana"/>
          <w:color w:val="000000"/>
          <w:sz w:val="20"/>
        </w:rPr>
        <w:t xml:space="preserve">gemeten </w:t>
      </w:r>
      <w:r w:rsidRPr="00AE0664">
        <w:rPr>
          <w:rFonts w:ascii="Verdana" w:eastAsia="Calibri" w:hAnsi="Verdana"/>
          <w:color w:val="000000"/>
          <w:sz w:val="20"/>
        </w:rPr>
        <w:t>maandvolumes</w:t>
      </w:r>
      <w:r w:rsidR="00EC28E7">
        <w:rPr>
          <w:rFonts w:ascii="Verdana" w:eastAsia="Calibri" w:hAnsi="Verdana"/>
          <w:color w:val="000000"/>
          <w:sz w:val="20"/>
        </w:rPr>
        <w:t xml:space="preserve"> </w:t>
      </w:r>
      <w:r w:rsidR="00221D36">
        <w:rPr>
          <w:rFonts w:ascii="Verdana" w:eastAsia="Calibri" w:hAnsi="Verdana"/>
          <w:color w:val="000000"/>
          <w:sz w:val="20"/>
        </w:rPr>
        <w:t xml:space="preserve">bij </w:t>
      </w:r>
      <w:r w:rsidR="00EC28E7">
        <w:rPr>
          <w:rFonts w:ascii="Verdana" w:eastAsia="Calibri" w:hAnsi="Verdana"/>
          <w:color w:val="000000"/>
          <w:sz w:val="20"/>
        </w:rPr>
        <w:t xml:space="preserve">deze </w:t>
      </w:r>
      <w:r w:rsidR="00221D36">
        <w:rPr>
          <w:rFonts w:ascii="Verdana" w:eastAsia="Calibri" w:hAnsi="Verdana"/>
          <w:color w:val="000000"/>
          <w:sz w:val="20"/>
        </w:rPr>
        <w:t xml:space="preserve">afnemers </w:t>
      </w:r>
      <w:r w:rsidR="00905B0D">
        <w:rPr>
          <w:rFonts w:ascii="Verdana" w:eastAsia="Calibri" w:hAnsi="Verdana"/>
          <w:color w:val="000000"/>
          <w:sz w:val="20"/>
        </w:rPr>
        <w:t xml:space="preserve">momenteel </w:t>
      </w:r>
      <w:r w:rsidR="00625E66">
        <w:rPr>
          <w:rFonts w:ascii="Verdana" w:eastAsia="Calibri" w:hAnsi="Verdana"/>
          <w:color w:val="000000"/>
          <w:sz w:val="20"/>
        </w:rPr>
        <w:t xml:space="preserve">nog </w:t>
      </w:r>
      <w:r w:rsidRPr="00AE0664">
        <w:rPr>
          <w:rFonts w:ascii="Verdana" w:eastAsia="Calibri" w:hAnsi="Verdana"/>
          <w:color w:val="000000"/>
          <w:sz w:val="20"/>
        </w:rPr>
        <w:t>niet overmaken aan de leveranciers, in strijd met hun verplichtingen in de technische reglementen.</w:t>
      </w:r>
      <w:r w:rsidR="00A82F99">
        <w:rPr>
          <w:rFonts w:ascii="Verdana" w:eastAsia="Calibri" w:hAnsi="Verdana"/>
          <w:color w:val="000000"/>
          <w:sz w:val="20"/>
        </w:rPr>
        <w:t xml:space="preserve"> </w:t>
      </w:r>
      <w:r w:rsidRPr="00AE0664">
        <w:rPr>
          <w:rFonts w:ascii="Verdana" w:eastAsia="Calibri" w:hAnsi="Verdana"/>
          <w:color w:val="000000"/>
          <w:sz w:val="20"/>
        </w:rPr>
        <w:t>De VREG heeft handhavings</w:t>
      </w:r>
      <w:r w:rsidR="001D2403">
        <w:rPr>
          <w:rFonts w:ascii="Verdana" w:eastAsia="Calibri" w:hAnsi="Verdana"/>
          <w:color w:val="000000"/>
          <w:sz w:val="20"/>
        </w:rPr>
        <w:t>beslissingen genomen</w:t>
      </w:r>
      <w:r w:rsidRPr="00AE0664">
        <w:rPr>
          <w:rFonts w:ascii="Verdana" w:eastAsia="Calibri" w:hAnsi="Verdana"/>
          <w:color w:val="000000"/>
          <w:sz w:val="20"/>
        </w:rPr>
        <w:t xml:space="preserve"> ten aanzien van de netbeheerders wegens niet-naleving van deze verplichtingen</w:t>
      </w:r>
      <w:r>
        <w:rPr>
          <w:rStyle w:val="normaltextrun"/>
          <w:rFonts w:ascii="Calibri" w:hAnsi="Calibri" w:cs="Calibri"/>
          <w:color w:val="000000"/>
          <w:sz w:val="22"/>
          <w:szCs w:val="22"/>
        </w:rPr>
        <w:t xml:space="preserve"> (zie</w:t>
      </w:r>
      <w:r>
        <w:rPr>
          <w:rStyle w:val="normaltextrun"/>
          <w:rFonts w:ascii="Calibri" w:hAnsi="Calibri" w:cs="Calibri"/>
          <w:color w:val="2C2D2D"/>
          <w:sz w:val="22"/>
          <w:szCs w:val="22"/>
        </w:rPr>
        <w:t xml:space="preserve"> </w:t>
      </w:r>
      <w:r>
        <w:fldChar w:fldCharType="begin"/>
      </w:r>
      <w:r>
        <w:instrText xml:space="preserve"> HYPERLINK "https://www.vreg.be/nl/documenten-databank?text=artikel+4.2.13%2C+%C2%A71%2F1+TRDE+en+artikel+4.2.13%2C+%C2%A71%2F1+TRDG&amp;document_type=3&amp;day=07&amp;month=07&amp;year=2022&amp;number=&amp;theme=All&amp;subthema=992&amp;free_year=" \t "_blank" </w:instrText>
      </w:r>
      <w:r>
        <w:fldChar w:fldCharType="separate"/>
      </w:r>
      <w:r>
        <w:rPr>
          <w:rStyle w:val="normaltextrun"/>
          <w:rFonts w:ascii="Calibri" w:hAnsi="Calibri" w:cs="Calibri"/>
          <w:color w:val="009999"/>
          <w:sz w:val="22"/>
          <w:szCs w:val="22"/>
          <w:u w:val="single"/>
        </w:rPr>
        <w:t>BESL-2022-81 t/m BESL-2022-90</w:t>
      </w:r>
      <w:r>
        <w:fldChar w:fldCharType="end"/>
      </w:r>
      <w:r>
        <w:rPr>
          <w:rStyle w:val="normaltextrun"/>
          <w:rFonts w:ascii="Calibri" w:hAnsi="Calibri" w:cs="Calibri"/>
          <w:color w:val="2C2D2D"/>
          <w:sz w:val="22"/>
          <w:szCs w:val="22"/>
        </w:rPr>
        <w:t>).</w:t>
      </w:r>
      <w:r>
        <w:rPr>
          <w:rStyle w:val="normaltextrun"/>
          <w:rFonts w:ascii="Arial" w:hAnsi="Arial" w:cs="Arial"/>
          <w:color w:val="2C2D2D"/>
          <w:sz w:val="21"/>
          <w:szCs w:val="21"/>
        </w:rPr>
        <w:t>  </w:t>
      </w:r>
      <w:r w:rsidRPr="00EA0C9C" w:rsidR="00E8434C">
        <w:rPr>
          <w:rFonts w:ascii="Verdana" w:eastAsia="Calibri" w:hAnsi="Verdana"/>
          <w:color w:val="000000"/>
          <w:sz w:val="20"/>
        </w:rPr>
        <w:t xml:space="preserve"> </w:t>
      </w:r>
      <w:r w:rsidR="002950E1">
        <w:rPr>
          <w:rFonts w:ascii="Verdana" w:eastAsia="Calibri" w:hAnsi="Verdana"/>
          <w:color w:val="000000"/>
          <w:sz w:val="20"/>
        </w:rPr>
        <w:t xml:space="preserve">Het is </w:t>
      </w:r>
      <w:r w:rsidR="0004182C">
        <w:rPr>
          <w:rFonts w:ascii="Verdana" w:eastAsia="Calibri" w:hAnsi="Verdana"/>
          <w:color w:val="000000"/>
          <w:sz w:val="20"/>
        </w:rPr>
        <w:t xml:space="preserve">nu </w:t>
      </w:r>
      <w:r w:rsidR="002950E1">
        <w:rPr>
          <w:rFonts w:ascii="Verdana" w:eastAsia="Calibri" w:hAnsi="Verdana"/>
          <w:color w:val="000000"/>
          <w:sz w:val="20"/>
        </w:rPr>
        <w:t xml:space="preserve">aan </w:t>
      </w:r>
      <w:r w:rsidR="009341EB">
        <w:rPr>
          <w:rFonts w:ascii="Verdana" w:eastAsia="Calibri" w:hAnsi="Verdana"/>
          <w:color w:val="000000"/>
          <w:sz w:val="20"/>
        </w:rPr>
        <w:t>de netbeheerders</w:t>
      </w:r>
      <w:r w:rsidR="0076527B">
        <w:rPr>
          <w:rFonts w:ascii="Verdana" w:eastAsia="Calibri" w:hAnsi="Verdana"/>
          <w:color w:val="000000"/>
          <w:sz w:val="20"/>
        </w:rPr>
        <w:t>, in hun hoedanigheid als databeheer</w:t>
      </w:r>
      <w:r w:rsidR="007D1475">
        <w:rPr>
          <w:rFonts w:ascii="Verdana" w:eastAsia="Calibri" w:hAnsi="Verdana"/>
          <w:color w:val="000000"/>
          <w:sz w:val="20"/>
        </w:rPr>
        <w:t>der</w:t>
      </w:r>
      <w:r w:rsidR="0076527B">
        <w:rPr>
          <w:rFonts w:ascii="Verdana" w:eastAsia="Calibri" w:hAnsi="Verdana"/>
          <w:color w:val="000000"/>
          <w:sz w:val="20"/>
        </w:rPr>
        <w:t>,</w:t>
      </w:r>
      <w:r w:rsidR="00022E66">
        <w:rPr>
          <w:rFonts w:ascii="Verdana" w:eastAsia="Calibri" w:hAnsi="Verdana"/>
          <w:color w:val="000000"/>
          <w:sz w:val="20"/>
        </w:rPr>
        <w:t xml:space="preserve"> om </w:t>
      </w:r>
      <w:r w:rsidR="002950E1">
        <w:rPr>
          <w:rFonts w:ascii="Verdana" w:eastAsia="Calibri" w:hAnsi="Verdana"/>
          <w:color w:val="000000"/>
          <w:sz w:val="20"/>
        </w:rPr>
        <w:t xml:space="preserve">de nodige </w:t>
      </w:r>
      <w:r w:rsidR="00B41E79">
        <w:rPr>
          <w:rFonts w:ascii="Verdana" w:eastAsia="Calibri" w:hAnsi="Verdana"/>
          <w:color w:val="000000"/>
          <w:sz w:val="20"/>
        </w:rPr>
        <w:t>IT-</w:t>
      </w:r>
      <w:r w:rsidR="00EA1252">
        <w:rPr>
          <w:rFonts w:ascii="Verdana" w:eastAsia="Calibri" w:hAnsi="Verdana"/>
          <w:color w:val="000000"/>
          <w:sz w:val="20"/>
        </w:rPr>
        <w:t>implementaties</w:t>
      </w:r>
      <w:r w:rsidR="002950E1">
        <w:rPr>
          <w:rFonts w:ascii="Verdana" w:eastAsia="Calibri" w:hAnsi="Verdana"/>
          <w:color w:val="000000"/>
          <w:sz w:val="20"/>
        </w:rPr>
        <w:t xml:space="preserve"> </w:t>
      </w:r>
      <w:r w:rsidR="00B41E79">
        <w:rPr>
          <w:rFonts w:ascii="Verdana" w:eastAsia="Calibri" w:hAnsi="Verdana"/>
          <w:color w:val="000000"/>
          <w:sz w:val="20"/>
        </w:rPr>
        <w:t xml:space="preserve">door te voeren. </w:t>
      </w:r>
    </w:p>
    <w:p w:rsidR="00E47CF1" w:rsidRPr="00D00A7C" w:rsidP="00250FFB">
      <w:pPr>
        <w:pStyle w:val="ListParagraph"/>
        <w:ind w:left="360"/>
        <w:rPr>
          <w:rFonts w:ascii="Verdana" w:eastAsia="Calibri" w:hAnsi="Verdana" w:cs="Calibri"/>
          <w:color w:val="000000"/>
          <w:sz w:val="20"/>
        </w:rPr>
      </w:pPr>
    </w:p>
    <w:p w:rsidR="6D2D291F" w:rsidP="00CD4587">
      <w:pPr>
        <w:pStyle w:val="ListParagraph"/>
        <w:numPr>
          <w:ilvl w:val="0"/>
          <w:numId w:val="16"/>
        </w:numPr>
        <w:jc w:val="both"/>
        <w:rPr>
          <w:rFonts w:ascii="Verdana" w:eastAsia="Calibri" w:hAnsi="Verdana" w:cs="Calibri"/>
          <w:color w:val="000000"/>
          <w:sz w:val="20"/>
          <w:lang w:val="nl"/>
        </w:rPr>
      </w:pPr>
      <w:r>
        <w:rPr>
          <w:rFonts w:ascii="Verdana" w:eastAsia="Calibri" w:hAnsi="Verdana" w:cs="Calibri"/>
          <w:color w:val="000000"/>
          <w:sz w:val="20"/>
          <w:lang w:val="nl"/>
        </w:rPr>
        <w:t xml:space="preserve">Klachten van afnemers tegen leveranciers worden doorgaans ingediend bij de federale ombudsdienst voor energie.  </w:t>
      </w:r>
      <w:r w:rsidR="00EC0CC9">
        <w:rPr>
          <w:rFonts w:ascii="Verdana" w:eastAsia="Calibri" w:hAnsi="Verdana" w:cs="Calibri"/>
          <w:color w:val="000000"/>
          <w:sz w:val="20"/>
          <w:lang w:val="nl"/>
        </w:rPr>
        <w:t>Er zijn geen</w:t>
      </w:r>
      <w:r w:rsidR="005862B3">
        <w:rPr>
          <w:rFonts w:ascii="Verdana" w:eastAsia="Calibri" w:hAnsi="Verdana" w:cs="Calibri"/>
          <w:color w:val="000000"/>
          <w:sz w:val="20"/>
          <w:lang w:val="nl"/>
        </w:rPr>
        <w:t xml:space="preserve"> cijfers </w:t>
      </w:r>
      <w:r w:rsidR="00EC0CC9">
        <w:rPr>
          <w:rFonts w:ascii="Verdana" w:eastAsia="Calibri" w:hAnsi="Verdana" w:cs="Calibri"/>
          <w:color w:val="000000"/>
          <w:sz w:val="20"/>
          <w:lang w:val="nl"/>
        </w:rPr>
        <w:t>beschikbaar</w:t>
      </w:r>
      <w:r w:rsidR="00612D6D">
        <w:rPr>
          <w:rFonts w:ascii="Verdana" w:eastAsia="Calibri" w:hAnsi="Verdana" w:cs="Calibri"/>
          <w:color w:val="000000"/>
          <w:sz w:val="20"/>
          <w:lang w:val="nl"/>
        </w:rPr>
        <w:t xml:space="preserve"> over het aantal klachten</w:t>
      </w:r>
      <w:r w:rsidR="00B7259F">
        <w:rPr>
          <w:rFonts w:ascii="Verdana" w:eastAsia="Calibri" w:hAnsi="Verdana" w:cs="Calibri"/>
          <w:color w:val="000000"/>
          <w:sz w:val="20"/>
          <w:lang w:val="nl"/>
        </w:rPr>
        <w:t xml:space="preserve"> m.b.t. </w:t>
      </w:r>
      <w:r w:rsidR="0034509F">
        <w:rPr>
          <w:rFonts w:ascii="Verdana" w:eastAsia="Calibri" w:hAnsi="Verdana" w:cs="Calibri"/>
          <w:color w:val="000000"/>
          <w:sz w:val="20"/>
          <w:lang w:val="nl"/>
        </w:rPr>
        <w:t>het niet-aanbieden van</w:t>
      </w:r>
      <w:r w:rsidR="00EC0CC9">
        <w:rPr>
          <w:rFonts w:ascii="Verdana" w:eastAsia="Calibri" w:hAnsi="Verdana" w:cs="Calibri"/>
          <w:color w:val="000000"/>
          <w:sz w:val="20"/>
          <w:lang w:val="nl"/>
        </w:rPr>
        <w:t xml:space="preserve"> </w:t>
      </w:r>
      <w:r w:rsidR="00500F72">
        <w:rPr>
          <w:rFonts w:ascii="Verdana" w:eastAsia="Calibri" w:hAnsi="Verdana" w:cs="Calibri"/>
          <w:color w:val="000000"/>
          <w:sz w:val="20"/>
          <w:lang w:val="nl"/>
        </w:rPr>
        <w:t>maandfacturatie</w:t>
      </w:r>
      <w:r w:rsidR="00CA35B3">
        <w:rPr>
          <w:rFonts w:ascii="Verdana" w:eastAsia="Calibri" w:hAnsi="Verdana" w:cs="Calibri"/>
          <w:color w:val="000000"/>
          <w:sz w:val="20"/>
          <w:lang w:val="nl"/>
        </w:rPr>
        <w:t xml:space="preserve">, noch </w:t>
      </w:r>
      <w:r w:rsidR="001940FC">
        <w:rPr>
          <w:rFonts w:ascii="Verdana" w:eastAsia="Calibri" w:hAnsi="Verdana" w:cs="Calibri"/>
          <w:color w:val="000000"/>
          <w:sz w:val="20"/>
          <w:lang w:val="nl"/>
        </w:rPr>
        <w:t xml:space="preserve">over </w:t>
      </w:r>
      <w:r w:rsidR="00EC0CC9">
        <w:rPr>
          <w:rFonts w:ascii="Verdana" w:eastAsia="Calibri" w:hAnsi="Verdana" w:cs="Calibri"/>
          <w:color w:val="000000"/>
          <w:sz w:val="20"/>
          <w:lang w:val="nl"/>
        </w:rPr>
        <w:t xml:space="preserve">het gebruik </w:t>
      </w:r>
      <w:r w:rsidR="00186FD5">
        <w:rPr>
          <w:rFonts w:ascii="Verdana" w:eastAsia="Calibri" w:hAnsi="Verdana" w:cs="Calibri"/>
          <w:color w:val="000000"/>
          <w:sz w:val="20"/>
          <w:lang w:val="nl"/>
        </w:rPr>
        <w:t xml:space="preserve">van geschatte </w:t>
      </w:r>
      <w:r w:rsidR="00B7259F">
        <w:rPr>
          <w:rFonts w:ascii="Verdana" w:eastAsia="Calibri" w:hAnsi="Verdana" w:cs="Calibri"/>
          <w:color w:val="000000"/>
          <w:sz w:val="20"/>
          <w:lang w:val="nl"/>
        </w:rPr>
        <w:t xml:space="preserve">i.p.v. gemeten </w:t>
      </w:r>
      <w:r w:rsidR="00186FD5">
        <w:rPr>
          <w:rFonts w:ascii="Verdana" w:eastAsia="Calibri" w:hAnsi="Verdana" w:cs="Calibri"/>
          <w:color w:val="000000"/>
          <w:sz w:val="20"/>
          <w:lang w:val="nl"/>
        </w:rPr>
        <w:t>maandvolumes bij de</w:t>
      </w:r>
      <w:r w:rsidR="001940FC">
        <w:rPr>
          <w:rFonts w:ascii="Verdana" w:eastAsia="Calibri" w:hAnsi="Verdana" w:cs="Calibri"/>
          <w:color w:val="000000"/>
          <w:sz w:val="20"/>
          <w:lang w:val="nl"/>
        </w:rPr>
        <w:t xml:space="preserve"> facturatie van </w:t>
      </w:r>
      <w:r w:rsidR="00035F18">
        <w:rPr>
          <w:rFonts w:ascii="Verdana" w:eastAsia="Calibri" w:hAnsi="Verdana" w:cs="Calibri"/>
          <w:color w:val="000000"/>
          <w:sz w:val="20"/>
          <w:lang w:val="nl"/>
        </w:rPr>
        <w:t>variabele producten</w:t>
      </w:r>
      <w:r w:rsidR="005862B3">
        <w:rPr>
          <w:rFonts w:ascii="Verdana" w:eastAsia="Calibri" w:hAnsi="Verdana" w:cs="Calibri"/>
          <w:color w:val="000000"/>
          <w:sz w:val="20"/>
          <w:lang w:val="nl"/>
        </w:rPr>
        <w:t>.</w:t>
      </w:r>
      <w:r w:rsidRPr="00F41C41">
        <w:rPr>
          <w:rFonts w:ascii="Verdana" w:eastAsia="Calibri" w:hAnsi="Verdana" w:cs="Calibri"/>
          <w:color w:val="000000"/>
          <w:sz w:val="20"/>
          <w:lang w:val="nl"/>
        </w:rPr>
        <w:t xml:space="preserve"> </w:t>
      </w:r>
    </w:p>
    <w:p w:rsidR="00C54AE2" w:rsidRPr="00C54AE2" w:rsidP="0EC69DA7">
      <w:pPr>
        <w:pStyle w:val="ListParagraph"/>
        <w:ind w:left="360"/>
        <w:rPr>
          <w:rFonts w:ascii="Verdana" w:eastAsia="Calibri" w:hAnsi="Verdana" w:cs="Calibri"/>
          <w:color w:val="000000"/>
          <w:sz w:val="20"/>
          <w:lang w:val="nl"/>
        </w:rPr>
      </w:pPr>
    </w:p>
    <w:p w:rsidR="007B62F8" w:rsidRPr="00327149" w:rsidP="00CD4587">
      <w:pPr>
        <w:pStyle w:val="ListParagraph"/>
        <w:numPr>
          <w:ilvl w:val="0"/>
          <w:numId w:val="16"/>
        </w:numPr>
        <w:jc w:val="both"/>
        <w:rPr>
          <w:rFonts w:ascii="Verdana" w:eastAsia="Verdana" w:hAnsi="Verdana" w:cs="Verdana"/>
          <w:sz w:val="20"/>
          <w:lang w:val="nl"/>
        </w:rPr>
      </w:pPr>
      <w:r w:rsidRPr="7D295895">
        <w:rPr>
          <w:rFonts w:ascii="Verdana" w:eastAsia="Calibri" w:hAnsi="Verdana" w:cs="Calibri"/>
          <w:color w:val="000000"/>
          <w:sz w:val="20"/>
          <w:lang w:val="nl"/>
        </w:rPr>
        <w:t xml:space="preserve">De VREG heeft via zijn nieuwsbrief reeds verschillende malen de mogelijkheid tot het aanvragen van maandfacturatie </w:t>
      </w:r>
      <w:r w:rsidRPr="7D295895" w:rsidR="00A0637B">
        <w:rPr>
          <w:rFonts w:ascii="Verdana" w:eastAsia="Calibri" w:hAnsi="Verdana" w:cs="Calibri"/>
          <w:color w:val="000000"/>
          <w:sz w:val="20"/>
          <w:lang w:val="nl"/>
        </w:rPr>
        <w:t xml:space="preserve">vermeld. </w:t>
      </w:r>
      <w:r w:rsidRPr="7D295895" w:rsidR="00BA429A">
        <w:rPr>
          <w:rFonts w:ascii="Verdana" w:eastAsia="Calibri" w:hAnsi="Verdana" w:cs="Calibri"/>
          <w:color w:val="000000"/>
          <w:sz w:val="20"/>
          <w:lang w:val="nl"/>
        </w:rPr>
        <w:t xml:space="preserve">In de V-test kan men alle producten </w:t>
      </w:r>
      <w:r w:rsidRPr="7D295895" w:rsidR="00066BCE">
        <w:rPr>
          <w:rFonts w:ascii="Verdana" w:eastAsia="Calibri" w:hAnsi="Verdana" w:cs="Calibri"/>
          <w:color w:val="000000"/>
          <w:sz w:val="20"/>
          <w:lang w:val="nl"/>
        </w:rPr>
        <w:t xml:space="preserve">waarbij maandfacturatie mogelijk is </w:t>
      </w:r>
      <w:r w:rsidRPr="7D295895" w:rsidR="00757AA1">
        <w:rPr>
          <w:rFonts w:ascii="Verdana" w:eastAsia="Calibri" w:hAnsi="Verdana" w:cs="Calibri"/>
          <w:color w:val="000000"/>
          <w:sz w:val="20"/>
          <w:lang w:val="nl"/>
        </w:rPr>
        <w:t>opzoeken</w:t>
      </w:r>
      <w:r w:rsidRPr="7D295895" w:rsidR="1D7401E3">
        <w:rPr>
          <w:rFonts w:ascii="Verdana" w:eastAsia="Calibri" w:hAnsi="Verdana" w:cs="Calibri"/>
          <w:color w:val="000000"/>
          <w:sz w:val="20"/>
          <w:lang w:val="nl"/>
        </w:rPr>
        <w:t xml:space="preserve"> </w:t>
      </w:r>
      <w:r w:rsidRPr="7D295895" w:rsidR="00757AA1">
        <w:rPr>
          <w:rFonts w:ascii="Verdana" w:eastAsia="Calibri" w:hAnsi="Verdana" w:cs="Calibri"/>
          <w:color w:val="000000"/>
          <w:sz w:val="20"/>
          <w:lang w:val="nl"/>
        </w:rPr>
        <w:t xml:space="preserve">via </w:t>
      </w:r>
      <w:r w:rsidRPr="7D295895" w:rsidR="00066BCE">
        <w:rPr>
          <w:rFonts w:ascii="Verdana" w:eastAsia="Calibri" w:hAnsi="Verdana" w:cs="Calibri"/>
          <w:color w:val="000000"/>
          <w:sz w:val="20"/>
          <w:lang w:val="nl"/>
        </w:rPr>
        <w:t xml:space="preserve">de </w:t>
      </w:r>
      <w:r w:rsidRPr="7D295895" w:rsidR="00757AA1">
        <w:rPr>
          <w:rFonts w:ascii="Verdana" w:eastAsia="Calibri" w:hAnsi="Verdana" w:cs="Calibri"/>
          <w:color w:val="000000"/>
          <w:sz w:val="20"/>
          <w:lang w:val="nl"/>
        </w:rPr>
        <w:t>filter “facturatie”</w:t>
      </w:r>
      <w:r w:rsidRPr="7D295895" w:rsidR="00DE458D">
        <w:rPr>
          <w:rFonts w:ascii="Verdana" w:eastAsia="Calibri" w:hAnsi="Verdana" w:cs="Calibri"/>
          <w:color w:val="000000"/>
          <w:sz w:val="20"/>
          <w:lang w:val="nl"/>
        </w:rPr>
        <w:t xml:space="preserve"> (vink aan: “Maandelijks afrekenen (geen voorschotten)”)</w:t>
      </w:r>
      <w:r w:rsidRPr="7D295895" w:rsidR="00066BCE">
        <w:rPr>
          <w:rFonts w:ascii="Verdana" w:eastAsia="Calibri" w:hAnsi="Verdana" w:cs="Calibri"/>
          <w:color w:val="000000"/>
          <w:sz w:val="20"/>
          <w:lang w:val="nl"/>
        </w:rPr>
        <w:t xml:space="preserve">. </w:t>
      </w:r>
    </w:p>
    <w:sectPr>
      <w:type w:val="nextPag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C10">
    <w:pPr>
      <w:pStyle w:val="Footer"/>
    </w:pPr>
    <w:r>
      <w:rPr>
        <w:noProof/>
      </w:rPr>
      <w:drawing>
        <wp:anchor distT="0" distB="0" distL="114300" distR="114300" simplePos="0" relativeHeight="251658240" behindDoc="0" locked="0" layoutInCell="1" allowOverlap="1">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xmlns:r="http://schemas.openxmlformats.org/officeDocument/2006/relationships"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r>
        <w:separator/>
      </w:r>
    </w:p>
  </w:footnote>
  <w:footnote w:type="continuationSeparator" w:id="1">
    <w:p w:rsidR="00000000">
      <w:r>
        <w:continuationSeparator/>
      </w:r>
    </w:p>
  </w:footnote>
  <w:footnote w:id="2">
    <w:p w:rsidR="003A3458" w:rsidRPr="00B75AEF" w:rsidP="003A3458">
      <w:pPr>
        <w:shd w:val="clear" w:color="auto" w:fill="FFFFFF"/>
        <w:spacing w:before="100" w:beforeAutospacing="1" w:after="100" w:afterAutospacing="1"/>
        <w:rPr>
          <w:rFonts w:ascii="Verdana" w:hAnsi="Verdana" w:cs="Arial"/>
          <w:color w:val="2C2D2D"/>
          <w:sz w:val="18"/>
          <w:szCs w:val="18"/>
          <w:lang w:val="nl-BE" w:eastAsia="nl-BE"/>
        </w:rPr>
      </w:pPr>
      <w:r>
        <w:rPr>
          <w:rStyle w:val="FootnoteReference"/>
        </w:rPr>
        <w:footnoteRef/>
      </w:r>
      <w:r>
        <w:t xml:space="preserve"> </w:t>
      </w:r>
      <w:r w:rsidRPr="00B75AEF">
        <w:rPr>
          <w:rFonts w:ascii="Verdana" w:hAnsi="Verdana" w:cs="Calibri"/>
          <w:sz w:val="18"/>
          <w:szCs w:val="18"/>
          <w:lang w:val="nl-BE"/>
        </w:rPr>
        <w:t xml:space="preserve">Maandfacturatie voor aardgas </w:t>
      </w:r>
      <w:r w:rsidRPr="00B75AEF" w:rsidR="0028628B">
        <w:rPr>
          <w:rFonts w:ascii="Verdana" w:hAnsi="Verdana" w:cs="Calibri"/>
          <w:sz w:val="18"/>
          <w:szCs w:val="18"/>
          <w:lang w:val="nl-BE"/>
        </w:rPr>
        <w:t>w</w:t>
      </w:r>
      <w:r w:rsidRPr="00B75AEF" w:rsidR="000C3920">
        <w:rPr>
          <w:rFonts w:ascii="Verdana" w:hAnsi="Verdana" w:cs="Calibri"/>
          <w:sz w:val="18"/>
          <w:szCs w:val="18"/>
          <w:lang w:val="nl-BE"/>
        </w:rPr>
        <w:t>erd eerst</w:t>
      </w:r>
      <w:r w:rsidRPr="00B75AEF" w:rsidR="002A5280">
        <w:rPr>
          <w:rFonts w:ascii="Verdana" w:hAnsi="Verdana" w:cs="Calibri"/>
          <w:sz w:val="18"/>
          <w:szCs w:val="18"/>
          <w:lang w:val="nl-BE"/>
        </w:rPr>
        <w:t xml:space="preserve"> </w:t>
      </w:r>
      <w:r w:rsidRPr="00B75AEF">
        <w:rPr>
          <w:rFonts w:ascii="Verdana" w:hAnsi="Verdana" w:cs="Calibri"/>
          <w:sz w:val="18"/>
          <w:szCs w:val="18"/>
          <w:lang w:val="nl-BE"/>
        </w:rPr>
        <w:t>IT-technisch niet aangeboden</w:t>
      </w:r>
      <w:r w:rsidRPr="00B75AEF" w:rsidR="002A5280">
        <w:rPr>
          <w:rFonts w:ascii="Verdana" w:hAnsi="Verdana" w:cs="Calibri"/>
          <w:sz w:val="18"/>
          <w:szCs w:val="18"/>
          <w:lang w:val="nl-BE"/>
        </w:rPr>
        <w:t xml:space="preserve"> in de marktprocessen</w:t>
      </w:r>
      <w:r w:rsidRPr="00EB5A0D" w:rsidR="00EB5A0D">
        <w:rPr>
          <w:rFonts w:ascii="Verdana" w:hAnsi="Verdana" w:cs="Calibri"/>
          <w:sz w:val="18"/>
          <w:szCs w:val="18"/>
          <w:lang w:val="nl-BE"/>
        </w:rPr>
        <w:t xml:space="preserve"> </w:t>
      </w:r>
      <w:r w:rsidRPr="00B75AEF" w:rsidR="00EB5A0D">
        <w:rPr>
          <w:rFonts w:ascii="Verdana" w:hAnsi="Verdana" w:cs="Calibri"/>
          <w:sz w:val="18"/>
          <w:szCs w:val="18"/>
          <w:lang w:val="nl-BE"/>
        </w:rPr>
        <w:t>door de netbeheerders</w:t>
      </w:r>
      <w:r w:rsidRPr="00B75AEF">
        <w:rPr>
          <w:rFonts w:ascii="Verdana" w:hAnsi="Verdana" w:cs="Calibri"/>
          <w:sz w:val="18"/>
          <w:szCs w:val="18"/>
          <w:lang w:val="nl-BE"/>
        </w:rPr>
        <w:t>.</w:t>
      </w:r>
      <w:r w:rsidRPr="00B75AEF" w:rsidR="002A5280">
        <w:rPr>
          <w:rFonts w:ascii="Verdana" w:hAnsi="Verdana" w:cs="Calibri"/>
          <w:sz w:val="18"/>
          <w:szCs w:val="18"/>
          <w:lang w:val="nl-BE"/>
        </w:rPr>
        <w:t xml:space="preserve"> </w:t>
      </w:r>
      <w:r w:rsidRPr="00B75AEF" w:rsidR="0028628B">
        <w:rPr>
          <w:rFonts w:ascii="Verdana" w:hAnsi="Verdana" w:cs="Calibri"/>
          <w:sz w:val="18"/>
          <w:szCs w:val="18"/>
          <w:lang w:val="nl-BE"/>
        </w:rPr>
        <w:t>D</w:t>
      </w:r>
      <w:r w:rsidRPr="00B75AEF" w:rsidR="000C3920">
        <w:rPr>
          <w:rFonts w:ascii="Verdana" w:hAnsi="Verdana" w:cs="Calibri"/>
          <w:sz w:val="18"/>
          <w:szCs w:val="18"/>
          <w:lang w:val="nl-BE"/>
        </w:rPr>
        <w:t xml:space="preserve">it </w:t>
      </w:r>
      <w:r w:rsidR="00327CF8">
        <w:rPr>
          <w:rFonts w:ascii="Verdana" w:hAnsi="Verdana" w:cs="Calibri"/>
          <w:sz w:val="18"/>
          <w:szCs w:val="18"/>
          <w:lang w:val="nl-BE"/>
        </w:rPr>
        <w:t xml:space="preserve">is ondertussen </w:t>
      </w:r>
      <w:r w:rsidR="00B75AEF">
        <w:rPr>
          <w:rFonts w:ascii="Verdana" w:hAnsi="Verdana" w:cs="Calibri"/>
          <w:sz w:val="18"/>
          <w:szCs w:val="18"/>
          <w:lang w:val="nl-BE"/>
        </w:rPr>
        <w:t>aangepast</w:t>
      </w:r>
      <w:r w:rsidR="006B695F">
        <w:rPr>
          <w:rFonts w:ascii="Verdana" w:hAnsi="Verdana" w:cs="Calibri"/>
          <w:sz w:val="18"/>
          <w:szCs w:val="18"/>
          <w:lang w:val="nl-BE"/>
        </w:rPr>
        <w:t>,</w:t>
      </w:r>
      <w:r w:rsidR="009F53A3">
        <w:rPr>
          <w:rFonts w:ascii="Verdana" w:hAnsi="Verdana" w:cs="Calibri"/>
          <w:sz w:val="18"/>
          <w:szCs w:val="18"/>
          <w:lang w:val="nl-BE"/>
        </w:rPr>
        <w:t xml:space="preserve"> onder impuls van </w:t>
      </w:r>
      <w:r w:rsidRPr="00B75AEF" w:rsidR="005E1ADB">
        <w:rPr>
          <w:rFonts w:ascii="Verdana" w:hAnsi="Verdana" w:cs="Calibri"/>
          <w:sz w:val="18"/>
          <w:szCs w:val="18"/>
          <w:lang w:val="nl-BE"/>
        </w:rPr>
        <w:t xml:space="preserve">handhavingsbeslissingen van de VREG </w:t>
      </w:r>
      <w:r w:rsidRPr="00B75AEF">
        <w:rPr>
          <w:rFonts w:ascii="Verdana" w:hAnsi="Verdana" w:cs="Calibri"/>
          <w:color w:val="2C2D2D"/>
          <w:sz w:val="18"/>
          <w:szCs w:val="18"/>
        </w:rPr>
        <w:t>(</w:t>
      </w:r>
      <w:r>
        <w:fldChar w:fldCharType="begin"/>
      </w:r>
      <w:r>
        <w:instrText xml:space="preserve"> HYPERLINK "https://www.vreg.be/nl/documenten-databank?text=art.+3.2.18%2C+4%C2%B0%2C+c+Energiebesluit&amp;document_type=3&amp;day=07&amp;month=07&amp;year=2022&amp;number=&amp;theme=All&amp;subthema=992&amp;free_year=" \t "_blank" </w:instrText>
      </w:r>
      <w:r>
        <w:fldChar w:fldCharType="separate"/>
      </w:r>
      <w:r w:rsidRPr="00B75AEF">
        <w:rPr>
          <w:rStyle w:val="Hyperlink"/>
          <w:rFonts w:ascii="Verdana" w:hAnsi="Verdana" w:cs="Calibri"/>
          <w:color w:val="009999"/>
          <w:sz w:val="18"/>
          <w:szCs w:val="18"/>
        </w:rPr>
        <w:t>BESL-2022-106 t/m BESL-2022-114</w:t>
      </w:r>
      <w:r>
        <w:fldChar w:fldCharType="end"/>
      </w:r>
      <w:r w:rsidRPr="00B75AEF">
        <w:rPr>
          <w:rFonts w:ascii="Verdana" w:hAnsi="Verdana" w:cs="Calibri"/>
          <w:color w:val="2C2D2D"/>
          <w:sz w:val="18"/>
          <w:szCs w:val="18"/>
        </w:rPr>
        <w:t>).</w:t>
      </w:r>
      <w:r w:rsidRPr="00B75AEF" w:rsidR="005E1ADB">
        <w:rPr>
          <w:rFonts w:ascii="Verdana" w:hAnsi="Verdana" w:cs="Arial"/>
          <w:color w:val="2C2D2D"/>
          <w:sz w:val="18"/>
          <w:szCs w:val="18"/>
        </w:rPr>
        <w:t xml:space="preserve"> </w:t>
      </w:r>
      <w:r w:rsidRPr="00B75AEF">
        <w:rPr>
          <w:rFonts w:ascii="Verdana" w:hAnsi="Verdana" w:cs="Arial"/>
          <w:color w:val="2C2D2D"/>
          <w:sz w:val="18"/>
          <w:szCs w:val="18"/>
        </w:rPr>
        <w:t> </w:t>
      </w:r>
    </w:p>
    <w:p w:rsidR="00515A50" w:rsidRPr="00515A50">
      <w:pPr>
        <w:pStyle w:val="FootnoteText"/>
        <w:rPr>
          <w:lang w:val="nl-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rPr>
        <w:rFonts w:ascii="Verdana" w:eastAsia="Verdana" w:hAnsi="Verdana" w:cs="Verdana"/>
        <w:sz w:val="20"/>
      </w:rPr>
    </w:lvl>
    <w:lvl w:ilvl="1" w:tentative="1">
      <w:start w:val="1"/>
      <w:numFmt w:val="lowerLetter"/>
      <w:lvlText w:val="%2."/>
      <w:lvlJc w:val="left"/>
      <w:pPr>
        <w:tabs>
          <w:tab w:val="num" w:pos="1080"/>
        </w:tabs>
        <w:ind w:left="1080" w:hanging="360"/>
      </w:pPr>
      <w:rPr>
        <w:rFonts w:ascii="Verdana" w:eastAsia="Verdana" w:hAnsi="Verdana" w:cs="Verdana"/>
        <w:sz w:val="20"/>
      </w:rPr>
    </w:lvl>
    <w:lvl w:ilvl="2" w:tentative="1">
      <w:start w:val="1"/>
      <w:numFmt w:val="lowerRoman"/>
      <w:lvlText w:val="%3."/>
      <w:lvlJc w:val="right"/>
      <w:pPr>
        <w:tabs>
          <w:tab w:val="num" w:pos="1800"/>
        </w:tabs>
        <w:ind w:left="1800" w:hanging="180"/>
      </w:pPr>
      <w:rPr>
        <w:rFonts w:ascii="Verdana" w:eastAsia="Verdana" w:hAnsi="Verdana" w:cs="Verdana"/>
        <w:sz w:val="20"/>
      </w:rPr>
    </w:lvl>
    <w:lvl w:ilvl="3" w:tentative="1">
      <w:start w:val="1"/>
      <w:numFmt w:val="decimal"/>
      <w:lvlText w:val="%4."/>
      <w:lvlJc w:val="left"/>
      <w:pPr>
        <w:tabs>
          <w:tab w:val="num" w:pos="2520"/>
        </w:tabs>
        <w:ind w:left="2520" w:hanging="360"/>
      </w:pPr>
      <w:rPr>
        <w:rFonts w:ascii="Verdana" w:eastAsia="Verdana" w:hAnsi="Verdana" w:cs="Verdana"/>
        <w:sz w:val="20"/>
      </w:rPr>
    </w:lvl>
    <w:lvl w:ilvl="4" w:tentative="1">
      <w:start w:val="1"/>
      <w:numFmt w:val="lowerLetter"/>
      <w:lvlText w:val="%5."/>
      <w:lvlJc w:val="left"/>
      <w:pPr>
        <w:tabs>
          <w:tab w:val="num" w:pos="3240"/>
        </w:tabs>
        <w:ind w:left="3240" w:hanging="360"/>
      </w:pPr>
      <w:rPr>
        <w:rFonts w:ascii="Verdana" w:eastAsia="Verdana" w:hAnsi="Verdana" w:cs="Verdana"/>
        <w:sz w:val="20"/>
      </w:rPr>
    </w:lvl>
    <w:lvl w:ilvl="5" w:tentative="1">
      <w:start w:val="1"/>
      <w:numFmt w:val="lowerRoman"/>
      <w:lvlText w:val="%6."/>
      <w:lvlJc w:val="right"/>
      <w:pPr>
        <w:tabs>
          <w:tab w:val="num" w:pos="3960"/>
        </w:tabs>
        <w:ind w:left="3960" w:hanging="180"/>
      </w:pPr>
      <w:rPr>
        <w:rFonts w:ascii="Verdana" w:eastAsia="Verdana" w:hAnsi="Verdana" w:cs="Verdana"/>
        <w:sz w:val="20"/>
      </w:rPr>
    </w:lvl>
    <w:lvl w:ilvl="6" w:tentative="1">
      <w:start w:val="1"/>
      <w:numFmt w:val="decimal"/>
      <w:lvlText w:val="%7."/>
      <w:lvlJc w:val="left"/>
      <w:pPr>
        <w:tabs>
          <w:tab w:val="num" w:pos="4680"/>
        </w:tabs>
        <w:ind w:left="4680" w:hanging="360"/>
      </w:pPr>
      <w:rPr>
        <w:rFonts w:ascii="Verdana" w:eastAsia="Verdana" w:hAnsi="Verdana" w:cs="Verdana"/>
        <w:sz w:val="20"/>
      </w:rPr>
    </w:lvl>
    <w:lvl w:ilvl="7" w:tentative="1">
      <w:start w:val="1"/>
      <w:numFmt w:val="lowerLetter"/>
      <w:lvlText w:val="%8."/>
      <w:lvlJc w:val="left"/>
      <w:pPr>
        <w:tabs>
          <w:tab w:val="num" w:pos="5400"/>
        </w:tabs>
        <w:ind w:left="5400" w:hanging="360"/>
      </w:pPr>
      <w:rPr>
        <w:rFonts w:ascii="Verdana" w:eastAsia="Verdana" w:hAnsi="Verdana" w:cs="Verdana"/>
        <w:sz w:val="20"/>
      </w:rPr>
    </w:lvl>
    <w:lvl w:ilvl="8" w:tentative="1">
      <w:start w:val="1"/>
      <w:numFmt w:val="lowerRoman"/>
      <w:lvlText w:val="%9."/>
      <w:lvlJc w:val="right"/>
      <w:pPr>
        <w:tabs>
          <w:tab w:val="num" w:pos="6120"/>
        </w:tabs>
        <w:ind w:left="6120" w:hanging="180"/>
      </w:pPr>
      <w:rPr>
        <w:rFonts w:ascii="Verdana" w:eastAsia="Verdana" w:hAnsi="Verdana" w:cs="Verdana"/>
        <w:sz w:val="20"/>
      </w:rPr>
    </w:lvl>
  </w:abstractNum>
  <w:abstractNum w:abstractNumId="1">
    <w:nsid w:val="0681242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2">
    <w:nsid w:val="0A935F85"/>
    <w:multiLevelType w:val="multilevel"/>
    <w:tmpl w:val="393AF5B8"/>
    <w:lvl w:ilvl="0">
      <w:start w:val="1"/>
      <w:numFmt w:val="bullet"/>
      <w:lvlText w:val="o"/>
      <w:lvlJc w:val="left"/>
      <w:pPr>
        <w:ind w:left="720" w:hanging="360"/>
      </w:pPr>
      <w:rPr>
        <w:rFonts w:ascii="Verdana" w:eastAsia="Verdana" w:hAnsi="Verdana" w:cs="Verdana" w:hint="default"/>
        <w:sz w:val="20"/>
      </w:rPr>
    </w:lvl>
    <w:lvl w:ilvl="1">
      <w:start w:val="1"/>
      <w:numFmt w:val="bullet"/>
      <w:lvlText w:val="o"/>
      <w:lvlJc w:val="left"/>
      <w:pPr>
        <w:ind w:left="1440" w:hanging="360"/>
      </w:pPr>
      <w:rPr>
        <w:rFonts w:ascii="Verdana" w:eastAsia="Verdana" w:hAnsi="Verdana" w:cs="Verdana" w:hint="default"/>
        <w:sz w:val="20"/>
      </w:rPr>
    </w:lvl>
    <w:lvl w:ilvl="2">
      <w:start w:val="1"/>
      <w:numFmt w:val="bullet"/>
      <w:lvlText w:val=""/>
      <w:lvlJc w:val="left"/>
      <w:pPr>
        <w:ind w:left="2160" w:hanging="360"/>
      </w:pPr>
      <w:rPr>
        <w:rFonts w:ascii="Verdana" w:eastAsia="Verdana" w:hAnsi="Verdana" w:cs="Verdana" w:hint="default"/>
        <w:sz w:val="20"/>
      </w:rPr>
    </w:lvl>
    <w:lvl w:ilvl="3">
      <w:start w:val="1"/>
      <w:numFmt w:val="bullet"/>
      <w:lvlText w:val=""/>
      <w:lvlJc w:val="left"/>
      <w:pPr>
        <w:ind w:left="2880" w:hanging="360"/>
      </w:pPr>
      <w:rPr>
        <w:rFonts w:ascii="Verdana" w:eastAsia="Verdana" w:hAnsi="Verdana" w:cs="Verdana" w:hint="default"/>
        <w:sz w:val="20"/>
      </w:rPr>
    </w:lvl>
    <w:lvl w:ilvl="4">
      <w:start w:val="1"/>
      <w:numFmt w:val="bullet"/>
      <w:lvlText w:val="o"/>
      <w:lvlJc w:val="left"/>
      <w:pPr>
        <w:ind w:left="3600" w:hanging="360"/>
      </w:pPr>
      <w:rPr>
        <w:rFonts w:ascii="Verdana" w:eastAsia="Verdana" w:hAnsi="Verdana" w:cs="Verdana" w:hint="default"/>
        <w:sz w:val="20"/>
      </w:rPr>
    </w:lvl>
    <w:lvl w:ilvl="5">
      <w:start w:val="1"/>
      <w:numFmt w:val="bullet"/>
      <w:lvlText w:val=""/>
      <w:lvlJc w:val="left"/>
      <w:pPr>
        <w:ind w:left="4320" w:hanging="360"/>
      </w:pPr>
      <w:rPr>
        <w:rFonts w:ascii="Verdana" w:eastAsia="Verdana" w:hAnsi="Verdana" w:cs="Verdana" w:hint="default"/>
        <w:sz w:val="20"/>
      </w:rPr>
    </w:lvl>
    <w:lvl w:ilvl="6">
      <w:start w:val="1"/>
      <w:numFmt w:val="bullet"/>
      <w:lvlText w:val=""/>
      <w:lvlJc w:val="left"/>
      <w:pPr>
        <w:ind w:left="5040" w:hanging="360"/>
      </w:pPr>
      <w:rPr>
        <w:rFonts w:ascii="Verdana" w:eastAsia="Verdana" w:hAnsi="Verdana" w:cs="Verdana" w:hint="default"/>
        <w:sz w:val="20"/>
      </w:rPr>
    </w:lvl>
    <w:lvl w:ilvl="7">
      <w:start w:val="1"/>
      <w:numFmt w:val="bullet"/>
      <w:lvlText w:val="o"/>
      <w:lvlJc w:val="left"/>
      <w:pPr>
        <w:ind w:left="5760" w:hanging="360"/>
      </w:pPr>
      <w:rPr>
        <w:rFonts w:ascii="Verdana" w:eastAsia="Verdana" w:hAnsi="Verdana" w:cs="Verdana" w:hint="default"/>
        <w:sz w:val="20"/>
      </w:rPr>
    </w:lvl>
    <w:lvl w:ilvl="8">
      <w:start w:val="1"/>
      <w:numFmt w:val="bullet"/>
      <w:lvlText w:val=""/>
      <w:lvlJc w:val="left"/>
      <w:pPr>
        <w:ind w:left="6480" w:hanging="360"/>
      </w:pPr>
      <w:rPr>
        <w:rFonts w:ascii="Verdana" w:eastAsia="Verdana" w:hAnsi="Verdana" w:cs="Verdana" w:hint="default"/>
        <w:sz w:val="20"/>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ascii="Verdana" w:eastAsia="Verdana" w:hAnsi="Verdana" w:cs="Verdana" w:hint="default"/>
        <w:sz w:val="20"/>
      </w:rPr>
    </w:lvl>
    <w:lvl w:ilvl="1">
      <w:start w:val="1"/>
      <w:numFmt w:val="lowerLetter"/>
      <w:lvlText w:val="%2)"/>
      <w:lvlJc w:val="left"/>
      <w:pPr>
        <w:tabs>
          <w:tab w:val="num" w:pos="851"/>
        </w:tabs>
        <w:ind w:left="851" w:hanging="426"/>
      </w:pPr>
      <w:rPr>
        <w:rFonts w:ascii="Verdana" w:eastAsia="Verdana" w:hAnsi="Verdana" w:cs="Verdana" w:hint="default"/>
        <w:sz w:val="20"/>
      </w:rPr>
    </w:lvl>
    <w:lvl w:ilvl="2">
      <w:start w:val="1"/>
      <w:numFmt w:val="lowerRoman"/>
      <w:lvlText w:val="%3."/>
      <w:lvlJc w:val="right"/>
      <w:pPr>
        <w:ind w:left="2160" w:hanging="180"/>
      </w:pPr>
      <w:rPr>
        <w:rFonts w:ascii="Verdana" w:eastAsia="Verdana" w:hAnsi="Verdana" w:cs="Verdana" w:hint="default"/>
        <w:sz w:val="20"/>
      </w:rPr>
    </w:lvl>
    <w:lvl w:ilvl="3">
      <w:start w:val="1"/>
      <w:numFmt w:val="decimal"/>
      <w:lvlText w:val="%4."/>
      <w:lvlJc w:val="left"/>
      <w:pPr>
        <w:ind w:left="2880" w:hanging="360"/>
      </w:pPr>
      <w:rPr>
        <w:rFonts w:ascii="Verdana" w:eastAsia="Verdana" w:hAnsi="Verdana" w:cs="Verdana" w:hint="default"/>
        <w:sz w:val="20"/>
      </w:rPr>
    </w:lvl>
    <w:lvl w:ilvl="4">
      <w:start w:val="1"/>
      <w:numFmt w:val="lowerLetter"/>
      <w:lvlText w:val="%5."/>
      <w:lvlJc w:val="left"/>
      <w:pPr>
        <w:ind w:left="3600" w:hanging="360"/>
      </w:pPr>
      <w:rPr>
        <w:rFonts w:ascii="Verdana" w:eastAsia="Verdana" w:hAnsi="Verdana" w:cs="Verdana" w:hint="default"/>
        <w:sz w:val="20"/>
      </w:rPr>
    </w:lvl>
    <w:lvl w:ilvl="5">
      <w:start w:val="1"/>
      <w:numFmt w:val="lowerRoman"/>
      <w:lvlText w:val="%6."/>
      <w:lvlJc w:val="right"/>
      <w:pPr>
        <w:ind w:left="4320" w:hanging="180"/>
      </w:pPr>
      <w:rPr>
        <w:rFonts w:ascii="Verdana" w:eastAsia="Verdana" w:hAnsi="Verdana" w:cs="Verdana" w:hint="default"/>
        <w:sz w:val="20"/>
      </w:rPr>
    </w:lvl>
    <w:lvl w:ilvl="6">
      <w:start w:val="1"/>
      <w:numFmt w:val="decimal"/>
      <w:lvlText w:val="%7."/>
      <w:lvlJc w:val="left"/>
      <w:pPr>
        <w:ind w:left="5040" w:hanging="360"/>
      </w:pPr>
      <w:rPr>
        <w:rFonts w:ascii="Verdana" w:eastAsia="Verdana" w:hAnsi="Verdana" w:cs="Verdana" w:hint="default"/>
        <w:sz w:val="20"/>
      </w:rPr>
    </w:lvl>
    <w:lvl w:ilvl="7">
      <w:start w:val="1"/>
      <w:numFmt w:val="lowerLetter"/>
      <w:lvlText w:val="%8."/>
      <w:lvlJc w:val="left"/>
      <w:pPr>
        <w:ind w:left="5760" w:hanging="360"/>
      </w:pPr>
      <w:rPr>
        <w:rFonts w:ascii="Verdana" w:eastAsia="Verdana" w:hAnsi="Verdana" w:cs="Verdana" w:hint="default"/>
        <w:sz w:val="20"/>
      </w:rPr>
    </w:lvl>
    <w:lvl w:ilvl="8">
      <w:start w:val="1"/>
      <w:numFmt w:val="lowerRoman"/>
      <w:lvlText w:val="%9."/>
      <w:lvlJc w:val="right"/>
      <w:pPr>
        <w:ind w:left="6480" w:hanging="180"/>
      </w:pPr>
      <w:rPr>
        <w:rFonts w:ascii="Verdana" w:eastAsia="Verdana" w:hAnsi="Verdana" w:cs="Verdana" w:hint="default"/>
        <w:sz w:val="20"/>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Verdana" w:eastAsia="Verdana" w:hAnsi="Verdana" w:cs="Verdana" w:hint="default"/>
        <w:color w:val="808080"/>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ascii="Verdana" w:eastAsia="Verdana" w:hAnsi="Verdana" w:cs="Verdana" w:hint="default"/>
        <w:sz w:val="20"/>
      </w:rPr>
    </w:lvl>
    <w:lvl w:ilvl="1">
      <w:start w:val="1"/>
      <w:numFmt w:val="decimal"/>
      <w:lvlText w:val="%1.%2"/>
      <w:lvlJc w:val="left"/>
      <w:pPr>
        <w:tabs>
          <w:tab w:val="num" w:pos="705"/>
        </w:tabs>
        <w:ind w:left="705" w:hanging="705"/>
      </w:pPr>
      <w:rPr>
        <w:rFonts w:ascii="Verdana" w:eastAsia="Verdana" w:hAnsi="Verdana" w:cs="Verdana" w:hint="default"/>
        <w:sz w:val="20"/>
      </w:rPr>
    </w:lvl>
    <w:lvl w:ilvl="2">
      <w:start w:val="1"/>
      <w:numFmt w:val="decimal"/>
      <w:lvlText w:val="%1.%2.%3"/>
      <w:lvlJc w:val="left"/>
      <w:pPr>
        <w:tabs>
          <w:tab w:val="num" w:pos="720"/>
        </w:tabs>
        <w:ind w:left="720" w:hanging="720"/>
      </w:pPr>
      <w:rPr>
        <w:rFonts w:ascii="Verdana" w:eastAsia="Verdana" w:hAnsi="Verdana" w:cs="Verdana" w:hint="default"/>
        <w:sz w:val="20"/>
      </w:rPr>
    </w:lvl>
    <w:lvl w:ilvl="3">
      <w:start w:val="1"/>
      <w:numFmt w:val="decimal"/>
      <w:lvlText w:val="%1.%2.%3.%4"/>
      <w:lvlJc w:val="left"/>
      <w:pPr>
        <w:tabs>
          <w:tab w:val="num" w:pos="720"/>
        </w:tabs>
        <w:ind w:left="720" w:hanging="720"/>
      </w:pPr>
      <w:rPr>
        <w:rFonts w:ascii="Verdana" w:eastAsia="Verdana" w:hAnsi="Verdana" w:cs="Verdana" w:hint="default"/>
        <w:sz w:val="20"/>
      </w:rPr>
    </w:lvl>
    <w:lvl w:ilvl="4">
      <w:start w:val="1"/>
      <w:numFmt w:val="decimal"/>
      <w:lvlText w:val="%1.%2.%3.%4.%5"/>
      <w:lvlJc w:val="left"/>
      <w:pPr>
        <w:tabs>
          <w:tab w:val="num" w:pos="1080"/>
        </w:tabs>
        <w:ind w:left="1080" w:hanging="1080"/>
      </w:pPr>
      <w:rPr>
        <w:rFonts w:ascii="Verdana" w:eastAsia="Verdana" w:hAnsi="Verdana" w:cs="Verdana" w:hint="default"/>
        <w:sz w:val="20"/>
      </w:rPr>
    </w:lvl>
    <w:lvl w:ilvl="5">
      <w:start w:val="1"/>
      <w:numFmt w:val="decimal"/>
      <w:lvlText w:val="%1.%2.%3.%4.%5.%6"/>
      <w:lvlJc w:val="left"/>
      <w:pPr>
        <w:tabs>
          <w:tab w:val="num" w:pos="1080"/>
        </w:tabs>
        <w:ind w:left="1080" w:hanging="1080"/>
      </w:pPr>
      <w:rPr>
        <w:rFonts w:ascii="Verdana" w:eastAsia="Verdana" w:hAnsi="Verdana" w:cs="Verdana" w:hint="default"/>
        <w:sz w:val="20"/>
      </w:rPr>
    </w:lvl>
    <w:lvl w:ilvl="6">
      <w:start w:val="1"/>
      <w:numFmt w:val="decimal"/>
      <w:lvlText w:val="%1.%2.%3.%4.%5.%6.%7"/>
      <w:lvlJc w:val="left"/>
      <w:pPr>
        <w:tabs>
          <w:tab w:val="num" w:pos="1440"/>
        </w:tabs>
        <w:ind w:left="1440" w:hanging="1440"/>
      </w:pPr>
      <w:rPr>
        <w:rFonts w:ascii="Verdana" w:eastAsia="Verdana" w:hAnsi="Verdana" w:cs="Verdana" w:hint="default"/>
        <w:sz w:val="20"/>
      </w:rPr>
    </w:lvl>
    <w:lvl w:ilvl="7">
      <w:start w:val="1"/>
      <w:numFmt w:val="decimal"/>
      <w:lvlText w:val="%1.%2.%3.%4.%5.%6.%7.%8"/>
      <w:lvlJc w:val="left"/>
      <w:pPr>
        <w:tabs>
          <w:tab w:val="num" w:pos="1440"/>
        </w:tabs>
        <w:ind w:left="1440" w:hanging="1440"/>
      </w:pPr>
      <w:rPr>
        <w:rFonts w:ascii="Verdana" w:eastAsia="Verdana" w:hAnsi="Verdana" w:cs="Verdana" w:hint="default"/>
        <w:sz w:val="20"/>
      </w:rPr>
    </w:lvl>
    <w:lvl w:ilvl="8">
      <w:start w:val="1"/>
      <w:numFmt w:val="decimal"/>
      <w:lvlText w:val="%1.%2.%3.%4.%5.%6.%7.%8.%9"/>
      <w:lvlJc w:val="left"/>
      <w:pPr>
        <w:tabs>
          <w:tab w:val="num" w:pos="1800"/>
        </w:tabs>
        <w:ind w:left="1800" w:hanging="1800"/>
      </w:pPr>
      <w:rPr>
        <w:rFonts w:ascii="Verdana" w:eastAsia="Verdana" w:hAnsi="Verdana" w:cs="Verdana" w:hint="default"/>
        <w:sz w:val="20"/>
      </w:rPr>
    </w:lvl>
  </w:abstractNum>
  <w:abstractNum w:abstractNumId="6">
    <w:nsid w:val="44B17468"/>
    <w:multiLevelType w:val="hybridMultilevel"/>
    <w:tmpl w:val="904C4670"/>
    <w:lvl w:ilvl="0">
      <w:start w:val="1"/>
      <w:numFmt w:val="bullet"/>
      <w:lvlText w:val="o"/>
      <w:lvlJc w:val="left"/>
      <w:pPr>
        <w:ind w:left="720" w:hanging="360"/>
      </w:pPr>
      <w:rPr>
        <w:rFonts w:ascii="Verdana" w:eastAsia="Verdana" w:hAnsi="Verdana" w:cs="Verdana" w:hint="default"/>
        <w:sz w:val="20"/>
      </w:rPr>
    </w:lvl>
    <w:lvl w:ilvl="1" w:tentative="1">
      <w:start w:val="1"/>
      <w:numFmt w:val="bullet"/>
      <w:lvlText w:val="o"/>
      <w:lvlJc w:val="left"/>
      <w:pPr>
        <w:ind w:left="1440" w:hanging="360"/>
      </w:pPr>
      <w:rPr>
        <w:rFonts w:ascii="Verdana" w:eastAsia="Verdana" w:hAnsi="Verdana" w:cs="Verdana" w:hint="default"/>
        <w:sz w:val="20"/>
      </w:rPr>
    </w:lvl>
    <w:lvl w:ilvl="2" w:tentative="1">
      <w:start w:val="1"/>
      <w:numFmt w:val="bullet"/>
      <w:lvlText w:val=""/>
      <w:lvlJc w:val="left"/>
      <w:pPr>
        <w:ind w:left="2160" w:hanging="360"/>
      </w:pPr>
      <w:rPr>
        <w:rFonts w:ascii="Verdana" w:eastAsia="Verdana" w:hAnsi="Verdana" w:cs="Verdana" w:hint="default"/>
        <w:sz w:val="20"/>
      </w:rPr>
    </w:lvl>
    <w:lvl w:ilvl="3" w:tentative="1">
      <w:start w:val="1"/>
      <w:numFmt w:val="bullet"/>
      <w:lvlText w:val=""/>
      <w:lvlJc w:val="left"/>
      <w:pPr>
        <w:ind w:left="2880" w:hanging="360"/>
      </w:pPr>
      <w:rPr>
        <w:rFonts w:ascii="Verdana" w:eastAsia="Verdana" w:hAnsi="Verdana" w:cs="Verdana" w:hint="default"/>
        <w:sz w:val="20"/>
      </w:rPr>
    </w:lvl>
    <w:lvl w:ilvl="4" w:tentative="1">
      <w:start w:val="1"/>
      <w:numFmt w:val="bullet"/>
      <w:lvlText w:val="o"/>
      <w:lvlJc w:val="left"/>
      <w:pPr>
        <w:ind w:left="3600" w:hanging="360"/>
      </w:pPr>
      <w:rPr>
        <w:rFonts w:ascii="Verdana" w:eastAsia="Verdana" w:hAnsi="Verdana" w:cs="Verdana" w:hint="default"/>
        <w:sz w:val="20"/>
      </w:rPr>
    </w:lvl>
    <w:lvl w:ilvl="5" w:tentative="1">
      <w:start w:val="1"/>
      <w:numFmt w:val="bullet"/>
      <w:lvlText w:val=""/>
      <w:lvlJc w:val="left"/>
      <w:pPr>
        <w:ind w:left="4320" w:hanging="360"/>
      </w:pPr>
      <w:rPr>
        <w:rFonts w:ascii="Verdana" w:eastAsia="Verdana" w:hAnsi="Verdana" w:cs="Verdana" w:hint="default"/>
        <w:sz w:val="20"/>
      </w:rPr>
    </w:lvl>
    <w:lvl w:ilvl="6" w:tentative="1">
      <w:start w:val="1"/>
      <w:numFmt w:val="bullet"/>
      <w:lvlText w:val=""/>
      <w:lvlJc w:val="left"/>
      <w:pPr>
        <w:ind w:left="5040" w:hanging="360"/>
      </w:pPr>
      <w:rPr>
        <w:rFonts w:ascii="Verdana" w:eastAsia="Verdana" w:hAnsi="Verdana" w:cs="Verdana" w:hint="default"/>
        <w:sz w:val="20"/>
      </w:rPr>
    </w:lvl>
    <w:lvl w:ilvl="7" w:tentative="1">
      <w:start w:val="1"/>
      <w:numFmt w:val="bullet"/>
      <w:lvlText w:val="o"/>
      <w:lvlJc w:val="left"/>
      <w:pPr>
        <w:ind w:left="5760" w:hanging="360"/>
      </w:pPr>
      <w:rPr>
        <w:rFonts w:ascii="Verdana" w:eastAsia="Verdana" w:hAnsi="Verdana" w:cs="Verdana" w:hint="default"/>
        <w:sz w:val="20"/>
      </w:rPr>
    </w:lvl>
    <w:lvl w:ilvl="8" w:tentative="1">
      <w:start w:val="1"/>
      <w:numFmt w:val="bullet"/>
      <w:lvlText w:val=""/>
      <w:lvlJc w:val="left"/>
      <w:pPr>
        <w:ind w:left="6480" w:hanging="360"/>
      </w:pPr>
      <w:rPr>
        <w:rFonts w:ascii="Verdana" w:eastAsia="Verdana" w:hAnsi="Verdana" w:cs="Verdana" w:hint="default"/>
        <w:sz w:val="20"/>
      </w:rPr>
    </w:lvl>
  </w:abstractNum>
  <w:abstractNum w:abstractNumId="7">
    <w:nsid w:val="48AF25B8"/>
    <w:multiLevelType w:val="hybridMultilevel"/>
    <w:tmpl w:val="A31017F6"/>
    <w:lvl w:ilvl="0">
      <w:start w:val="1"/>
      <w:numFmt w:val="bullet"/>
      <w:lvlText w:val=""/>
      <w:lvlJc w:val="left"/>
      <w:pPr>
        <w:ind w:left="360" w:hanging="360"/>
      </w:pPr>
      <w:rPr>
        <w:rFonts w:ascii="Verdana" w:eastAsia="Verdana" w:hAnsi="Verdana" w:cs="Verdana" w:hint="default"/>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Verdana" w:eastAsia="Verdana" w:hAnsi="Verdana" w:cs="Verdana" w:hint="default"/>
        <w:color w:val="808080"/>
        <w:sz w:val="20"/>
      </w:rPr>
    </w:lvl>
    <w:lvl w:ilvl="1" w:tentative="1">
      <w:start w:val="1"/>
      <w:numFmt w:val="bullet"/>
      <w:lvlText w:val="o"/>
      <w:lvlJc w:val="left"/>
      <w:pPr>
        <w:tabs>
          <w:tab w:val="num" w:pos="1440"/>
        </w:tabs>
        <w:ind w:left="1440" w:hanging="360"/>
      </w:pPr>
      <w:rPr>
        <w:rFonts w:ascii="Verdana" w:eastAsia="Verdana" w:hAnsi="Verdana" w:cs="Verdana" w:hint="default"/>
        <w:sz w:val="20"/>
      </w:rPr>
    </w:lvl>
    <w:lvl w:ilvl="2" w:tentative="1">
      <w:start w:val="1"/>
      <w:numFmt w:val="bullet"/>
      <w:lvlText w:val=""/>
      <w:lvlJc w:val="left"/>
      <w:pPr>
        <w:tabs>
          <w:tab w:val="num" w:pos="2160"/>
        </w:tabs>
        <w:ind w:left="2160" w:hanging="360"/>
      </w:pPr>
      <w:rPr>
        <w:rFonts w:ascii="Verdana" w:eastAsia="Verdana" w:hAnsi="Verdana" w:cs="Verdana" w:hint="default"/>
        <w:sz w:val="20"/>
      </w:rPr>
    </w:lvl>
    <w:lvl w:ilvl="3" w:tentative="1">
      <w:start w:val="1"/>
      <w:numFmt w:val="bullet"/>
      <w:lvlText w:val=""/>
      <w:lvlJc w:val="left"/>
      <w:pPr>
        <w:tabs>
          <w:tab w:val="num" w:pos="2880"/>
        </w:tabs>
        <w:ind w:left="2880" w:hanging="360"/>
      </w:pPr>
      <w:rPr>
        <w:rFonts w:ascii="Verdana" w:eastAsia="Verdana" w:hAnsi="Verdana" w:cs="Verdana" w:hint="default"/>
        <w:sz w:val="20"/>
      </w:rPr>
    </w:lvl>
    <w:lvl w:ilvl="4" w:tentative="1">
      <w:start w:val="1"/>
      <w:numFmt w:val="bullet"/>
      <w:lvlText w:val="o"/>
      <w:lvlJc w:val="left"/>
      <w:pPr>
        <w:tabs>
          <w:tab w:val="num" w:pos="3600"/>
        </w:tabs>
        <w:ind w:left="3600" w:hanging="360"/>
      </w:pPr>
      <w:rPr>
        <w:rFonts w:ascii="Verdana" w:eastAsia="Verdana" w:hAnsi="Verdana" w:cs="Verdana" w:hint="default"/>
        <w:sz w:val="20"/>
      </w:rPr>
    </w:lvl>
    <w:lvl w:ilvl="5" w:tentative="1">
      <w:start w:val="1"/>
      <w:numFmt w:val="bullet"/>
      <w:lvlText w:val=""/>
      <w:lvlJc w:val="left"/>
      <w:pPr>
        <w:tabs>
          <w:tab w:val="num" w:pos="4320"/>
        </w:tabs>
        <w:ind w:left="4320" w:hanging="360"/>
      </w:pPr>
      <w:rPr>
        <w:rFonts w:ascii="Verdana" w:eastAsia="Verdana" w:hAnsi="Verdana" w:cs="Verdana" w:hint="default"/>
        <w:sz w:val="20"/>
      </w:rPr>
    </w:lvl>
    <w:lvl w:ilvl="6" w:tentative="1">
      <w:start w:val="1"/>
      <w:numFmt w:val="bullet"/>
      <w:lvlText w:val=""/>
      <w:lvlJc w:val="left"/>
      <w:pPr>
        <w:tabs>
          <w:tab w:val="num" w:pos="5040"/>
        </w:tabs>
        <w:ind w:left="5040" w:hanging="360"/>
      </w:pPr>
      <w:rPr>
        <w:rFonts w:ascii="Verdana" w:eastAsia="Verdana" w:hAnsi="Verdana" w:cs="Verdana" w:hint="default"/>
        <w:sz w:val="20"/>
      </w:rPr>
    </w:lvl>
    <w:lvl w:ilvl="7" w:tentative="1">
      <w:start w:val="1"/>
      <w:numFmt w:val="bullet"/>
      <w:lvlText w:val="o"/>
      <w:lvlJc w:val="left"/>
      <w:pPr>
        <w:tabs>
          <w:tab w:val="num" w:pos="5760"/>
        </w:tabs>
        <w:ind w:left="5760" w:hanging="360"/>
      </w:pPr>
      <w:rPr>
        <w:rFonts w:ascii="Verdana" w:eastAsia="Verdana" w:hAnsi="Verdana" w:cs="Verdana" w:hint="default"/>
        <w:sz w:val="20"/>
      </w:rPr>
    </w:lvl>
    <w:lvl w:ilvl="8" w:tentative="1">
      <w:start w:val="1"/>
      <w:numFmt w:val="bullet"/>
      <w:lvlText w:val=""/>
      <w:lvlJc w:val="left"/>
      <w:pPr>
        <w:tabs>
          <w:tab w:val="num" w:pos="6480"/>
        </w:tabs>
        <w:ind w:left="6480" w:hanging="360"/>
      </w:pPr>
      <w:rPr>
        <w:rFonts w:ascii="Verdana" w:eastAsia="Verdana" w:hAnsi="Verdana" w:cs="Verdana" w:hint="default"/>
        <w:sz w:val="20"/>
      </w:rPr>
    </w:lvl>
  </w:abstractNum>
  <w:abstractNum w:abstractNumId="10">
    <w:nsid w:val="604A5240"/>
    <w:multiLevelType w:val="hybridMultilevel"/>
    <w:tmpl w:val="79AEAE4C"/>
    <w:lvl w:ilvl="0">
      <w:start w:val="1"/>
      <w:numFmt w:val="decimal"/>
      <w:lvlText w:val="%1."/>
      <w:lvlJc w:val="left"/>
      <w:pPr>
        <w:ind w:left="160" w:hanging="360"/>
      </w:pPr>
      <w:rPr>
        <w:rFonts w:ascii="Verdana" w:eastAsia="Verdana" w:hAnsi="Verdana" w:cs="Verdana" w:hint="default"/>
        <w:sz w:val="20"/>
      </w:rPr>
    </w:lvl>
    <w:lvl w:ilvl="1">
      <w:start w:val="1"/>
      <w:numFmt w:val="lowerLetter"/>
      <w:lvlText w:val="%2)"/>
      <w:lvlJc w:val="left"/>
      <w:pPr>
        <w:ind w:left="880" w:hanging="360"/>
      </w:pPr>
      <w:rPr>
        <w:rFonts w:ascii="Verdana" w:eastAsia="Verdana" w:hAnsi="Verdana" w:cs="Verdana" w:hint="default"/>
        <w:sz w:val="20"/>
      </w:rPr>
    </w:lvl>
    <w:lvl w:ilvl="2">
      <w:start w:val="1"/>
      <w:numFmt w:val="bullet"/>
      <w:lvlText w:val=""/>
      <w:lvlJc w:val="left"/>
      <w:pPr>
        <w:tabs>
          <w:tab w:val="num" w:pos="1600"/>
        </w:tabs>
        <w:ind w:left="1600" w:hanging="360"/>
      </w:pPr>
      <w:rPr>
        <w:rFonts w:ascii="Verdana" w:eastAsia="Verdana" w:hAnsi="Verdana" w:cs="Verdana"/>
        <w:sz w:val="20"/>
      </w:rPr>
    </w:lvl>
    <w:lvl w:ilvl="3">
      <w:start w:val="1"/>
      <w:numFmt w:val="bullet"/>
      <w:lvlText w:val=""/>
      <w:lvlJc w:val="left"/>
      <w:pPr>
        <w:tabs>
          <w:tab w:val="num" w:pos="2320"/>
        </w:tabs>
        <w:ind w:left="2320" w:hanging="360"/>
      </w:pPr>
      <w:rPr>
        <w:rFonts w:ascii="Verdana" w:eastAsia="Verdana" w:hAnsi="Verdana" w:cs="Verdana"/>
        <w:sz w:val="20"/>
      </w:rPr>
    </w:lvl>
    <w:lvl w:ilvl="4">
      <w:start w:val="1"/>
      <w:numFmt w:val="bullet"/>
      <w:lvlText w:val="o"/>
      <w:lvlJc w:val="left"/>
      <w:pPr>
        <w:tabs>
          <w:tab w:val="num" w:pos="3040"/>
        </w:tabs>
        <w:ind w:left="3040" w:hanging="360"/>
      </w:pPr>
      <w:rPr>
        <w:rFonts w:ascii="Verdana" w:eastAsia="Verdana" w:hAnsi="Verdana" w:cs="Verdana"/>
        <w:sz w:val="20"/>
      </w:rPr>
    </w:lvl>
    <w:lvl w:ilvl="5">
      <w:start w:val="1"/>
      <w:numFmt w:val="bullet"/>
      <w:lvlText w:val=""/>
      <w:lvlJc w:val="left"/>
      <w:pPr>
        <w:tabs>
          <w:tab w:val="num" w:pos="3760"/>
        </w:tabs>
        <w:ind w:left="3760" w:hanging="360"/>
      </w:pPr>
      <w:rPr>
        <w:rFonts w:ascii="Verdana" w:eastAsia="Verdana" w:hAnsi="Verdana" w:cs="Verdana"/>
        <w:sz w:val="20"/>
      </w:rPr>
    </w:lvl>
    <w:lvl w:ilvl="6">
      <w:start w:val="1"/>
      <w:numFmt w:val="bullet"/>
      <w:lvlText w:val=""/>
      <w:lvlJc w:val="left"/>
      <w:pPr>
        <w:tabs>
          <w:tab w:val="num" w:pos="4480"/>
        </w:tabs>
        <w:ind w:left="4480" w:hanging="360"/>
      </w:pPr>
      <w:rPr>
        <w:rFonts w:ascii="Verdana" w:eastAsia="Verdana" w:hAnsi="Verdana" w:cs="Verdana"/>
        <w:sz w:val="20"/>
      </w:rPr>
    </w:lvl>
    <w:lvl w:ilvl="7">
      <w:start w:val="1"/>
      <w:numFmt w:val="bullet"/>
      <w:lvlText w:val="o"/>
      <w:lvlJc w:val="left"/>
      <w:pPr>
        <w:tabs>
          <w:tab w:val="num" w:pos="5200"/>
        </w:tabs>
        <w:ind w:left="5200" w:hanging="360"/>
      </w:pPr>
      <w:rPr>
        <w:rFonts w:ascii="Verdana" w:eastAsia="Verdana" w:hAnsi="Verdana" w:cs="Verdana"/>
        <w:sz w:val="20"/>
      </w:rPr>
    </w:lvl>
    <w:lvl w:ilvl="8">
      <w:start w:val="1"/>
      <w:numFmt w:val="bullet"/>
      <w:lvlText w:val=""/>
      <w:lvlJc w:val="left"/>
      <w:pPr>
        <w:tabs>
          <w:tab w:val="num" w:pos="5920"/>
        </w:tabs>
        <w:ind w:left="5920" w:hanging="360"/>
      </w:pPr>
      <w:rPr>
        <w:rFonts w:ascii="Verdana" w:eastAsia="Verdana" w:hAnsi="Verdana" w:cs="Verdana"/>
        <w:sz w:val="20"/>
      </w:rPr>
    </w:lvl>
  </w:abstractNum>
  <w:abstractNum w:abstractNumId="11">
    <w:nsid w:val="604A5241"/>
    <w:multiLevelType w:val="hybridMultilevel"/>
    <w:tmpl w:val="8B629C3A"/>
    <w:lvl w:ilvl="0">
      <w:start w:val="1"/>
      <w:numFmt w:val="decimal"/>
      <w:lvlText w:val="%1."/>
      <w:lvlJc w:val="left"/>
      <w:pPr>
        <w:ind w:left="360" w:hanging="360"/>
      </w:pPr>
      <w:rPr>
        <w:rFonts w:ascii="Verdana" w:eastAsia="Verdana" w:hAnsi="Verdana" w:cs="Verdana"/>
        <w:sz w:val="20"/>
      </w:rPr>
    </w:lvl>
    <w:lvl w:ilvl="1">
      <w:start w:val="1"/>
      <w:numFmt w:val="lowerLetter"/>
      <w:lvlText w:val="%2."/>
      <w:lvlJc w:val="left"/>
      <w:pPr>
        <w:ind w:left="1080" w:hanging="360"/>
      </w:pPr>
      <w:rPr>
        <w:rFonts w:ascii="Verdana" w:eastAsia="Verdana" w:hAnsi="Verdana" w:cs="Verdana"/>
        <w:sz w:val="20"/>
      </w:rPr>
    </w:lvl>
    <w:lvl w:ilvl="2">
      <w:start w:val="1"/>
      <w:numFmt w:val="lowerRoman"/>
      <w:lvlText w:val="%3."/>
      <w:lvlJc w:val="right"/>
      <w:pPr>
        <w:ind w:left="1800" w:hanging="180"/>
      </w:pPr>
      <w:rPr>
        <w:rFonts w:ascii="Verdana" w:eastAsia="Verdana" w:hAnsi="Verdana" w:cs="Verdana"/>
        <w:sz w:val="20"/>
      </w:rPr>
    </w:lvl>
    <w:lvl w:ilvl="3">
      <w:start w:val="1"/>
      <w:numFmt w:val="decimal"/>
      <w:lvlText w:val="%4."/>
      <w:lvlJc w:val="left"/>
      <w:pPr>
        <w:ind w:left="2520" w:hanging="360"/>
      </w:pPr>
      <w:rPr>
        <w:rFonts w:ascii="Verdana" w:eastAsia="Verdana" w:hAnsi="Verdana" w:cs="Verdana"/>
        <w:sz w:val="20"/>
      </w:rPr>
    </w:lvl>
    <w:lvl w:ilvl="4">
      <w:start w:val="1"/>
      <w:numFmt w:val="lowerLetter"/>
      <w:lvlText w:val="%5."/>
      <w:lvlJc w:val="left"/>
      <w:pPr>
        <w:ind w:left="3240" w:hanging="360"/>
      </w:pPr>
      <w:rPr>
        <w:rFonts w:ascii="Verdana" w:eastAsia="Verdana" w:hAnsi="Verdana" w:cs="Verdana"/>
        <w:sz w:val="20"/>
      </w:rPr>
    </w:lvl>
    <w:lvl w:ilvl="5">
      <w:start w:val="1"/>
      <w:numFmt w:val="lowerRoman"/>
      <w:lvlText w:val="%6."/>
      <w:lvlJc w:val="right"/>
      <w:pPr>
        <w:ind w:left="3960" w:hanging="180"/>
      </w:pPr>
      <w:rPr>
        <w:rFonts w:ascii="Verdana" w:eastAsia="Verdana" w:hAnsi="Verdana" w:cs="Verdana"/>
        <w:sz w:val="20"/>
      </w:rPr>
    </w:lvl>
    <w:lvl w:ilvl="6">
      <w:start w:val="1"/>
      <w:numFmt w:val="decimal"/>
      <w:lvlText w:val="%7."/>
      <w:lvlJc w:val="left"/>
      <w:pPr>
        <w:ind w:left="4680" w:hanging="360"/>
      </w:pPr>
      <w:rPr>
        <w:rFonts w:ascii="Verdana" w:eastAsia="Verdana" w:hAnsi="Verdana" w:cs="Verdana"/>
        <w:sz w:val="20"/>
      </w:rPr>
    </w:lvl>
    <w:lvl w:ilvl="7">
      <w:start w:val="1"/>
      <w:numFmt w:val="lowerLetter"/>
      <w:lvlText w:val="%8."/>
      <w:lvlJc w:val="left"/>
      <w:pPr>
        <w:ind w:left="5400" w:hanging="360"/>
      </w:pPr>
      <w:rPr>
        <w:rFonts w:ascii="Verdana" w:eastAsia="Verdana" w:hAnsi="Verdana" w:cs="Verdana"/>
        <w:sz w:val="20"/>
      </w:rPr>
    </w:lvl>
    <w:lvl w:ilvl="8">
      <w:start w:val="1"/>
      <w:numFmt w:val="lowerRoman"/>
      <w:lvlText w:val="%9."/>
      <w:lvlJc w:val="right"/>
      <w:pPr>
        <w:ind w:left="612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FF"/>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character" w:styleId="FootnoteReference">
    <w:name w:val="footnote reference"/>
    <w:basedOn w:val="DefaultParagraphFont"/>
    <w:semiHidden/>
    <w:unhideWhenUsed/>
    <w:rsid w:val="00B964FF"/>
    <w:rPr>
      <w:vertAlign w:val="superscript"/>
    </w:rPr>
  </w:style>
  <w:style w:type="paragraph" w:styleId="FootnoteText">
    <w:name w:val="footnote text"/>
    <w:basedOn w:val="Normal"/>
    <w:link w:val="VoetnoottekstChar"/>
    <w:semiHidden/>
    <w:unhideWhenUsed/>
    <w:rsid w:val="00B964FF"/>
    <w:rPr>
      <w:sz w:val="16"/>
    </w:rPr>
  </w:style>
  <w:style w:type="character" w:customStyle="1" w:styleId="VoetnoottekstChar">
    <w:name w:val="Voetnoottekst Char"/>
    <w:basedOn w:val="DefaultParagraphFont"/>
    <w:link w:val="FootnoteText"/>
    <w:semiHidden/>
    <w:rsid w:val="00B964FF"/>
    <w:rPr>
      <w:rFonts w:ascii="Verdana" w:hAnsi="Verdana"/>
      <w:sz w:val="16"/>
      <w:lang w:val="nl-NL" w:eastAsia="nl-NL"/>
    </w:rPr>
  </w:style>
  <w:style w:type="character" w:customStyle="1" w:styleId="StijlVetKleinkapitaal">
    <w:name w:val="Stijl Vet Klein kapitaal"/>
    <w:basedOn w:val="DefaultParagraphFont"/>
    <w:rsid w:val="00CA4F8D"/>
    <w:rPr>
      <w:b/>
      <w:bCs/>
      <w:caps w:val="0"/>
      <w:smallCaps/>
      <w14:cntxtAlts w14:val="0"/>
    </w:rPr>
  </w:style>
  <w:style w:type="character" w:styleId="Hyperlink">
    <w:name w:val="Hyperlink"/>
    <w:basedOn w:val="DefaultParagraphFont"/>
    <w:uiPriority w:val="99"/>
    <w:unhideWhenUsed/>
    <w:rsid w:val="00913907"/>
    <w:rPr>
      <w:color w:val="0000FF" w:themeColor="hyperlink"/>
      <w:u w:val="single"/>
    </w:rPr>
  </w:style>
  <w:style w:type="character" w:customStyle="1" w:styleId="normaltextrun">
    <w:name w:val="normaltextrun"/>
    <w:basedOn w:val="DefaultParagraphFont"/>
    <w:rsid w:val="00E4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1290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2023-02-08T08:36:00Z</dcterms:created>
  <dcterms:modified xsi:type="dcterms:W3CDTF">2023-02-08T08:36:00Z</dcterms:modified>
</cp:coreProperties>
</file>