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15A" w14:textId="60801B4D" w:rsidR="000E4736" w:rsidRPr="00AB26F1" w:rsidRDefault="00AB26F1" w:rsidP="004F324D">
      <w:pPr>
        <w:jc w:val="both"/>
        <w:rPr>
          <w:rFonts w:ascii="Verdana" w:hAnsi="Verdana"/>
          <w:b/>
          <w:smallCaps/>
          <w:sz w:val="20"/>
          <w:szCs w:val="20"/>
        </w:rPr>
      </w:pPr>
      <w:r>
        <w:rPr>
          <w:rFonts w:ascii="Verdana" w:hAnsi="Verdana"/>
          <w:b/>
          <w:smallCaps/>
          <w:sz w:val="20"/>
          <w:szCs w:val="20"/>
        </w:rPr>
        <w:t xml:space="preserve">ben </w:t>
      </w:r>
      <w:proofErr w:type="spellStart"/>
      <w:r>
        <w:rPr>
          <w:rFonts w:ascii="Verdana" w:hAnsi="Verdana"/>
          <w:b/>
          <w:smallCaps/>
          <w:sz w:val="20"/>
          <w:szCs w:val="20"/>
        </w:rPr>
        <w:t>weyts</w:t>
      </w:r>
      <w:proofErr w:type="spellEnd"/>
      <w:r>
        <w:rPr>
          <w:rFonts w:ascii="Verdana" w:hAnsi="Verdana"/>
          <w:b/>
          <w:smallCaps/>
          <w:sz w:val="20"/>
          <w:szCs w:val="20"/>
        </w:rPr>
        <w:t xml:space="preserve"> </w:t>
      </w:r>
    </w:p>
    <w:p w14:paraId="652D2426" w14:textId="54E625D4" w:rsidR="00B86C09" w:rsidRDefault="00AF71DF" w:rsidP="004F324D">
      <w:pPr>
        <w:jc w:val="both"/>
        <w:rPr>
          <w:rFonts w:ascii="Verdana" w:hAnsi="Verdana"/>
          <w:smallCaps/>
          <w:sz w:val="20"/>
          <w:szCs w:val="20"/>
        </w:rPr>
      </w:pPr>
      <w:r>
        <w:rPr>
          <w:rFonts w:ascii="Verdana" w:hAnsi="Verdana"/>
          <w:smallCaps/>
          <w:sz w:val="20"/>
          <w:szCs w:val="20"/>
        </w:rPr>
        <w:t xml:space="preserve">viceminister-president van de </w:t>
      </w:r>
      <w:proofErr w:type="spellStart"/>
      <w:r>
        <w:rPr>
          <w:rFonts w:ascii="Verdana" w:hAnsi="Verdana"/>
          <w:smallCaps/>
          <w:sz w:val="20"/>
          <w:szCs w:val="20"/>
        </w:rPr>
        <w:t>vlaamse</w:t>
      </w:r>
      <w:proofErr w:type="spellEnd"/>
      <w:r>
        <w:rPr>
          <w:rFonts w:ascii="Verdana" w:hAnsi="Verdana"/>
          <w:smallCaps/>
          <w:sz w:val="20"/>
          <w:szCs w:val="20"/>
        </w:rPr>
        <w:t xml:space="preserve"> regering en </w:t>
      </w:r>
      <w:proofErr w:type="spellStart"/>
      <w:r>
        <w:rPr>
          <w:rFonts w:ascii="Verdana" w:hAnsi="Verdana"/>
          <w:smallCaps/>
          <w:sz w:val="20"/>
          <w:szCs w:val="20"/>
        </w:rPr>
        <w:t>vlaams</w:t>
      </w:r>
      <w:proofErr w:type="spellEnd"/>
      <w:r>
        <w:rPr>
          <w:rFonts w:ascii="Verdana" w:hAnsi="Verdana"/>
          <w:smallCaps/>
          <w:sz w:val="20"/>
          <w:szCs w:val="20"/>
        </w:rPr>
        <w:t xml:space="preserve"> minister van onderwijs, sport, dierenwelzijn en </w:t>
      </w:r>
      <w:proofErr w:type="spellStart"/>
      <w:r>
        <w:rPr>
          <w:rFonts w:ascii="Verdana" w:hAnsi="Verdana"/>
          <w:smallCaps/>
          <w:sz w:val="20"/>
          <w:szCs w:val="20"/>
        </w:rPr>
        <w:t>vlaamse</w:t>
      </w:r>
      <w:proofErr w:type="spellEnd"/>
      <w:r>
        <w:rPr>
          <w:rFonts w:ascii="Verdana" w:hAnsi="Verdana"/>
          <w:smallCaps/>
          <w:sz w:val="20"/>
          <w:szCs w:val="20"/>
        </w:rPr>
        <w:t xml:space="preserve"> rand </w:t>
      </w:r>
    </w:p>
    <w:p w14:paraId="7F2B7A59" w14:textId="77777777" w:rsidR="00AF71DF" w:rsidRPr="00AF71DF" w:rsidRDefault="00AF71DF" w:rsidP="004F324D">
      <w:pPr>
        <w:pBdr>
          <w:bottom w:val="single" w:sz="4" w:space="1" w:color="auto"/>
        </w:pBdr>
        <w:jc w:val="both"/>
        <w:rPr>
          <w:rFonts w:ascii="Verdana" w:hAnsi="Verdana"/>
          <w:smallCaps/>
          <w:sz w:val="20"/>
          <w:szCs w:val="20"/>
        </w:rPr>
      </w:pPr>
    </w:p>
    <w:p w14:paraId="5C5C215C" w14:textId="77777777" w:rsidR="000E4736" w:rsidRPr="00AB26F1" w:rsidRDefault="000E4736" w:rsidP="004F324D">
      <w:pPr>
        <w:jc w:val="both"/>
        <w:rPr>
          <w:rFonts w:ascii="Verdana" w:hAnsi="Verdana"/>
          <w:sz w:val="20"/>
          <w:szCs w:val="20"/>
        </w:rPr>
      </w:pPr>
    </w:p>
    <w:p w14:paraId="5C5C215D" w14:textId="6015B7FA" w:rsidR="000E4736" w:rsidRPr="00AB26F1" w:rsidRDefault="000313DE" w:rsidP="004F324D">
      <w:pPr>
        <w:jc w:val="both"/>
        <w:rPr>
          <w:rFonts w:ascii="Verdana" w:hAnsi="Verdana"/>
          <w:b/>
          <w:smallCaps/>
          <w:sz w:val="20"/>
          <w:szCs w:val="20"/>
        </w:rPr>
      </w:pPr>
      <w:r>
        <w:rPr>
          <w:rFonts w:ascii="Verdana" w:hAnsi="Verdana"/>
          <w:b/>
          <w:smallCaps/>
          <w:sz w:val="20"/>
          <w:szCs w:val="20"/>
        </w:rPr>
        <w:t xml:space="preserve">aanvullend </w:t>
      </w:r>
      <w:r w:rsidR="000E4736" w:rsidRPr="00AB26F1">
        <w:rPr>
          <w:rFonts w:ascii="Verdana" w:hAnsi="Verdana"/>
          <w:b/>
          <w:smallCaps/>
          <w:sz w:val="20"/>
          <w:szCs w:val="20"/>
        </w:rPr>
        <w:t>antwoord</w:t>
      </w:r>
    </w:p>
    <w:p w14:paraId="5C5C215E" w14:textId="5B21C6DC" w:rsidR="000E4736" w:rsidRPr="00BD6B91" w:rsidRDefault="000E4736" w:rsidP="004F324D">
      <w:r w:rsidRPr="00AB26F1">
        <w:rPr>
          <w:rFonts w:ascii="Verdana" w:hAnsi="Verdana"/>
          <w:sz w:val="20"/>
          <w:szCs w:val="20"/>
        </w:rPr>
        <w:t>op vraag nr.</w:t>
      </w:r>
      <w:r w:rsidR="003B4FAD">
        <w:rPr>
          <w:rFonts w:ascii="Verdana" w:hAnsi="Verdana"/>
          <w:sz w:val="20"/>
          <w:szCs w:val="20"/>
        </w:rPr>
        <w:t xml:space="preserve"> </w:t>
      </w:r>
      <w:r w:rsidR="00BD6B91">
        <w:rPr>
          <w:rFonts w:ascii="Verdana" w:hAnsi="Verdana"/>
          <w:sz w:val="20"/>
          <w:szCs w:val="20"/>
        </w:rPr>
        <w:t>57</w:t>
      </w:r>
      <w:r w:rsidRPr="00AB26F1">
        <w:rPr>
          <w:rFonts w:ascii="Verdana" w:hAnsi="Verdana"/>
          <w:sz w:val="20"/>
          <w:szCs w:val="20"/>
        </w:rPr>
        <w:t xml:space="preserve"> </w:t>
      </w:r>
      <w:r w:rsidRPr="00BD6B91">
        <w:rPr>
          <w:rFonts w:ascii="Verdana" w:hAnsi="Verdana"/>
          <w:sz w:val="20"/>
          <w:szCs w:val="20"/>
        </w:rPr>
        <w:t xml:space="preserve">van </w:t>
      </w:r>
      <w:r w:rsidR="00BD6B91" w:rsidRPr="00BD6B91">
        <w:rPr>
          <w:rFonts w:ascii="Verdana" w:hAnsi="Verdana"/>
          <w:sz w:val="20"/>
          <w:szCs w:val="20"/>
        </w:rPr>
        <w:t>14 oktober 2022</w:t>
      </w:r>
    </w:p>
    <w:p w14:paraId="5C5C215F" w14:textId="61F305A6" w:rsidR="000E4736" w:rsidRPr="003B4FAD" w:rsidRDefault="000E4736" w:rsidP="004F324D">
      <w:pPr>
        <w:pBdr>
          <w:bottom w:val="single" w:sz="4" w:space="1" w:color="auto"/>
        </w:pBdr>
        <w:jc w:val="both"/>
        <w:rPr>
          <w:rFonts w:ascii="Verdana" w:hAnsi="Verdana"/>
          <w:b/>
          <w:smallCaps/>
          <w:sz w:val="20"/>
          <w:szCs w:val="20"/>
        </w:rPr>
      </w:pPr>
      <w:r w:rsidRPr="00AB26F1">
        <w:rPr>
          <w:rFonts w:ascii="Verdana" w:hAnsi="Verdana"/>
          <w:sz w:val="20"/>
          <w:szCs w:val="20"/>
        </w:rPr>
        <w:t xml:space="preserve">van </w:t>
      </w:r>
      <w:proofErr w:type="spellStart"/>
      <w:r w:rsidR="003B4FAD">
        <w:rPr>
          <w:rFonts w:ascii="Verdana" w:hAnsi="Verdana"/>
          <w:b/>
          <w:smallCaps/>
          <w:sz w:val="20"/>
          <w:szCs w:val="20"/>
        </w:rPr>
        <w:t>kathleen</w:t>
      </w:r>
      <w:proofErr w:type="spellEnd"/>
      <w:r w:rsidR="003B4FAD">
        <w:rPr>
          <w:rFonts w:ascii="Verdana" w:hAnsi="Verdana"/>
          <w:b/>
          <w:smallCaps/>
          <w:sz w:val="20"/>
          <w:szCs w:val="20"/>
        </w:rPr>
        <w:t xml:space="preserve"> krekels</w:t>
      </w:r>
    </w:p>
    <w:p w14:paraId="5C5C2160" w14:textId="77777777" w:rsidR="000E4736" w:rsidRPr="00AB26F1" w:rsidRDefault="000E4736" w:rsidP="004F324D">
      <w:pPr>
        <w:pBdr>
          <w:bottom w:val="single" w:sz="4" w:space="1" w:color="auto"/>
        </w:pBdr>
        <w:jc w:val="both"/>
        <w:rPr>
          <w:rFonts w:ascii="Verdana" w:hAnsi="Verdana"/>
          <w:b/>
          <w:sz w:val="20"/>
          <w:szCs w:val="20"/>
        </w:rPr>
      </w:pPr>
    </w:p>
    <w:p w14:paraId="5C5C2161" w14:textId="77777777" w:rsidR="000E4736" w:rsidRPr="00AB26F1" w:rsidRDefault="000E4736" w:rsidP="004F324D">
      <w:pPr>
        <w:jc w:val="both"/>
        <w:rPr>
          <w:rFonts w:ascii="Verdana" w:hAnsi="Verdana"/>
          <w:sz w:val="20"/>
          <w:szCs w:val="20"/>
        </w:rPr>
      </w:pPr>
    </w:p>
    <w:p w14:paraId="5C5C2162" w14:textId="147C0A3D" w:rsidR="000E4736" w:rsidRDefault="000E4736" w:rsidP="004F324D">
      <w:pPr>
        <w:jc w:val="both"/>
        <w:rPr>
          <w:rFonts w:ascii="Verdana" w:hAnsi="Verdana"/>
          <w:sz w:val="20"/>
          <w:szCs w:val="20"/>
        </w:rPr>
      </w:pPr>
    </w:p>
    <w:p w14:paraId="75A179B5" w14:textId="43168669" w:rsidR="00464616" w:rsidRDefault="00464616" w:rsidP="004F324D">
      <w:pPr>
        <w:jc w:val="both"/>
        <w:rPr>
          <w:rFonts w:ascii="Verdana" w:hAnsi="Verdana"/>
          <w:sz w:val="20"/>
          <w:szCs w:val="20"/>
        </w:rPr>
      </w:pPr>
      <w:r>
        <w:rPr>
          <w:rFonts w:ascii="Verdana" w:hAnsi="Verdana"/>
          <w:sz w:val="20"/>
          <w:szCs w:val="20"/>
        </w:rPr>
        <w:t xml:space="preserve">In eerste instantie antwoordde ik dat het tijdsbestek waarbinnen de schriftelijke vraag nr. </w:t>
      </w:r>
      <w:r w:rsidRPr="00464616">
        <w:rPr>
          <w:rFonts w:ascii="Verdana" w:hAnsi="Verdana"/>
          <w:sz w:val="20"/>
          <w:szCs w:val="20"/>
        </w:rPr>
        <w:t xml:space="preserve">57 uitgewerkt moest worden, te kort was om alle gegevens keurig in te zamelen. Ik beloofde om, zodra de gevraagde analyse achter de rug is, </w:t>
      </w:r>
      <w:r w:rsidR="00E10882">
        <w:rPr>
          <w:rFonts w:ascii="Verdana" w:hAnsi="Verdana"/>
          <w:sz w:val="20"/>
          <w:szCs w:val="20"/>
        </w:rPr>
        <w:t xml:space="preserve">te antwoorden. </w:t>
      </w:r>
    </w:p>
    <w:p w14:paraId="522F5092" w14:textId="77777777" w:rsidR="00E10882" w:rsidRPr="00464616" w:rsidRDefault="00E10882" w:rsidP="004F324D">
      <w:pPr>
        <w:jc w:val="both"/>
        <w:rPr>
          <w:rFonts w:ascii="Verdana" w:hAnsi="Verdana"/>
          <w:sz w:val="20"/>
          <w:szCs w:val="20"/>
          <w:lang w:val="nl-BE"/>
        </w:rPr>
      </w:pPr>
    </w:p>
    <w:p w14:paraId="4D27CF52" w14:textId="72EA4689" w:rsidR="00562107" w:rsidRPr="00464616" w:rsidRDefault="006370FB" w:rsidP="004F324D">
      <w:pPr>
        <w:pStyle w:val="Lijstalinea"/>
        <w:numPr>
          <w:ilvl w:val="0"/>
          <w:numId w:val="10"/>
        </w:numPr>
        <w:ind w:left="426" w:hanging="426"/>
        <w:jc w:val="both"/>
        <w:rPr>
          <w:rFonts w:ascii="Verdana" w:hAnsi="Verdana"/>
          <w:sz w:val="20"/>
          <w:szCs w:val="20"/>
        </w:rPr>
      </w:pPr>
      <w:r>
        <w:rPr>
          <w:rFonts w:ascii="Verdana" w:hAnsi="Verdana"/>
          <w:sz w:val="20"/>
          <w:szCs w:val="20"/>
        </w:rPr>
        <w:t xml:space="preserve">1.a en 2.a </w:t>
      </w:r>
    </w:p>
    <w:p w14:paraId="792F9F42" w14:textId="77777777" w:rsidR="00562107" w:rsidRPr="00464616" w:rsidRDefault="00325BFC" w:rsidP="004F324D">
      <w:pPr>
        <w:ind w:left="426"/>
        <w:jc w:val="both"/>
        <w:rPr>
          <w:rFonts w:ascii="Verdana" w:hAnsi="Verdana"/>
          <w:sz w:val="20"/>
          <w:szCs w:val="20"/>
        </w:rPr>
      </w:pPr>
      <w:r w:rsidRPr="00562107">
        <w:rPr>
          <w:rFonts w:ascii="Verdana" w:hAnsi="Verdana"/>
          <w:sz w:val="20"/>
          <w:szCs w:val="20"/>
        </w:rPr>
        <w:t xml:space="preserve">Weigeringen geven ook geen </w:t>
      </w:r>
      <w:r w:rsidR="00022E7D" w:rsidRPr="00562107">
        <w:rPr>
          <w:rFonts w:ascii="Verdana" w:hAnsi="Verdana"/>
          <w:sz w:val="20"/>
          <w:szCs w:val="20"/>
        </w:rPr>
        <w:t xml:space="preserve">correct </w:t>
      </w:r>
      <w:r w:rsidRPr="00562107">
        <w:rPr>
          <w:rFonts w:ascii="Verdana" w:hAnsi="Verdana"/>
          <w:sz w:val="20"/>
          <w:szCs w:val="20"/>
        </w:rPr>
        <w:t xml:space="preserve">beeld van het capaciteitsprobleem. Scholen kunnen informeel weigeren i.p.v. </w:t>
      </w:r>
      <w:r w:rsidR="006127BC" w:rsidRPr="00562107">
        <w:rPr>
          <w:rFonts w:ascii="Verdana" w:hAnsi="Verdana"/>
          <w:sz w:val="20"/>
          <w:szCs w:val="20"/>
        </w:rPr>
        <w:t>een document te gebruiken</w:t>
      </w:r>
      <w:r w:rsidRPr="00562107">
        <w:rPr>
          <w:rFonts w:ascii="Verdana" w:hAnsi="Verdana"/>
          <w:sz w:val="20"/>
          <w:szCs w:val="20"/>
        </w:rPr>
        <w:t xml:space="preserve">. </w:t>
      </w:r>
      <w:r w:rsidR="00562107" w:rsidRPr="00464616">
        <w:rPr>
          <w:rFonts w:ascii="Verdana" w:hAnsi="Verdana"/>
          <w:sz w:val="20"/>
          <w:szCs w:val="20"/>
        </w:rPr>
        <w:t>Als de school de weigering niet registreert of doorstuurt, heeft AGODI hier uiteraard geen zicht op.</w:t>
      </w:r>
    </w:p>
    <w:p w14:paraId="591EB29F" w14:textId="32FDA8D4" w:rsidR="00325BFC" w:rsidRPr="00464616" w:rsidRDefault="00325BFC" w:rsidP="004F324D">
      <w:pPr>
        <w:pStyle w:val="Tekstopmerking"/>
        <w:ind w:left="426"/>
        <w:jc w:val="both"/>
        <w:rPr>
          <w:rFonts w:ascii="Verdana" w:hAnsi="Verdana"/>
        </w:rPr>
      </w:pPr>
      <w:r w:rsidRPr="00464616">
        <w:rPr>
          <w:rFonts w:ascii="Verdana" w:hAnsi="Verdana"/>
        </w:rPr>
        <w:t xml:space="preserve">De populariteit van een school kan </w:t>
      </w:r>
      <w:r w:rsidR="00A01E11" w:rsidRPr="00464616">
        <w:rPr>
          <w:rFonts w:ascii="Verdana" w:hAnsi="Verdana"/>
        </w:rPr>
        <w:t xml:space="preserve">eveneens </w:t>
      </w:r>
      <w:r w:rsidRPr="00464616">
        <w:rPr>
          <w:rFonts w:ascii="Verdana" w:hAnsi="Verdana"/>
        </w:rPr>
        <w:t xml:space="preserve">leiden tot veel weigeringen zonder dat er </w:t>
      </w:r>
      <w:r w:rsidR="00A01E11" w:rsidRPr="00464616">
        <w:rPr>
          <w:rFonts w:ascii="Verdana" w:hAnsi="Verdana"/>
        </w:rPr>
        <w:t xml:space="preserve">sprake is van </w:t>
      </w:r>
      <w:r w:rsidRPr="00464616">
        <w:rPr>
          <w:rFonts w:ascii="Verdana" w:hAnsi="Verdana"/>
        </w:rPr>
        <w:t xml:space="preserve">een </w:t>
      </w:r>
      <w:proofErr w:type="spellStart"/>
      <w:r w:rsidR="00A01E11" w:rsidRPr="00464616">
        <w:rPr>
          <w:rFonts w:ascii="Verdana" w:hAnsi="Verdana"/>
        </w:rPr>
        <w:t>regiobreed</w:t>
      </w:r>
      <w:proofErr w:type="spellEnd"/>
      <w:r w:rsidR="00A01E11" w:rsidRPr="00464616">
        <w:rPr>
          <w:rFonts w:ascii="Verdana" w:hAnsi="Verdana"/>
        </w:rPr>
        <w:t xml:space="preserve"> </w:t>
      </w:r>
      <w:r w:rsidRPr="00464616">
        <w:rPr>
          <w:rFonts w:ascii="Verdana" w:hAnsi="Verdana"/>
        </w:rPr>
        <w:t>capaciteitsprobleem. Eén leerling kan</w:t>
      </w:r>
      <w:r w:rsidR="00022E7D">
        <w:rPr>
          <w:rFonts w:ascii="Verdana" w:hAnsi="Verdana"/>
        </w:rPr>
        <w:t xml:space="preserve"> bijvoorbeeld</w:t>
      </w:r>
      <w:r w:rsidRPr="00464616">
        <w:rPr>
          <w:rFonts w:ascii="Verdana" w:hAnsi="Verdana"/>
        </w:rPr>
        <w:t xml:space="preserve"> meerdere keren geweigerd worden, maar wordt uiteindelijk </w:t>
      </w:r>
      <w:r w:rsidR="00022E7D">
        <w:rPr>
          <w:rFonts w:ascii="Verdana" w:hAnsi="Verdana"/>
        </w:rPr>
        <w:t>toch in</w:t>
      </w:r>
      <w:r w:rsidRPr="00464616">
        <w:rPr>
          <w:rFonts w:ascii="Verdana" w:hAnsi="Verdana"/>
        </w:rPr>
        <w:t xml:space="preserve"> </w:t>
      </w:r>
      <w:r w:rsidR="00022E7D">
        <w:rPr>
          <w:rFonts w:ascii="Verdana" w:hAnsi="Verdana"/>
        </w:rPr>
        <w:t>ee</w:t>
      </w:r>
      <w:r w:rsidRPr="00464616">
        <w:rPr>
          <w:rFonts w:ascii="Verdana" w:hAnsi="Verdana"/>
        </w:rPr>
        <w:t>n school ingeschreven.</w:t>
      </w:r>
    </w:p>
    <w:p w14:paraId="5B0C5607" w14:textId="77777777" w:rsidR="00A0496D" w:rsidRPr="00464616" w:rsidRDefault="00A0496D" w:rsidP="004F324D">
      <w:pPr>
        <w:ind w:left="426"/>
        <w:jc w:val="both"/>
        <w:rPr>
          <w:rFonts w:ascii="Verdana" w:hAnsi="Verdana"/>
          <w:sz w:val="20"/>
          <w:szCs w:val="20"/>
        </w:rPr>
      </w:pPr>
    </w:p>
    <w:p w14:paraId="587E7195" w14:textId="77777777" w:rsidR="00464616" w:rsidRDefault="00BD6B91" w:rsidP="004F324D">
      <w:pPr>
        <w:pStyle w:val="Lijstalinea"/>
        <w:ind w:left="426"/>
        <w:jc w:val="both"/>
        <w:rPr>
          <w:rFonts w:ascii="Verdana" w:hAnsi="Verdana"/>
          <w:sz w:val="20"/>
          <w:szCs w:val="20"/>
        </w:rPr>
      </w:pPr>
      <w:r w:rsidRPr="00464616">
        <w:rPr>
          <w:rFonts w:ascii="Verdana" w:hAnsi="Verdana"/>
          <w:sz w:val="20"/>
          <w:szCs w:val="20"/>
        </w:rPr>
        <w:t xml:space="preserve">De </w:t>
      </w:r>
      <w:r w:rsidR="00464616">
        <w:rPr>
          <w:rFonts w:ascii="Verdana" w:hAnsi="Verdana"/>
          <w:sz w:val="20"/>
          <w:szCs w:val="20"/>
        </w:rPr>
        <w:t xml:space="preserve">tabel hieronder geeft informatie </w:t>
      </w:r>
      <w:r w:rsidR="00AA22A5" w:rsidRPr="00464616">
        <w:rPr>
          <w:rFonts w:ascii="Verdana" w:hAnsi="Verdana"/>
          <w:sz w:val="20"/>
          <w:szCs w:val="20"/>
        </w:rPr>
        <w:t>over weigeringen</w:t>
      </w:r>
      <w:r w:rsidRPr="00464616">
        <w:rPr>
          <w:rFonts w:ascii="Verdana" w:hAnsi="Verdana"/>
          <w:sz w:val="20"/>
          <w:szCs w:val="20"/>
        </w:rPr>
        <w:t xml:space="preserve"> </w:t>
      </w:r>
      <w:r w:rsidR="00291F39" w:rsidRPr="00464616">
        <w:rPr>
          <w:rFonts w:ascii="Verdana" w:hAnsi="Verdana"/>
          <w:sz w:val="20"/>
          <w:szCs w:val="20"/>
        </w:rPr>
        <w:t xml:space="preserve">die uitgereikt </w:t>
      </w:r>
      <w:r w:rsidR="00464616">
        <w:rPr>
          <w:rFonts w:ascii="Verdana" w:hAnsi="Verdana"/>
          <w:sz w:val="20"/>
          <w:szCs w:val="20"/>
        </w:rPr>
        <w:t xml:space="preserve">zijn </w:t>
      </w:r>
      <w:r w:rsidR="00291F39" w:rsidRPr="00464616">
        <w:rPr>
          <w:rFonts w:ascii="Verdana" w:hAnsi="Verdana"/>
          <w:i/>
          <w:iCs/>
          <w:sz w:val="20"/>
          <w:szCs w:val="20"/>
        </w:rPr>
        <w:t xml:space="preserve">buiten het kader van </w:t>
      </w:r>
      <w:r w:rsidRPr="00464616">
        <w:rPr>
          <w:rFonts w:ascii="Verdana" w:hAnsi="Verdana"/>
          <w:i/>
          <w:iCs/>
          <w:sz w:val="20"/>
          <w:szCs w:val="20"/>
        </w:rPr>
        <w:t>aanmelde</w:t>
      </w:r>
      <w:r w:rsidR="00464616">
        <w:rPr>
          <w:rFonts w:ascii="Verdana" w:hAnsi="Verdana"/>
          <w:i/>
          <w:iCs/>
          <w:sz w:val="20"/>
          <w:szCs w:val="20"/>
        </w:rPr>
        <w:t>n</w:t>
      </w:r>
      <w:r w:rsidR="00464616">
        <w:rPr>
          <w:rFonts w:ascii="Verdana" w:hAnsi="Verdana"/>
          <w:sz w:val="20"/>
          <w:szCs w:val="20"/>
        </w:rPr>
        <w:t xml:space="preserve">. Voor een goed begrip: de data slaan op </w:t>
      </w:r>
      <w:r w:rsidR="00291F39" w:rsidRPr="00464616">
        <w:rPr>
          <w:rFonts w:ascii="Verdana" w:hAnsi="Verdana"/>
          <w:sz w:val="20"/>
          <w:szCs w:val="20"/>
        </w:rPr>
        <w:t xml:space="preserve">scholen die </w:t>
      </w:r>
      <w:r w:rsidR="00DF03EB" w:rsidRPr="00464616">
        <w:rPr>
          <w:rFonts w:ascii="Verdana" w:hAnsi="Verdana"/>
          <w:sz w:val="20"/>
          <w:szCs w:val="20"/>
        </w:rPr>
        <w:t xml:space="preserve">weigeren in de loop van het schooljaar </w:t>
      </w:r>
      <w:r w:rsidR="0062289E" w:rsidRPr="00464616">
        <w:rPr>
          <w:rFonts w:ascii="Verdana" w:hAnsi="Verdana"/>
          <w:sz w:val="20"/>
          <w:szCs w:val="20"/>
        </w:rPr>
        <w:t>en/</w:t>
      </w:r>
      <w:r w:rsidR="00DF03EB" w:rsidRPr="00464616">
        <w:rPr>
          <w:rFonts w:ascii="Verdana" w:hAnsi="Verdana"/>
          <w:sz w:val="20"/>
          <w:szCs w:val="20"/>
        </w:rPr>
        <w:t xml:space="preserve">of </w:t>
      </w:r>
      <w:r w:rsidR="00291F39" w:rsidRPr="00464616">
        <w:rPr>
          <w:rFonts w:ascii="Verdana" w:hAnsi="Verdana"/>
          <w:sz w:val="20"/>
          <w:szCs w:val="20"/>
        </w:rPr>
        <w:t>niet aanmelden</w:t>
      </w:r>
      <w:r w:rsidRPr="00464616">
        <w:rPr>
          <w:rFonts w:ascii="Verdana" w:hAnsi="Verdana"/>
          <w:sz w:val="20"/>
          <w:szCs w:val="20"/>
        </w:rPr>
        <w:t xml:space="preserve">. </w:t>
      </w:r>
    </w:p>
    <w:p w14:paraId="2B9C01FC" w14:textId="79B4AADB" w:rsidR="002F61C0" w:rsidRPr="00464616" w:rsidRDefault="00BD6B91" w:rsidP="004F324D">
      <w:pPr>
        <w:pStyle w:val="Lijstalinea"/>
        <w:ind w:left="426"/>
        <w:jc w:val="both"/>
        <w:rPr>
          <w:rFonts w:ascii="Verdana" w:hAnsi="Verdana"/>
          <w:sz w:val="20"/>
          <w:szCs w:val="20"/>
        </w:rPr>
      </w:pPr>
      <w:r w:rsidRPr="00464616">
        <w:rPr>
          <w:rFonts w:ascii="Verdana" w:hAnsi="Verdana"/>
          <w:sz w:val="20"/>
          <w:szCs w:val="20"/>
        </w:rPr>
        <w:t xml:space="preserve">Het is </w:t>
      </w:r>
      <w:r w:rsidR="0009251B" w:rsidRPr="00464616">
        <w:rPr>
          <w:rFonts w:ascii="Verdana" w:hAnsi="Verdana"/>
          <w:sz w:val="20"/>
          <w:szCs w:val="20"/>
        </w:rPr>
        <w:t xml:space="preserve">op dit ogenblik </w:t>
      </w:r>
      <w:r w:rsidRPr="00464616">
        <w:rPr>
          <w:rFonts w:ascii="Verdana" w:hAnsi="Verdana"/>
          <w:sz w:val="20"/>
          <w:szCs w:val="20"/>
        </w:rPr>
        <w:t xml:space="preserve">niet mogelijk </w:t>
      </w:r>
      <w:r w:rsidR="00AA22A5" w:rsidRPr="00464616">
        <w:rPr>
          <w:rFonts w:ascii="Verdana" w:hAnsi="Verdana"/>
          <w:sz w:val="20"/>
          <w:szCs w:val="20"/>
        </w:rPr>
        <w:t xml:space="preserve">om </w:t>
      </w:r>
      <w:r w:rsidR="00291F39" w:rsidRPr="00464616">
        <w:rPr>
          <w:rFonts w:ascii="Verdana" w:hAnsi="Verdana"/>
          <w:sz w:val="20"/>
          <w:szCs w:val="20"/>
        </w:rPr>
        <w:t xml:space="preserve">alle </w:t>
      </w:r>
      <w:r w:rsidRPr="00464616">
        <w:rPr>
          <w:rFonts w:ascii="Verdana" w:hAnsi="Verdana"/>
          <w:sz w:val="20"/>
          <w:szCs w:val="20"/>
        </w:rPr>
        <w:t xml:space="preserve">leerlingen </w:t>
      </w:r>
      <w:r w:rsidR="00291F39" w:rsidRPr="00464616">
        <w:rPr>
          <w:rFonts w:ascii="Verdana" w:hAnsi="Verdana"/>
          <w:sz w:val="20"/>
          <w:szCs w:val="20"/>
        </w:rPr>
        <w:t xml:space="preserve">die geweigerd zijn, </w:t>
      </w:r>
      <w:r w:rsidRPr="00464616">
        <w:rPr>
          <w:rFonts w:ascii="Verdana" w:hAnsi="Verdana"/>
          <w:sz w:val="20"/>
          <w:szCs w:val="20"/>
        </w:rPr>
        <w:t>uniek te identificeren</w:t>
      </w:r>
      <w:r w:rsidR="00464616">
        <w:rPr>
          <w:rFonts w:ascii="Verdana" w:hAnsi="Verdana"/>
          <w:sz w:val="20"/>
          <w:szCs w:val="20"/>
        </w:rPr>
        <w:t xml:space="preserve">. Het </w:t>
      </w:r>
      <w:r w:rsidR="00DF03EB" w:rsidRPr="00464616">
        <w:rPr>
          <w:rFonts w:ascii="Verdana" w:hAnsi="Verdana"/>
          <w:sz w:val="20"/>
          <w:szCs w:val="20"/>
        </w:rPr>
        <w:t>rijksregisternummer</w:t>
      </w:r>
      <w:r w:rsidR="00464616">
        <w:rPr>
          <w:rFonts w:ascii="Verdana" w:hAnsi="Verdana"/>
          <w:sz w:val="20"/>
          <w:szCs w:val="20"/>
        </w:rPr>
        <w:t xml:space="preserve"> van de leerling is geen verplicht in te vullen veld </w:t>
      </w:r>
      <w:r w:rsidR="00DF03EB" w:rsidRPr="00464616">
        <w:rPr>
          <w:rFonts w:ascii="Verdana" w:hAnsi="Verdana"/>
          <w:sz w:val="20"/>
          <w:szCs w:val="20"/>
        </w:rPr>
        <w:t xml:space="preserve">op de </w:t>
      </w:r>
      <w:r w:rsidR="00464616">
        <w:rPr>
          <w:rFonts w:ascii="Verdana" w:hAnsi="Verdana"/>
          <w:sz w:val="20"/>
          <w:szCs w:val="20"/>
        </w:rPr>
        <w:t xml:space="preserve">registratie van de </w:t>
      </w:r>
      <w:r w:rsidR="00DF03EB" w:rsidRPr="00464616">
        <w:rPr>
          <w:rFonts w:ascii="Verdana" w:hAnsi="Verdana"/>
          <w:sz w:val="20"/>
          <w:szCs w:val="20"/>
        </w:rPr>
        <w:t>weigering</w:t>
      </w:r>
      <w:r w:rsidRPr="00464616">
        <w:rPr>
          <w:rFonts w:ascii="Verdana" w:hAnsi="Verdana"/>
          <w:sz w:val="20"/>
          <w:szCs w:val="20"/>
        </w:rPr>
        <w:t xml:space="preserve">. </w:t>
      </w:r>
    </w:p>
    <w:p w14:paraId="0CE13B91" w14:textId="4578B360" w:rsidR="00BD6B91" w:rsidRPr="00464616" w:rsidRDefault="00291F39" w:rsidP="004F324D">
      <w:pPr>
        <w:pStyle w:val="Lijstalinea"/>
        <w:ind w:left="426"/>
        <w:jc w:val="both"/>
        <w:rPr>
          <w:rFonts w:ascii="Verdana" w:hAnsi="Verdana"/>
          <w:sz w:val="20"/>
          <w:szCs w:val="20"/>
        </w:rPr>
      </w:pPr>
      <w:r w:rsidRPr="00464616">
        <w:rPr>
          <w:rFonts w:ascii="Verdana" w:hAnsi="Verdana"/>
          <w:sz w:val="20"/>
          <w:szCs w:val="20"/>
        </w:rPr>
        <w:t>Sommige leerlingen werden meerdere keren geweigerd en m</w:t>
      </w:r>
      <w:r w:rsidR="00BD6B91" w:rsidRPr="00464616">
        <w:rPr>
          <w:rFonts w:ascii="Verdana" w:hAnsi="Verdana"/>
          <w:sz w:val="20"/>
          <w:szCs w:val="20"/>
        </w:rPr>
        <w:t xml:space="preserve">eerdere weigeringen kunnen </w:t>
      </w:r>
      <w:r w:rsidRPr="00464616">
        <w:rPr>
          <w:rFonts w:ascii="Verdana" w:hAnsi="Verdana"/>
          <w:sz w:val="20"/>
          <w:szCs w:val="20"/>
        </w:rPr>
        <w:t xml:space="preserve">dus </w:t>
      </w:r>
      <w:r w:rsidR="00AA22A5" w:rsidRPr="00464616">
        <w:rPr>
          <w:rFonts w:ascii="Verdana" w:hAnsi="Verdana"/>
          <w:sz w:val="20"/>
          <w:szCs w:val="20"/>
        </w:rPr>
        <w:t>betrekking hebben op een</w:t>
      </w:r>
      <w:r w:rsidR="00BD6B91" w:rsidRPr="00464616">
        <w:rPr>
          <w:rFonts w:ascii="Verdana" w:hAnsi="Verdana"/>
          <w:sz w:val="20"/>
          <w:szCs w:val="20"/>
        </w:rPr>
        <w:t xml:space="preserve">zelfde kind. Het is daarom </w:t>
      </w:r>
      <w:r w:rsidR="002F61C0" w:rsidRPr="00464616">
        <w:rPr>
          <w:rFonts w:ascii="Verdana" w:hAnsi="Verdana"/>
          <w:sz w:val="20"/>
          <w:szCs w:val="20"/>
        </w:rPr>
        <w:t>weinig zinvol</w:t>
      </w:r>
      <w:r w:rsidR="00BD6B91" w:rsidRPr="00464616">
        <w:rPr>
          <w:rFonts w:ascii="Verdana" w:hAnsi="Verdana"/>
          <w:sz w:val="20"/>
          <w:szCs w:val="20"/>
        </w:rPr>
        <w:t xml:space="preserve"> een percentage t.o.v. het totaal aantal leerlingen te berekenen</w:t>
      </w:r>
      <w:r w:rsidR="0009251B" w:rsidRPr="00464616">
        <w:rPr>
          <w:rFonts w:ascii="Verdana" w:hAnsi="Verdana"/>
          <w:sz w:val="20"/>
          <w:szCs w:val="20"/>
        </w:rPr>
        <w:t>.</w:t>
      </w:r>
    </w:p>
    <w:p w14:paraId="10063417" w14:textId="050EE5C9" w:rsidR="0009251B" w:rsidRDefault="00464616" w:rsidP="004F324D">
      <w:pPr>
        <w:pStyle w:val="Lijstalinea"/>
        <w:ind w:left="426"/>
        <w:jc w:val="both"/>
        <w:rPr>
          <w:rFonts w:ascii="Verdana" w:hAnsi="Verdana"/>
          <w:sz w:val="20"/>
          <w:szCs w:val="20"/>
        </w:rPr>
      </w:pPr>
      <w:r>
        <w:rPr>
          <w:rFonts w:ascii="Verdana" w:hAnsi="Verdana"/>
          <w:sz w:val="20"/>
          <w:szCs w:val="20"/>
        </w:rPr>
        <w:t xml:space="preserve">De data </w:t>
      </w:r>
      <w:r w:rsidRPr="00464616">
        <w:rPr>
          <w:rFonts w:ascii="Verdana" w:hAnsi="Verdana"/>
          <w:sz w:val="20"/>
          <w:szCs w:val="20"/>
        </w:rPr>
        <w:t xml:space="preserve">komen uit de databank </w:t>
      </w:r>
      <w:proofErr w:type="spellStart"/>
      <w:r w:rsidRPr="00464616">
        <w:rPr>
          <w:rFonts w:ascii="Verdana" w:hAnsi="Verdana"/>
          <w:sz w:val="20"/>
          <w:szCs w:val="20"/>
        </w:rPr>
        <w:t>Discimus</w:t>
      </w:r>
      <w:proofErr w:type="spellEnd"/>
      <w:r>
        <w:rPr>
          <w:rFonts w:ascii="Verdana" w:hAnsi="Verdana"/>
          <w:sz w:val="20"/>
          <w:szCs w:val="20"/>
        </w:rPr>
        <w:t xml:space="preserve">. Het Agentschap voor Onderwijsdiensten (AGODI) voerde de bevraging op </w:t>
      </w:r>
      <w:r w:rsidRPr="00464616">
        <w:rPr>
          <w:rFonts w:ascii="Verdana" w:hAnsi="Verdana"/>
          <w:sz w:val="20"/>
          <w:szCs w:val="20"/>
        </w:rPr>
        <w:t>7/11/2022</w:t>
      </w:r>
      <w:r>
        <w:rPr>
          <w:rFonts w:ascii="Verdana" w:hAnsi="Verdana"/>
          <w:sz w:val="20"/>
          <w:szCs w:val="20"/>
        </w:rPr>
        <w:t xml:space="preserve"> uit.</w:t>
      </w:r>
    </w:p>
    <w:p w14:paraId="66A4D43F" w14:textId="5C6F59D0" w:rsidR="00DF03EB" w:rsidRDefault="00DF03EB" w:rsidP="004F324D">
      <w:pPr>
        <w:pStyle w:val="Lijstalinea"/>
        <w:ind w:left="426"/>
        <w:jc w:val="both"/>
        <w:rPr>
          <w:rFonts w:ascii="Verdana" w:hAnsi="Verdana"/>
          <w:sz w:val="20"/>
          <w:szCs w:val="20"/>
        </w:rPr>
      </w:pPr>
    </w:p>
    <w:p w14:paraId="36D5741A" w14:textId="4BABA276" w:rsidR="00DF03EB" w:rsidRPr="00E10882" w:rsidRDefault="00E10882" w:rsidP="004F324D">
      <w:pPr>
        <w:pStyle w:val="Lijstalinea"/>
        <w:ind w:left="426"/>
        <w:jc w:val="both"/>
        <w:rPr>
          <w:rFonts w:ascii="Verdana" w:hAnsi="Verdana"/>
          <w:sz w:val="20"/>
          <w:szCs w:val="20"/>
        </w:rPr>
      </w:pPr>
      <w:r>
        <w:rPr>
          <w:rFonts w:ascii="Verdana" w:hAnsi="Verdana"/>
          <w:sz w:val="20"/>
          <w:szCs w:val="20"/>
        </w:rPr>
        <w:t xml:space="preserve">Een tweede tabel focust eveneens op </w:t>
      </w:r>
      <w:r w:rsidRPr="00464616">
        <w:rPr>
          <w:rFonts w:ascii="Verdana" w:hAnsi="Verdana"/>
          <w:sz w:val="20"/>
          <w:szCs w:val="20"/>
        </w:rPr>
        <w:t xml:space="preserve">weigeringen die uitgereikt </w:t>
      </w:r>
      <w:r>
        <w:rPr>
          <w:rFonts w:ascii="Verdana" w:hAnsi="Verdana"/>
          <w:sz w:val="20"/>
          <w:szCs w:val="20"/>
        </w:rPr>
        <w:t xml:space="preserve">zijn </w:t>
      </w:r>
      <w:r w:rsidRPr="00464616">
        <w:rPr>
          <w:rFonts w:ascii="Verdana" w:hAnsi="Verdana"/>
          <w:i/>
          <w:iCs/>
          <w:sz w:val="20"/>
          <w:szCs w:val="20"/>
        </w:rPr>
        <w:t>buiten het kader van aanmelde</w:t>
      </w:r>
      <w:r>
        <w:rPr>
          <w:rFonts w:ascii="Verdana" w:hAnsi="Verdana"/>
          <w:i/>
          <w:iCs/>
          <w:sz w:val="20"/>
          <w:szCs w:val="20"/>
        </w:rPr>
        <w:t>n</w:t>
      </w:r>
      <w:r>
        <w:rPr>
          <w:rFonts w:ascii="Verdana" w:hAnsi="Verdana"/>
          <w:sz w:val="20"/>
          <w:szCs w:val="20"/>
        </w:rPr>
        <w:t xml:space="preserve">, maar dan specifiek voor de centrumsteden. </w:t>
      </w:r>
    </w:p>
    <w:p w14:paraId="1D47733F" w14:textId="591CED29" w:rsidR="00DF03EB" w:rsidRDefault="00DF03EB" w:rsidP="004F324D">
      <w:pPr>
        <w:pStyle w:val="Lijstalinea"/>
        <w:ind w:left="786"/>
        <w:jc w:val="both"/>
        <w:rPr>
          <w:rFonts w:ascii="Verdana" w:hAnsi="Verdana"/>
          <w:sz w:val="20"/>
          <w:szCs w:val="20"/>
        </w:rPr>
      </w:pPr>
    </w:p>
    <w:p w14:paraId="45C31D5A" w14:textId="6949EF44" w:rsidR="00DF03EB" w:rsidRDefault="00DF03EB" w:rsidP="004F324D">
      <w:pPr>
        <w:pStyle w:val="Lijstalinea"/>
        <w:ind w:left="426"/>
        <w:jc w:val="both"/>
        <w:rPr>
          <w:rFonts w:ascii="Verdana" w:hAnsi="Verdana"/>
          <w:sz w:val="20"/>
          <w:szCs w:val="20"/>
        </w:rPr>
      </w:pPr>
    </w:p>
    <w:p w14:paraId="546D0148" w14:textId="74D7117A" w:rsidR="00DF03EB" w:rsidRDefault="00DF03EB" w:rsidP="004F324D">
      <w:pPr>
        <w:pStyle w:val="Lijstalinea"/>
        <w:ind w:left="426"/>
        <w:jc w:val="both"/>
        <w:rPr>
          <w:rFonts w:ascii="Verdana" w:hAnsi="Verdana"/>
          <w:sz w:val="20"/>
          <w:szCs w:val="20"/>
        </w:rPr>
      </w:pPr>
    </w:p>
    <w:p w14:paraId="79C66BDB" w14:textId="4C24982F" w:rsidR="00DF03EB" w:rsidRDefault="00DF03EB" w:rsidP="004F324D">
      <w:pPr>
        <w:pStyle w:val="Lijstalinea"/>
        <w:ind w:left="426"/>
        <w:jc w:val="both"/>
        <w:rPr>
          <w:rFonts w:ascii="Verdana" w:hAnsi="Verdana"/>
          <w:sz w:val="20"/>
          <w:szCs w:val="20"/>
        </w:rPr>
      </w:pPr>
    </w:p>
    <w:p w14:paraId="32EF2502" w14:textId="1B6B80B7" w:rsidR="00DF03EB" w:rsidRDefault="00DF03EB" w:rsidP="004F324D">
      <w:pPr>
        <w:pStyle w:val="Lijstalinea"/>
        <w:ind w:left="426"/>
        <w:jc w:val="both"/>
        <w:rPr>
          <w:rFonts w:ascii="Verdana" w:hAnsi="Verdana"/>
          <w:sz w:val="20"/>
          <w:szCs w:val="20"/>
        </w:rPr>
      </w:pPr>
    </w:p>
    <w:p w14:paraId="0635AECC" w14:textId="547F7211" w:rsidR="00DF03EB" w:rsidRDefault="00DF03EB" w:rsidP="004F324D">
      <w:pPr>
        <w:pStyle w:val="Lijstalinea"/>
        <w:ind w:left="426"/>
        <w:jc w:val="both"/>
        <w:rPr>
          <w:rFonts w:ascii="Verdana" w:hAnsi="Verdana"/>
          <w:sz w:val="20"/>
          <w:szCs w:val="20"/>
        </w:rPr>
      </w:pPr>
    </w:p>
    <w:p w14:paraId="3847EB97" w14:textId="3A25CB89" w:rsidR="00DF03EB" w:rsidRDefault="00DF03EB" w:rsidP="004F324D">
      <w:pPr>
        <w:pStyle w:val="Lijstalinea"/>
        <w:ind w:left="426"/>
        <w:jc w:val="both"/>
        <w:rPr>
          <w:rFonts w:ascii="Verdana" w:hAnsi="Verdana"/>
          <w:sz w:val="20"/>
          <w:szCs w:val="20"/>
        </w:rPr>
      </w:pPr>
    </w:p>
    <w:p w14:paraId="56FE0BC7" w14:textId="6B16B64B" w:rsidR="00DF03EB" w:rsidRDefault="00DF03EB" w:rsidP="004F324D">
      <w:pPr>
        <w:pStyle w:val="Lijstalinea"/>
        <w:ind w:left="426"/>
        <w:jc w:val="both"/>
        <w:rPr>
          <w:rFonts w:ascii="Verdana" w:hAnsi="Verdana"/>
          <w:sz w:val="20"/>
          <w:szCs w:val="20"/>
        </w:rPr>
      </w:pPr>
    </w:p>
    <w:p w14:paraId="615C55C1" w14:textId="6EE36DF8" w:rsidR="00DF03EB" w:rsidRDefault="002F61C0" w:rsidP="004F324D">
      <w:pPr>
        <w:pStyle w:val="Lijstalinea"/>
        <w:ind w:left="426"/>
        <w:jc w:val="both"/>
        <w:rPr>
          <w:rFonts w:ascii="Verdana" w:hAnsi="Verdana"/>
          <w:sz w:val="20"/>
          <w:szCs w:val="20"/>
        </w:rPr>
      </w:pPr>
      <w:r>
        <w:rPr>
          <w:rFonts w:ascii="Verdana" w:hAnsi="Verdana"/>
          <w:sz w:val="20"/>
          <w:szCs w:val="20"/>
        </w:rPr>
        <w:br w:type="column"/>
      </w:r>
      <w:r w:rsidR="00DF03EB">
        <w:rPr>
          <w:rFonts w:ascii="Verdana" w:hAnsi="Verdana"/>
          <w:sz w:val="20"/>
          <w:szCs w:val="20"/>
        </w:rPr>
        <w:lastRenderedPageBreak/>
        <w:t>Tabel 1</w:t>
      </w:r>
      <w:r w:rsidR="00E10882">
        <w:rPr>
          <w:rFonts w:ascii="Verdana" w:hAnsi="Verdana"/>
          <w:sz w:val="20"/>
          <w:szCs w:val="20"/>
        </w:rPr>
        <w:t>: Aantal</w:t>
      </w:r>
      <w:r w:rsidR="00DF03EB">
        <w:rPr>
          <w:rFonts w:ascii="Verdana" w:hAnsi="Verdana"/>
          <w:sz w:val="20"/>
          <w:szCs w:val="20"/>
        </w:rPr>
        <w:t xml:space="preserve"> weigeringen </w:t>
      </w:r>
      <w:r>
        <w:rPr>
          <w:rFonts w:ascii="Verdana" w:hAnsi="Verdana"/>
          <w:sz w:val="20"/>
          <w:szCs w:val="20"/>
        </w:rPr>
        <w:t>(</w:t>
      </w:r>
      <w:r w:rsidRPr="009C7FB4">
        <w:rPr>
          <w:rFonts w:ascii="Verdana" w:hAnsi="Verdana"/>
          <w:sz w:val="20"/>
          <w:szCs w:val="20"/>
        </w:rPr>
        <w:t xml:space="preserve">buiten </w:t>
      </w:r>
      <w:r w:rsidR="000E747F" w:rsidRPr="009C7FB4">
        <w:rPr>
          <w:rFonts w:ascii="Verdana" w:hAnsi="Verdana"/>
          <w:sz w:val="20"/>
          <w:szCs w:val="20"/>
        </w:rPr>
        <w:t xml:space="preserve">het kader van </w:t>
      </w:r>
      <w:r w:rsidRPr="009C7FB4">
        <w:rPr>
          <w:rFonts w:ascii="Verdana" w:hAnsi="Verdana"/>
          <w:sz w:val="20"/>
          <w:szCs w:val="20"/>
        </w:rPr>
        <w:t xml:space="preserve">aanmelden) voor </w:t>
      </w:r>
      <w:r>
        <w:rPr>
          <w:rFonts w:ascii="Verdana" w:hAnsi="Verdana"/>
          <w:sz w:val="20"/>
          <w:szCs w:val="20"/>
        </w:rPr>
        <w:t xml:space="preserve">het </w:t>
      </w:r>
      <w:r w:rsidR="00DF03EB">
        <w:rPr>
          <w:rFonts w:ascii="Verdana" w:hAnsi="Verdana"/>
          <w:sz w:val="20"/>
          <w:szCs w:val="20"/>
        </w:rPr>
        <w:t xml:space="preserve">schooljaar </w:t>
      </w:r>
      <w:r w:rsidR="00E10882">
        <w:rPr>
          <w:rFonts w:ascii="Verdana" w:hAnsi="Verdana"/>
          <w:sz w:val="20"/>
          <w:szCs w:val="20"/>
        </w:rPr>
        <w:t>20</w:t>
      </w:r>
      <w:r w:rsidR="00DF03EB">
        <w:rPr>
          <w:rFonts w:ascii="Verdana" w:hAnsi="Verdana"/>
          <w:sz w:val="20"/>
          <w:szCs w:val="20"/>
        </w:rPr>
        <w:t>22-</w:t>
      </w:r>
      <w:r w:rsidR="00E10882">
        <w:rPr>
          <w:rFonts w:ascii="Verdana" w:hAnsi="Verdana"/>
          <w:sz w:val="20"/>
          <w:szCs w:val="20"/>
        </w:rPr>
        <w:t>20</w:t>
      </w:r>
      <w:r w:rsidR="00DF03EB">
        <w:rPr>
          <w:rFonts w:ascii="Verdana" w:hAnsi="Verdana"/>
          <w:sz w:val="20"/>
          <w:szCs w:val="20"/>
        </w:rPr>
        <w:t xml:space="preserve">23 </w:t>
      </w:r>
      <w:r w:rsidR="00E10882">
        <w:rPr>
          <w:rFonts w:ascii="Verdana" w:hAnsi="Verdana"/>
          <w:sz w:val="20"/>
          <w:szCs w:val="20"/>
        </w:rPr>
        <w:t>volgens</w:t>
      </w:r>
      <w:r w:rsidR="00DF03EB">
        <w:rPr>
          <w:rFonts w:ascii="Verdana" w:hAnsi="Verdana"/>
          <w:sz w:val="20"/>
          <w:szCs w:val="20"/>
        </w:rPr>
        <w:t xml:space="preserve"> opleidingsvorm in het secundair onderwijs (OV), type, en provincie</w:t>
      </w:r>
    </w:p>
    <w:p w14:paraId="25FEAE51" w14:textId="77777777" w:rsidR="004F324D" w:rsidRPr="00E10882" w:rsidRDefault="004F324D" w:rsidP="004F324D">
      <w:pPr>
        <w:pStyle w:val="Lijstalinea"/>
        <w:ind w:left="426"/>
        <w:jc w:val="both"/>
        <w:rPr>
          <w:rFonts w:ascii="Verdana" w:hAnsi="Verdana"/>
          <w:sz w:val="18"/>
          <w:szCs w:val="18"/>
        </w:rPr>
      </w:pPr>
    </w:p>
    <w:p w14:paraId="4974F171" w14:textId="0DC1B362" w:rsidR="0009251B" w:rsidRDefault="00A0496D" w:rsidP="004F324D">
      <w:pPr>
        <w:pStyle w:val="Lijstalinea"/>
        <w:ind w:left="426"/>
        <w:jc w:val="both"/>
        <w:rPr>
          <w:rFonts w:ascii="Verdana" w:hAnsi="Verdana"/>
          <w:sz w:val="20"/>
          <w:szCs w:val="20"/>
        </w:rPr>
      </w:pPr>
      <w:r>
        <w:rPr>
          <w:noProof/>
        </w:rPr>
        <w:drawing>
          <wp:inline distT="0" distB="0" distL="0" distR="0" wp14:anchorId="5B0B6A87" wp14:editId="40CB92DA">
            <wp:extent cx="5448300" cy="3977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8300" cy="3977640"/>
                    </a:xfrm>
                    <a:prstGeom prst="rect">
                      <a:avLst/>
                    </a:prstGeom>
                  </pic:spPr>
                </pic:pic>
              </a:graphicData>
            </a:graphic>
          </wp:inline>
        </w:drawing>
      </w:r>
    </w:p>
    <w:p w14:paraId="34270DFE" w14:textId="6094A70A" w:rsidR="00A0496D" w:rsidRPr="00464616" w:rsidRDefault="002F61C0" w:rsidP="004F324D">
      <w:pPr>
        <w:pStyle w:val="Lijstalinea"/>
        <w:ind w:left="426"/>
        <w:jc w:val="both"/>
        <w:rPr>
          <w:rFonts w:ascii="Verdana" w:hAnsi="Verdana"/>
          <w:i/>
          <w:iCs/>
          <w:sz w:val="16"/>
          <w:szCs w:val="16"/>
        </w:rPr>
      </w:pPr>
      <w:r w:rsidRPr="00464616">
        <w:rPr>
          <w:rFonts w:ascii="Verdana" w:hAnsi="Verdana"/>
          <w:i/>
          <w:iCs/>
          <w:sz w:val="16"/>
          <w:szCs w:val="16"/>
        </w:rPr>
        <w:t xml:space="preserve">Bron: </w:t>
      </w:r>
      <w:proofErr w:type="spellStart"/>
      <w:r w:rsidRPr="00464616">
        <w:rPr>
          <w:rFonts w:ascii="Verdana" w:hAnsi="Verdana"/>
          <w:i/>
          <w:iCs/>
          <w:sz w:val="16"/>
          <w:szCs w:val="16"/>
        </w:rPr>
        <w:t>Discimus</w:t>
      </w:r>
      <w:proofErr w:type="spellEnd"/>
      <w:r w:rsidRPr="00464616">
        <w:rPr>
          <w:rFonts w:ascii="Verdana" w:hAnsi="Verdana"/>
          <w:i/>
          <w:iCs/>
          <w:sz w:val="16"/>
          <w:szCs w:val="16"/>
        </w:rPr>
        <w:t>, bevraging op 7/11/2022</w:t>
      </w:r>
      <w:r w:rsidR="00464616">
        <w:rPr>
          <w:rFonts w:ascii="Verdana" w:hAnsi="Verdana"/>
          <w:i/>
          <w:iCs/>
          <w:sz w:val="16"/>
          <w:szCs w:val="16"/>
        </w:rPr>
        <w:t>.</w:t>
      </w:r>
    </w:p>
    <w:p w14:paraId="6284912D" w14:textId="36A1BAF2" w:rsidR="00B70A07" w:rsidRDefault="00B70A07" w:rsidP="004F324D">
      <w:pPr>
        <w:pStyle w:val="Tekstopmerking"/>
        <w:rPr>
          <w:rFonts w:ascii="Verdana" w:hAnsi="Verdana"/>
          <w:i/>
          <w:iCs/>
          <w:sz w:val="16"/>
          <w:szCs w:val="16"/>
        </w:rPr>
      </w:pPr>
    </w:p>
    <w:p w14:paraId="18C614A2" w14:textId="77777777" w:rsidR="004F324D" w:rsidRDefault="004F324D" w:rsidP="004F324D">
      <w:pPr>
        <w:rPr>
          <w:rFonts w:ascii="Verdana" w:eastAsiaTheme="minorHAnsi" w:hAnsi="Verdana"/>
          <w:sz w:val="20"/>
          <w:szCs w:val="20"/>
          <w:lang w:val="nl-BE" w:eastAsia="nl-BE"/>
        </w:rPr>
      </w:pPr>
      <w:r>
        <w:rPr>
          <w:rFonts w:ascii="Verdana" w:hAnsi="Verdana"/>
          <w:sz w:val="20"/>
          <w:szCs w:val="20"/>
        </w:rPr>
        <w:br w:type="page"/>
      </w:r>
    </w:p>
    <w:p w14:paraId="0FEA9D8A" w14:textId="772D1D33" w:rsidR="00852841" w:rsidRDefault="00852841" w:rsidP="004F324D">
      <w:pPr>
        <w:pStyle w:val="Lijstalinea"/>
        <w:ind w:left="426"/>
        <w:jc w:val="both"/>
        <w:rPr>
          <w:rFonts w:ascii="Verdana" w:hAnsi="Verdana"/>
          <w:sz w:val="20"/>
          <w:szCs w:val="20"/>
        </w:rPr>
      </w:pPr>
      <w:r w:rsidRPr="00852841">
        <w:rPr>
          <w:rFonts w:ascii="Verdana" w:hAnsi="Verdana"/>
          <w:sz w:val="20"/>
          <w:szCs w:val="20"/>
        </w:rPr>
        <w:lastRenderedPageBreak/>
        <w:t xml:space="preserve">Tabel </w:t>
      </w:r>
      <w:r w:rsidR="00204668">
        <w:rPr>
          <w:rFonts w:ascii="Verdana" w:hAnsi="Verdana"/>
          <w:sz w:val="20"/>
          <w:szCs w:val="20"/>
        </w:rPr>
        <w:t>2</w:t>
      </w:r>
      <w:r w:rsidRPr="00852841">
        <w:rPr>
          <w:rFonts w:ascii="Verdana" w:hAnsi="Verdana"/>
          <w:sz w:val="20"/>
          <w:szCs w:val="20"/>
        </w:rPr>
        <w:t xml:space="preserve">: </w:t>
      </w:r>
      <w:r w:rsidR="00E10882">
        <w:rPr>
          <w:rFonts w:ascii="Verdana" w:hAnsi="Verdana"/>
          <w:sz w:val="20"/>
          <w:szCs w:val="20"/>
        </w:rPr>
        <w:t>Aantal</w:t>
      </w:r>
      <w:r w:rsidRPr="00852841">
        <w:rPr>
          <w:rFonts w:ascii="Verdana" w:hAnsi="Verdana"/>
          <w:sz w:val="20"/>
          <w:szCs w:val="20"/>
        </w:rPr>
        <w:t xml:space="preserve"> weigeringen (buiten het kader van aanmelden) voor het schooljaar </w:t>
      </w:r>
      <w:r w:rsidR="00E10882">
        <w:rPr>
          <w:rFonts w:ascii="Verdana" w:hAnsi="Verdana"/>
          <w:sz w:val="20"/>
          <w:szCs w:val="20"/>
        </w:rPr>
        <w:t>20</w:t>
      </w:r>
      <w:r w:rsidRPr="00852841">
        <w:rPr>
          <w:rFonts w:ascii="Verdana" w:hAnsi="Verdana"/>
          <w:sz w:val="20"/>
          <w:szCs w:val="20"/>
        </w:rPr>
        <w:t>22-</w:t>
      </w:r>
      <w:r w:rsidR="00E10882">
        <w:rPr>
          <w:rFonts w:ascii="Verdana" w:hAnsi="Verdana"/>
          <w:sz w:val="20"/>
          <w:szCs w:val="20"/>
        </w:rPr>
        <w:t>20</w:t>
      </w:r>
      <w:r w:rsidRPr="00852841">
        <w:rPr>
          <w:rFonts w:ascii="Verdana" w:hAnsi="Verdana"/>
          <w:sz w:val="20"/>
          <w:szCs w:val="20"/>
        </w:rPr>
        <w:t xml:space="preserve">23 </w:t>
      </w:r>
      <w:r w:rsidR="00E10882">
        <w:rPr>
          <w:rFonts w:ascii="Verdana" w:hAnsi="Verdana"/>
          <w:sz w:val="20"/>
          <w:szCs w:val="20"/>
        </w:rPr>
        <w:t>volgens</w:t>
      </w:r>
      <w:r w:rsidRPr="00852841">
        <w:rPr>
          <w:rFonts w:ascii="Verdana" w:hAnsi="Verdana"/>
          <w:sz w:val="20"/>
          <w:szCs w:val="20"/>
        </w:rPr>
        <w:t xml:space="preserve"> opleidingsvorm in het secundair onderwijs (OV), type, en centrumstad</w:t>
      </w:r>
    </w:p>
    <w:p w14:paraId="55BE0E08" w14:textId="77777777" w:rsidR="004F324D" w:rsidRPr="00852841" w:rsidRDefault="004F324D" w:rsidP="004F324D">
      <w:pPr>
        <w:pStyle w:val="Lijstalinea"/>
        <w:ind w:left="426"/>
        <w:jc w:val="both"/>
        <w:rPr>
          <w:rFonts w:ascii="Verdana" w:hAnsi="Verdana"/>
          <w:sz w:val="20"/>
          <w:szCs w:val="20"/>
        </w:rPr>
      </w:pPr>
    </w:p>
    <w:p w14:paraId="4321D056" w14:textId="77777777" w:rsidR="00852841" w:rsidRDefault="00852841" w:rsidP="004F324D">
      <w:pPr>
        <w:pStyle w:val="Lijstalinea"/>
        <w:ind w:left="426"/>
        <w:jc w:val="both"/>
        <w:rPr>
          <w:rFonts w:ascii="Verdana" w:hAnsi="Verdana"/>
          <w:sz w:val="20"/>
          <w:szCs w:val="20"/>
        </w:rPr>
      </w:pPr>
      <w:r>
        <w:rPr>
          <w:noProof/>
        </w:rPr>
        <w:drawing>
          <wp:inline distT="0" distB="0" distL="0" distR="0" wp14:anchorId="1717EE91" wp14:editId="62B3B1BF">
            <wp:extent cx="3181350" cy="3638203"/>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7235" cy="3679241"/>
                    </a:xfrm>
                    <a:prstGeom prst="rect">
                      <a:avLst/>
                    </a:prstGeom>
                  </pic:spPr>
                </pic:pic>
              </a:graphicData>
            </a:graphic>
          </wp:inline>
        </w:drawing>
      </w:r>
    </w:p>
    <w:p w14:paraId="1F9CE6EF" w14:textId="00D9B0D3" w:rsidR="00852841" w:rsidRDefault="00E10882" w:rsidP="004F324D">
      <w:pPr>
        <w:pStyle w:val="Lijstalinea"/>
        <w:ind w:left="426"/>
        <w:jc w:val="both"/>
        <w:rPr>
          <w:rFonts w:ascii="Verdana" w:hAnsi="Verdana"/>
          <w:sz w:val="20"/>
          <w:szCs w:val="20"/>
        </w:rPr>
      </w:pPr>
      <w:r w:rsidRPr="00464616">
        <w:rPr>
          <w:rFonts w:ascii="Verdana" w:hAnsi="Verdana"/>
          <w:i/>
          <w:iCs/>
          <w:sz w:val="16"/>
          <w:szCs w:val="16"/>
        </w:rPr>
        <w:t xml:space="preserve">Bron: </w:t>
      </w:r>
      <w:proofErr w:type="spellStart"/>
      <w:r w:rsidRPr="00464616">
        <w:rPr>
          <w:rFonts w:ascii="Verdana" w:hAnsi="Verdana"/>
          <w:i/>
          <w:iCs/>
          <w:sz w:val="16"/>
          <w:szCs w:val="16"/>
        </w:rPr>
        <w:t>Discimus</w:t>
      </w:r>
      <w:proofErr w:type="spellEnd"/>
      <w:r w:rsidRPr="00464616">
        <w:rPr>
          <w:rFonts w:ascii="Verdana" w:hAnsi="Verdana"/>
          <w:i/>
          <w:iCs/>
          <w:sz w:val="16"/>
          <w:szCs w:val="16"/>
        </w:rPr>
        <w:t>, bevraging op 7/11/2022</w:t>
      </w:r>
      <w:r>
        <w:rPr>
          <w:rFonts w:ascii="Verdana" w:hAnsi="Verdana"/>
          <w:i/>
          <w:iCs/>
          <w:sz w:val="16"/>
          <w:szCs w:val="16"/>
        </w:rPr>
        <w:t>.</w:t>
      </w:r>
    </w:p>
    <w:p w14:paraId="5984DDB2" w14:textId="6FE38427" w:rsidR="00782E2E" w:rsidRDefault="00782E2E" w:rsidP="004F324D">
      <w:pPr>
        <w:jc w:val="both"/>
        <w:rPr>
          <w:rFonts w:ascii="Verdana" w:hAnsi="Verdana"/>
          <w:sz w:val="20"/>
          <w:szCs w:val="20"/>
        </w:rPr>
      </w:pPr>
    </w:p>
    <w:p w14:paraId="29F1E940" w14:textId="60075F09" w:rsidR="00E330E4" w:rsidRPr="006370FB" w:rsidRDefault="00E330E4" w:rsidP="004F324D">
      <w:pPr>
        <w:pStyle w:val="Lijstalinea"/>
        <w:numPr>
          <w:ilvl w:val="0"/>
          <w:numId w:val="10"/>
        </w:numPr>
        <w:ind w:left="426" w:hanging="426"/>
        <w:jc w:val="both"/>
        <w:rPr>
          <w:rFonts w:ascii="Verdana" w:hAnsi="Verdana"/>
          <w:sz w:val="20"/>
          <w:szCs w:val="20"/>
        </w:rPr>
      </w:pPr>
      <w:r w:rsidRPr="006370FB">
        <w:rPr>
          <w:rFonts w:ascii="Verdana" w:hAnsi="Verdana"/>
          <w:sz w:val="20"/>
          <w:szCs w:val="20"/>
        </w:rPr>
        <w:t>1.b en 2.b</w:t>
      </w:r>
      <w:r w:rsidR="00E10882" w:rsidRPr="006370FB">
        <w:rPr>
          <w:rFonts w:ascii="Verdana" w:hAnsi="Verdana"/>
          <w:sz w:val="20"/>
          <w:szCs w:val="20"/>
        </w:rPr>
        <w:t xml:space="preserve">  </w:t>
      </w:r>
      <w:r w:rsidRPr="006370FB">
        <w:rPr>
          <w:rFonts w:ascii="Verdana" w:hAnsi="Verdana"/>
          <w:sz w:val="20"/>
          <w:szCs w:val="20"/>
        </w:rPr>
        <w:t xml:space="preserve">Van de uniek identificeerbare kinderen uit bovenstaande gegevens werden er voor type 9 69% uiteindelijk ingeschreven in type 9. </w:t>
      </w:r>
      <w:r w:rsidR="00993C6C" w:rsidRPr="006370FB">
        <w:rPr>
          <w:rFonts w:ascii="Verdana" w:hAnsi="Verdana"/>
          <w:sz w:val="20"/>
          <w:szCs w:val="20"/>
        </w:rPr>
        <w:t>Er zijn geen duidelijke verschillen tussen centrumsteden en niet-centrumsteden.</w:t>
      </w:r>
    </w:p>
    <w:p w14:paraId="620716F8" w14:textId="0C014A05" w:rsidR="00E330E4" w:rsidRDefault="00E330E4" w:rsidP="004F324D">
      <w:pPr>
        <w:ind w:left="426"/>
        <w:jc w:val="both"/>
        <w:rPr>
          <w:rFonts w:ascii="Verdana" w:hAnsi="Verdana"/>
          <w:sz w:val="20"/>
          <w:szCs w:val="20"/>
        </w:rPr>
      </w:pPr>
      <w:r>
        <w:rPr>
          <w:rFonts w:ascii="Verdana" w:hAnsi="Verdana"/>
          <w:sz w:val="20"/>
          <w:szCs w:val="20"/>
        </w:rPr>
        <w:t>Zoals aangegeven zijn er beperkingen aan deze gegevens - ook qua identificeerbaarheid.</w:t>
      </w:r>
    </w:p>
    <w:p w14:paraId="666E515B" w14:textId="77777777" w:rsidR="00204668" w:rsidRDefault="00204668" w:rsidP="004F324D">
      <w:pPr>
        <w:pStyle w:val="Lijstalinea"/>
        <w:ind w:left="426"/>
        <w:jc w:val="both"/>
        <w:rPr>
          <w:rFonts w:ascii="Verdana" w:hAnsi="Verdana"/>
          <w:sz w:val="20"/>
          <w:szCs w:val="20"/>
        </w:rPr>
      </w:pPr>
    </w:p>
    <w:p w14:paraId="43DA7AEE" w14:textId="1AAD0133" w:rsidR="00C468EC" w:rsidRDefault="00C468EC" w:rsidP="004F324D">
      <w:pPr>
        <w:pStyle w:val="Tekstopmerking"/>
        <w:ind w:left="426"/>
        <w:jc w:val="both"/>
        <w:rPr>
          <w:rFonts w:ascii="Verdana" w:hAnsi="Verdana"/>
        </w:rPr>
      </w:pPr>
      <w:r w:rsidRPr="007B1F01">
        <w:rPr>
          <w:rFonts w:ascii="Verdana" w:hAnsi="Verdana"/>
        </w:rPr>
        <w:t>Kinderen die geweigerd zijn door een school buitengewoon onderwijs worden</w:t>
      </w:r>
      <w:r>
        <w:rPr>
          <w:rFonts w:ascii="Verdana" w:hAnsi="Verdana"/>
        </w:rPr>
        <w:t xml:space="preserve"> </w:t>
      </w:r>
      <w:r w:rsidRPr="007B1F01">
        <w:rPr>
          <w:rFonts w:ascii="Verdana" w:hAnsi="Verdana"/>
        </w:rPr>
        <w:t xml:space="preserve">toch nog vaak ingeschreven in eenzelfde of andere school van het buitengewoon onderwijs. </w:t>
      </w:r>
      <w:r w:rsidRPr="00464616">
        <w:rPr>
          <w:rFonts w:ascii="Verdana" w:hAnsi="Verdana"/>
        </w:rPr>
        <w:t xml:space="preserve">Weigeringen </w:t>
      </w:r>
      <w:r>
        <w:rPr>
          <w:rFonts w:ascii="Verdana" w:hAnsi="Verdana"/>
        </w:rPr>
        <w:t xml:space="preserve">zorgen </w:t>
      </w:r>
      <w:r w:rsidR="00CF406A">
        <w:rPr>
          <w:rFonts w:ascii="Verdana" w:hAnsi="Verdana"/>
        </w:rPr>
        <w:t xml:space="preserve">zoals hoger gezegd </w:t>
      </w:r>
      <w:r>
        <w:rPr>
          <w:rFonts w:ascii="Verdana" w:hAnsi="Verdana"/>
        </w:rPr>
        <w:t>bijgevolg</w:t>
      </w:r>
      <w:r w:rsidRPr="00464616">
        <w:rPr>
          <w:rFonts w:ascii="Verdana" w:hAnsi="Verdana"/>
        </w:rPr>
        <w:t xml:space="preserve"> </w:t>
      </w:r>
      <w:r>
        <w:rPr>
          <w:rFonts w:ascii="Verdana" w:hAnsi="Verdana"/>
        </w:rPr>
        <w:t>niet voor een</w:t>
      </w:r>
      <w:r w:rsidRPr="00464616">
        <w:rPr>
          <w:rFonts w:ascii="Verdana" w:hAnsi="Verdana"/>
        </w:rPr>
        <w:t xml:space="preserve"> </w:t>
      </w:r>
      <w:r>
        <w:rPr>
          <w:rFonts w:ascii="Verdana" w:hAnsi="Verdana"/>
        </w:rPr>
        <w:t>correct</w:t>
      </w:r>
      <w:r w:rsidRPr="00464616">
        <w:rPr>
          <w:rFonts w:ascii="Verdana" w:hAnsi="Verdana"/>
        </w:rPr>
        <w:t xml:space="preserve"> beeld van het capaciteitsprobleem. </w:t>
      </w:r>
    </w:p>
    <w:p w14:paraId="5AF34CFD" w14:textId="77777777" w:rsidR="006370FB" w:rsidRPr="004F324D" w:rsidRDefault="006370FB" w:rsidP="004F324D">
      <w:pPr>
        <w:rPr>
          <w:rFonts w:ascii="Verdana" w:hAnsi="Verdana"/>
          <w:sz w:val="20"/>
          <w:szCs w:val="20"/>
        </w:rPr>
      </w:pPr>
    </w:p>
    <w:p w14:paraId="42DD65BE" w14:textId="7A13C868" w:rsidR="006370FB" w:rsidRDefault="006370FB" w:rsidP="004F324D">
      <w:pPr>
        <w:pStyle w:val="Lijstalinea"/>
        <w:ind w:left="426"/>
        <w:jc w:val="both"/>
        <w:rPr>
          <w:rFonts w:ascii="Verdana" w:hAnsi="Verdana"/>
          <w:sz w:val="20"/>
          <w:szCs w:val="20"/>
        </w:rPr>
      </w:pPr>
      <w:r>
        <w:rPr>
          <w:rFonts w:ascii="Verdana" w:hAnsi="Verdana"/>
          <w:sz w:val="20"/>
          <w:szCs w:val="20"/>
        </w:rPr>
        <w:t xml:space="preserve">In 2017-2018 waren 46 697 leerlingen ingeschreven in het buitengewoon onderwijs. Afgelopen schooljaar, 2021-2022 waren dat er meer dan 52.000. Dat is een stijging met zo’n 5.000 leerlingen. </w:t>
      </w:r>
    </w:p>
    <w:p w14:paraId="42951013" w14:textId="77777777" w:rsidR="006370FB" w:rsidRDefault="006370FB" w:rsidP="004F324D">
      <w:pPr>
        <w:pStyle w:val="Lijstalinea"/>
        <w:ind w:left="426"/>
        <w:jc w:val="both"/>
        <w:rPr>
          <w:rFonts w:ascii="Verdana" w:hAnsi="Verdana"/>
          <w:sz w:val="20"/>
          <w:szCs w:val="20"/>
        </w:rPr>
      </w:pPr>
    </w:p>
    <w:p w14:paraId="6B9691E0" w14:textId="42002D34" w:rsidR="006370FB" w:rsidRDefault="006370FB" w:rsidP="004F324D">
      <w:pPr>
        <w:pStyle w:val="Lijstalinea"/>
        <w:ind w:left="426"/>
        <w:jc w:val="both"/>
        <w:rPr>
          <w:rFonts w:ascii="Verdana" w:hAnsi="Verdana"/>
          <w:sz w:val="20"/>
          <w:szCs w:val="20"/>
        </w:rPr>
      </w:pPr>
      <w:r>
        <w:rPr>
          <w:rFonts w:ascii="Verdana" w:hAnsi="Verdana"/>
          <w:sz w:val="20"/>
          <w:szCs w:val="20"/>
        </w:rPr>
        <w:t xml:space="preserve">Dat zijn 5.000 extra plaatsen die gecreëerd en gefinancierd zijn geweest. </w:t>
      </w:r>
    </w:p>
    <w:p w14:paraId="0A672A93" w14:textId="77777777" w:rsidR="006370FB" w:rsidRDefault="006370FB" w:rsidP="004F324D">
      <w:pPr>
        <w:pStyle w:val="Lijstalinea"/>
        <w:ind w:left="426"/>
        <w:jc w:val="both"/>
        <w:rPr>
          <w:rFonts w:ascii="Verdana" w:hAnsi="Verdana"/>
          <w:sz w:val="20"/>
          <w:szCs w:val="20"/>
        </w:rPr>
      </w:pPr>
    </w:p>
    <w:p w14:paraId="32D907F8" w14:textId="2A2A28A0" w:rsidR="006370FB" w:rsidRDefault="006370FB" w:rsidP="004F324D">
      <w:pPr>
        <w:pStyle w:val="Lijstalinea"/>
        <w:ind w:left="426"/>
        <w:jc w:val="both"/>
        <w:rPr>
          <w:rFonts w:eastAsia="Calibri" w:cs="Calibri"/>
        </w:rPr>
      </w:pPr>
      <w:r>
        <w:rPr>
          <w:rFonts w:ascii="Verdana" w:hAnsi="Verdana"/>
          <w:sz w:val="20"/>
          <w:szCs w:val="20"/>
        </w:rPr>
        <w:t xml:space="preserve">Er zijn al veel inspanningen gedaan, zowel op korte als op lange termijn om het </w:t>
      </w:r>
      <w:r w:rsidR="00C468EC">
        <w:rPr>
          <w:rFonts w:ascii="Verdana" w:hAnsi="Verdana"/>
          <w:sz w:val="20"/>
          <w:szCs w:val="20"/>
        </w:rPr>
        <w:t xml:space="preserve">aantal </w:t>
      </w:r>
      <w:r>
        <w:rPr>
          <w:rFonts w:ascii="Verdana" w:hAnsi="Verdana"/>
          <w:sz w:val="20"/>
          <w:szCs w:val="20"/>
        </w:rPr>
        <w:t xml:space="preserve">plaatsen voor leerlingen met een verslag </w:t>
      </w:r>
      <w:r w:rsidR="00C468EC">
        <w:rPr>
          <w:rFonts w:ascii="Verdana" w:hAnsi="Verdana"/>
          <w:sz w:val="20"/>
          <w:szCs w:val="20"/>
        </w:rPr>
        <w:t>te doen stijgen</w:t>
      </w:r>
      <w:r>
        <w:rPr>
          <w:rFonts w:ascii="Verdana" w:hAnsi="Verdana"/>
          <w:sz w:val="20"/>
          <w:szCs w:val="20"/>
        </w:rPr>
        <w:t xml:space="preserve">.  </w:t>
      </w:r>
    </w:p>
    <w:p w14:paraId="4B138245" w14:textId="77777777" w:rsidR="006370FB" w:rsidRDefault="006370FB" w:rsidP="004F324D">
      <w:pPr>
        <w:pStyle w:val="Lijstalinea"/>
        <w:ind w:left="426"/>
        <w:jc w:val="both"/>
        <w:rPr>
          <w:rFonts w:ascii="Verdana" w:hAnsi="Verdana"/>
          <w:sz w:val="20"/>
          <w:szCs w:val="20"/>
        </w:rPr>
      </w:pPr>
    </w:p>
    <w:p w14:paraId="46796E5A" w14:textId="77777777" w:rsidR="006370FB" w:rsidRDefault="006370FB" w:rsidP="004F324D">
      <w:pPr>
        <w:pStyle w:val="Lijstalinea"/>
        <w:ind w:left="426"/>
        <w:jc w:val="both"/>
        <w:rPr>
          <w:rFonts w:ascii="Verdana" w:hAnsi="Verdana"/>
          <w:sz w:val="20"/>
          <w:szCs w:val="20"/>
        </w:rPr>
      </w:pPr>
      <w:r>
        <w:rPr>
          <w:rFonts w:ascii="Verdana" w:hAnsi="Verdana"/>
          <w:sz w:val="20"/>
          <w:szCs w:val="20"/>
        </w:rPr>
        <w:t xml:space="preserve">Er zijn </w:t>
      </w:r>
      <w:r>
        <w:rPr>
          <w:rFonts w:ascii="Verdana" w:eastAsiaTheme="minorEastAsia" w:hAnsi="Verdana"/>
          <w:sz w:val="20"/>
          <w:szCs w:val="20"/>
        </w:rPr>
        <w:t xml:space="preserve">uitzonderlijke extra hertellingen geweest in het buitengewoon basisonderwijs (op 1/10/2020 en 1/10/2021), om de hoge capaciteitsdruk die daar was op te vangen. </w:t>
      </w:r>
    </w:p>
    <w:p w14:paraId="3B8B5201" w14:textId="77777777" w:rsidR="006370FB" w:rsidRDefault="006370FB" w:rsidP="004F324D">
      <w:pPr>
        <w:pStyle w:val="Lijstalinea"/>
        <w:ind w:left="426"/>
        <w:jc w:val="both"/>
        <w:rPr>
          <w:rFonts w:ascii="Verdana" w:hAnsi="Verdana"/>
          <w:sz w:val="20"/>
          <w:szCs w:val="20"/>
        </w:rPr>
      </w:pPr>
    </w:p>
    <w:p w14:paraId="6AD5CC00" w14:textId="77777777" w:rsidR="006370FB" w:rsidRDefault="006370FB" w:rsidP="004F324D">
      <w:pPr>
        <w:pStyle w:val="Lijstalinea"/>
        <w:ind w:left="426"/>
        <w:jc w:val="both"/>
        <w:rPr>
          <w:rFonts w:ascii="Verdana" w:hAnsi="Verdana"/>
          <w:sz w:val="20"/>
          <w:szCs w:val="20"/>
        </w:rPr>
      </w:pPr>
      <w:r>
        <w:rPr>
          <w:rFonts w:ascii="Verdana" w:hAnsi="Verdana"/>
          <w:sz w:val="20"/>
          <w:szCs w:val="20"/>
        </w:rPr>
        <w:t xml:space="preserve">Eind vorig schooljaar hebben we het breder getrokken: ik lanceerde toen een oproep om zowel scholen van het gewoon als buitengewoon basisonderwijs én secundair onderwijs te stimuleren extra leerlingen in te schrijven voor het schooljaar 2022-2023 met een verslag type 2, 3 of 9 (voor secundair onderwijs beperkt tot de opleidingsvormen 1 en 2 van dezelfde types). </w:t>
      </w:r>
    </w:p>
    <w:p w14:paraId="26FFFB76" w14:textId="77777777" w:rsidR="006370FB" w:rsidRDefault="006370FB" w:rsidP="004F324D">
      <w:pPr>
        <w:pStyle w:val="Lijstalinea"/>
        <w:ind w:left="426"/>
        <w:jc w:val="both"/>
        <w:rPr>
          <w:rFonts w:ascii="Verdana" w:hAnsi="Verdana"/>
          <w:sz w:val="20"/>
          <w:szCs w:val="20"/>
        </w:rPr>
      </w:pPr>
      <w:r>
        <w:rPr>
          <w:rFonts w:ascii="Verdana" w:hAnsi="Verdana"/>
          <w:sz w:val="20"/>
          <w:szCs w:val="20"/>
        </w:rPr>
        <w:lastRenderedPageBreak/>
        <w:t>Er werd een subsidie toegekend aan alle scholen die een aanvraag indienden: 14 scholen voor buitengewoon basisonderwijs, 1 school voor gewoon basisonderwijs en 9 scholen voor buitengewoon secundair onderwijs. Zo worden er dit schooljaar ruim 330 plaatsen in 24 scholen over gans Vlaanderen gecreëerd, dit vertegenwoordigt een investering van zo’n 5 miljoen euro in extra plaatsen voor leerlingen met een verslag.</w:t>
      </w:r>
    </w:p>
    <w:p w14:paraId="455EA13A" w14:textId="77777777" w:rsidR="006370FB" w:rsidRDefault="006370FB" w:rsidP="004F324D">
      <w:pPr>
        <w:ind w:left="426"/>
        <w:jc w:val="both"/>
        <w:rPr>
          <w:rFonts w:ascii="Verdana" w:hAnsi="Verdana"/>
          <w:sz w:val="20"/>
          <w:szCs w:val="20"/>
        </w:rPr>
      </w:pPr>
    </w:p>
    <w:p w14:paraId="5A5C1339" w14:textId="77777777" w:rsidR="006370FB" w:rsidRDefault="006370FB" w:rsidP="004F324D">
      <w:pPr>
        <w:ind w:left="426"/>
        <w:jc w:val="both"/>
        <w:rPr>
          <w:rFonts w:ascii="Verdana" w:hAnsi="Verdana"/>
          <w:sz w:val="20"/>
          <w:szCs w:val="20"/>
          <w:highlight w:val="yellow"/>
        </w:rPr>
      </w:pPr>
      <w:r>
        <w:rPr>
          <w:rFonts w:ascii="Verdana" w:hAnsi="Verdana"/>
          <w:sz w:val="20"/>
          <w:szCs w:val="20"/>
        </w:rPr>
        <w:t>Ook inzake capaciteit hebben we niet stilgezeten. Voor het eerst heeft de capaciteitsmonitor ook specifieke aandacht voor het buitengewoon onderwijs. We geven prioriteit aan deze doelgroep om op middellange termijn 1.000 extra plaatsen te creëren.</w:t>
      </w:r>
      <w:r>
        <w:t xml:space="preserve"> </w:t>
      </w:r>
    </w:p>
    <w:p w14:paraId="195A53CA" w14:textId="77777777" w:rsidR="006370FB" w:rsidRDefault="006370FB" w:rsidP="004F324D">
      <w:pPr>
        <w:ind w:left="426"/>
        <w:jc w:val="both"/>
        <w:rPr>
          <w:rFonts w:ascii="Verdana" w:hAnsi="Verdana"/>
          <w:sz w:val="20"/>
          <w:szCs w:val="20"/>
          <w:highlight w:val="yellow"/>
        </w:rPr>
      </w:pPr>
    </w:p>
    <w:p w14:paraId="394D3D4E" w14:textId="77777777" w:rsidR="006370FB" w:rsidRDefault="006370FB" w:rsidP="004F324D">
      <w:pPr>
        <w:ind w:left="426"/>
        <w:jc w:val="both"/>
        <w:rPr>
          <w:rFonts w:ascii="Verdana" w:hAnsi="Verdana"/>
          <w:sz w:val="20"/>
          <w:szCs w:val="20"/>
        </w:rPr>
      </w:pPr>
      <w:r>
        <w:rPr>
          <w:rFonts w:ascii="Verdana" w:hAnsi="Verdana"/>
          <w:sz w:val="20"/>
          <w:szCs w:val="20"/>
        </w:rPr>
        <w:t xml:space="preserve">Na de geografische verdeling van de capaciteitsmiddelen 2022-2024 op 25 februari 2022 is een selectietraject opgestart waarin 2 selectierondes worden onderscheiden: een eerste selectieronde waarin de beschikbare capaciteitsmiddelen voor begrotingsjaar 2022 worden toegewezen en een tweede selectieronde waarin de beschikbare capaciteitsmiddelen voor begrotingsjaren 2023 en 2024 worden toegewezen. </w:t>
      </w:r>
    </w:p>
    <w:p w14:paraId="6335B9C4" w14:textId="77777777" w:rsidR="006370FB" w:rsidRDefault="006370FB" w:rsidP="004F324D">
      <w:pPr>
        <w:ind w:left="426"/>
        <w:jc w:val="both"/>
        <w:rPr>
          <w:rFonts w:ascii="Verdana" w:hAnsi="Verdana"/>
          <w:sz w:val="20"/>
          <w:szCs w:val="20"/>
        </w:rPr>
      </w:pPr>
    </w:p>
    <w:p w14:paraId="1F248BA4" w14:textId="77777777" w:rsidR="006370FB" w:rsidRDefault="006370FB" w:rsidP="004F324D">
      <w:pPr>
        <w:ind w:left="426"/>
        <w:jc w:val="both"/>
        <w:rPr>
          <w:rFonts w:ascii="Verdana" w:hAnsi="Verdana"/>
          <w:sz w:val="20"/>
          <w:szCs w:val="20"/>
        </w:rPr>
      </w:pPr>
      <w:r>
        <w:rPr>
          <w:rFonts w:ascii="Verdana" w:hAnsi="Verdana"/>
          <w:sz w:val="20"/>
          <w:szCs w:val="20"/>
        </w:rPr>
        <w:t xml:space="preserve">In de eerste selectieronde werden 20 projecten buitengewoon onderwijs geselecteerd, zoals meegedeeld aan de Vlaamse Regering op 24 juni 2022. Via deze 20 projecten worden op middellange termijn samen 589 extra plaatsen voorzien in het buitengewoon basisonderwijs, waarvan 155 plaatsen voor type 9, en 482 extra plaatsen in het buitengewoon secundair onderwijs, waarvan 71 plaatsen voor opleidingsvorm 1 type 9, 8 plaatsen voor opleidingsvorm 2 type 9, 20 plaatsen voor opleidingsvorm 3 type 9 en 157 plaatsen voor opleidingsvorm 4 type 9. </w:t>
      </w:r>
    </w:p>
    <w:p w14:paraId="580DDA95" w14:textId="77777777" w:rsidR="006370FB" w:rsidRDefault="006370FB" w:rsidP="004F324D">
      <w:pPr>
        <w:ind w:left="426"/>
        <w:jc w:val="both"/>
        <w:rPr>
          <w:rFonts w:ascii="Verdana" w:hAnsi="Verdana"/>
          <w:sz w:val="20"/>
          <w:szCs w:val="20"/>
        </w:rPr>
      </w:pPr>
    </w:p>
    <w:p w14:paraId="26877553" w14:textId="77777777" w:rsidR="006370FB" w:rsidRDefault="006370FB" w:rsidP="004F324D">
      <w:pPr>
        <w:ind w:left="426"/>
        <w:jc w:val="both"/>
        <w:rPr>
          <w:rFonts w:ascii="Verdana" w:hAnsi="Verdana"/>
          <w:sz w:val="20"/>
          <w:szCs w:val="20"/>
        </w:rPr>
      </w:pPr>
      <w:r>
        <w:rPr>
          <w:rFonts w:ascii="Verdana" w:hAnsi="Verdana"/>
          <w:sz w:val="20"/>
          <w:szCs w:val="20"/>
        </w:rPr>
        <w:t xml:space="preserve">De selectie van projecten in de tweede selectieronde wordt eind 2022 nog ter goedkeuring voorgelegd aan de Vlaamse Regering. </w:t>
      </w:r>
    </w:p>
    <w:p w14:paraId="35ACB9E9" w14:textId="77777777" w:rsidR="006370FB" w:rsidRDefault="006370FB" w:rsidP="004F324D">
      <w:pPr>
        <w:ind w:left="426"/>
        <w:jc w:val="both"/>
        <w:rPr>
          <w:rFonts w:ascii="Verdana" w:hAnsi="Verdana"/>
          <w:sz w:val="20"/>
          <w:szCs w:val="20"/>
          <w:highlight w:val="yellow"/>
        </w:rPr>
      </w:pPr>
    </w:p>
    <w:p w14:paraId="3E64E16F" w14:textId="77777777" w:rsidR="006370FB" w:rsidRDefault="006370FB" w:rsidP="004F324D">
      <w:pPr>
        <w:ind w:left="426"/>
        <w:jc w:val="both"/>
        <w:rPr>
          <w:rFonts w:ascii="Verdana" w:hAnsi="Verdana"/>
          <w:sz w:val="20"/>
          <w:szCs w:val="20"/>
        </w:rPr>
      </w:pPr>
      <w:r>
        <w:rPr>
          <w:rFonts w:ascii="Verdana" w:hAnsi="Verdana"/>
          <w:sz w:val="20"/>
          <w:szCs w:val="20"/>
        </w:rPr>
        <w:t xml:space="preserve">De inspanningen waren niet alleen financieel van aard: we hebben ook regels vereenvoudigd bijvoorbeeld inzake programmaties, de procedure voor tijdelijke modulaire units en het inschrijven van leerlingen met een verslag in het gewoon onderwijs. </w:t>
      </w:r>
    </w:p>
    <w:p w14:paraId="3F29253C" w14:textId="77777777" w:rsidR="006370FB" w:rsidRDefault="006370FB" w:rsidP="004F324D">
      <w:pPr>
        <w:ind w:left="426"/>
        <w:jc w:val="both"/>
        <w:rPr>
          <w:rFonts w:ascii="Verdana" w:hAnsi="Verdana"/>
          <w:sz w:val="20"/>
          <w:szCs w:val="20"/>
        </w:rPr>
      </w:pPr>
      <w:r>
        <w:rPr>
          <w:rFonts w:ascii="Verdana" w:hAnsi="Verdana"/>
          <w:sz w:val="20"/>
          <w:szCs w:val="20"/>
        </w:rPr>
        <w:t xml:space="preserve">Ik heb ook een oproep gedaan richting schoolbesturen om bijkomende types, opleidingsvormen of scholen te programmeren om zo bijkomende plaatsen te realiseren in het buitengewoon onderwijs (zie schooldirect van 13 september). Ik heb ook de verantwoordelijken van de koepelorganisaties van onderwijsverstrekkers aangeschreven om deze oproep te ondersteunen. </w:t>
      </w:r>
    </w:p>
    <w:p w14:paraId="28863455" w14:textId="77777777" w:rsidR="006370FB" w:rsidRDefault="006370FB" w:rsidP="004F324D">
      <w:pPr>
        <w:ind w:left="426"/>
        <w:jc w:val="both"/>
        <w:rPr>
          <w:rFonts w:ascii="Verdana" w:hAnsi="Verdana"/>
          <w:sz w:val="20"/>
          <w:szCs w:val="20"/>
          <w:highlight w:val="yellow"/>
        </w:rPr>
      </w:pPr>
    </w:p>
    <w:p w14:paraId="3F9269EF" w14:textId="7EB184FD" w:rsidR="006370FB" w:rsidRDefault="006370FB" w:rsidP="004F324D">
      <w:pPr>
        <w:ind w:left="426"/>
        <w:jc w:val="both"/>
        <w:rPr>
          <w:rFonts w:ascii="Verdana" w:hAnsi="Verdana"/>
          <w:sz w:val="20"/>
          <w:szCs w:val="20"/>
        </w:rPr>
      </w:pPr>
      <w:r>
        <w:rPr>
          <w:rFonts w:ascii="Verdana" w:hAnsi="Verdana"/>
          <w:sz w:val="20"/>
          <w:szCs w:val="20"/>
        </w:rPr>
        <w:t xml:space="preserve">Ten slotte wil ik er voor zorgen dat de keuze voor het buitengewoon onderwijs minder snel nodig is en ook niet permanent hoeft te zijn. Ik ben dan ook verheugd met de tweede principiële goedkeuring die de Vlaamse Regering op 18 november verleende aan het Leersteundecreet. </w:t>
      </w:r>
    </w:p>
    <w:p w14:paraId="04D97038" w14:textId="1CC84DB0" w:rsidR="003408BD" w:rsidRPr="006370FB" w:rsidRDefault="003408BD" w:rsidP="004F324D">
      <w:pPr>
        <w:pStyle w:val="Lijstalinea"/>
        <w:ind w:left="708"/>
        <w:jc w:val="both"/>
        <w:rPr>
          <w:rFonts w:ascii="Verdana" w:hAnsi="Verdana"/>
          <w:sz w:val="20"/>
          <w:szCs w:val="20"/>
          <w:lang w:val="nl-NL"/>
        </w:rPr>
      </w:pPr>
    </w:p>
    <w:p w14:paraId="7B5201D1" w14:textId="77777777" w:rsidR="003408BD" w:rsidRDefault="003408BD" w:rsidP="004F324D">
      <w:pPr>
        <w:pStyle w:val="Lijstalinea"/>
        <w:ind w:left="426"/>
        <w:jc w:val="both"/>
        <w:rPr>
          <w:rFonts w:ascii="Verdana" w:hAnsi="Verdana"/>
          <w:sz w:val="20"/>
          <w:szCs w:val="20"/>
        </w:rPr>
      </w:pPr>
    </w:p>
    <w:sectPr w:rsidR="003408BD"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064D" w14:textId="77777777" w:rsidR="00230274" w:rsidRDefault="00230274" w:rsidP="006E75F5">
      <w:r>
        <w:separator/>
      </w:r>
    </w:p>
  </w:endnote>
  <w:endnote w:type="continuationSeparator" w:id="0">
    <w:p w14:paraId="5F99EFB9" w14:textId="77777777" w:rsidR="00230274" w:rsidRDefault="00230274"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F98D" w14:textId="77777777" w:rsidR="00230274" w:rsidRDefault="00230274" w:rsidP="006E75F5">
      <w:r>
        <w:separator/>
      </w:r>
    </w:p>
  </w:footnote>
  <w:footnote w:type="continuationSeparator" w:id="0">
    <w:p w14:paraId="024B2A00" w14:textId="77777777" w:rsidR="00230274" w:rsidRDefault="00230274"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40C1"/>
    <w:multiLevelType w:val="hybridMultilevel"/>
    <w:tmpl w:val="F6560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835494"/>
    <w:multiLevelType w:val="hybridMultilevel"/>
    <w:tmpl w:val="F5D80398"/>
    <w:lvl w:ilvl="0" w:tplc="D6589E8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15:restartNumberingAfterBreak="0">
    <w:nsid w:val="232B66F0"/>
    <w:multiLevelType w:val="hybridMultilevel"/>
    <w:tmpl w:val="6FB4D9A8"/>
    <w:lvl w:ilvl="0" w:tplc="6C94C6F0">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num w:numId="1" w16cid:durableId="1703944489">
    <w:abstractNumId w:val="6"/>
  </w:num>
  <w:num w:numId="2" w16cid:durableId="365184147">
    <w:abstractNumId w:val="8"/>
  </w:num>
  <w:num w:numId="3" w16cid:durableId="1464881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345636">
    <w:abstractNumId w:val="4"/>
  </w:num>
  <w:num w:numId="5" w16cid:durableId="1532260046">
    <w:abstractNumId w:val="5"/>
  </w:num>
  <w:num w:numId="6" w16cid:durableId="1815485582">
    <w:abstractNumId w:val="1"/>
  </w:num>
  <w:num w:numId="7" w16cid:durableId="1957176581">
    <w:abstractNumId w:val="7"/>
  </w:num>
  <w:num w:numId="8" w16cid:durableId="1476994463">
    <w:abstractNumId w:val="0"/>
  </w:num>
  <w:num w:numId="9" w16cid:durableId="1951617905">
    <w:abstractNumId w:val="3"/>
  </w:num>
  <w:num w:numId="10" w16cid:durableId="369109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2E7D"/>
    <w:rsid w:val="000274CF"/>
    <w:rsid w:val="000313DE"/>
    <w:rsid w:val="000351F4"/>
    <w:rsid w:val="00090726"/>
    <w:rsid w:val="0009251B"/>
    <w:rsid w:val="00095473"/>
    <w:rsid w:val="00097D5D"/>
    <w:rsid w:val="000E4736"/>
    <w:rsid w:val="000E747F"/>
    <w:rsid w:val="000F6F43"/>
    <w:rsid w:val="00102D73"/>
    <w:rsid w:val="00116011"/>
    <w:rsid w:val="00120277"/>
    <w:rsid w:val="001349AB"/>
    <w:rsid w:val="00154657"/>
    <w:rsid w:val="00194F44"/>
    <w:rsid w:val="001954DE"/>
    <w:rsid w:val="001A553D"/>
    <w:rsid w:val="001D3C6A"/>
    <w:rsid w:val="00204668"/>
    <w:rsid w:val="0020554D"/>
    <w:rsid w:val="002263A4"/>
    <w:rsid w:val="00230274"/>
    <w:rsid w:val="00263AD8"/>
    <w:rsid w:val="00272B3B"/>
    <w:rsid w:val="00290BCA"/>
    <w:rsid w:val="00291F39"/>
    <w:rsid w:val="002B6F77"/>
    <w:rsid w:val="002C2F8B"/>
    <w:rsid w:val="002C6F75"/>
    <w:rsid w:val="002E19B4"/>
    <w:rsid w:val="002E2118"/>
    <w:rsid w:val="002E36D7"/>
    <w:rsid w:val="002E7FA0"/>
    <w:rsid w:val="002F61C0"/>
    <w:rsid w:val="00316F12"/>
    <w:rsid w:val="00325BFC"/>
    <w:rsid w:val="0033051D"/>
    <w:rsid w:val="003408BD"/>
    <w:rsid w:val="00341EB3"/>
    <w:rsid w:val="00367389"/>
    <w:rsid w:val="00380CC9"/>
    <w:rsid w:val="003915FD"/>
    <w:rsid w:val="003B4FAD"/>
    <w:rsid w:val="003D614A"/>
    <w:rsid w:val="00401309"/>
    <w:rsid w:val="004422D2"/>
    <w:rsid w:val="00460043"/>
    <w:rsid w:val="00464616"/>
    <w:rsid w:val="004778AA"/>
    <w:rsid w:val="00477A6C"/>
    <w:rsid w:val="00486406"/>
    <w:rsid w:val="00495AE9"/>
    <w:rsid w:val="00496B0E"/>
    <w:rsid w:val="004A0916"/>
    <w:rsid w:val="004A568D"/>
    <w:rsid w:val="004C03CD"/>
    <w:rsid w:val="004E1627"/>
    <w:rsid w:val="004E5513"/>
    <w:rsid w:val="004F324D"/>
    <w:rsid w:val="00501670"/>
    <w:rsid w:val="00501C96"/>
    <w:rsid w:val="00522727"/>
    <w:rsid w:val="00523544"/>
    <w:rsid w:val="00536069"/>
    <w:rsid w:val="00562107"/>
    <w:rsid w:val="00572D5B"/>
    <w:rsid w:val="005748A1"/>
    <w:rsid w:val="00600414"/>
    <w:rsid w:val="006127BC"/>
    <w:rsid w:val="0062289E"/>
    <w:rsid w:val="00626A98"/>
    <w:rsid w:val="00631550"/>
    <w:rsid w:val="006368CE"/>
    <w:rsid w:val="006370FB"/>
    <w:rsid w:val="00644B17"/>
    <w:rsid w:val="006521FA"/>
    <w:rsid w:val="00664A61"/>
    <w:rsid w:val="00682FD1"/>
    <w:rsid w:val="006A4025"/>
    <w:rsid w:val="006A695E"/>
    <w:rsid w:val="006C206F"/>
    <w:rsid w:val="006E75F5"/>
    <w:rsid w:val="007118C7"/>
    <w:rsid w:val="00753DEE"/>
    <w:rsid w:val="00782CB7"/>
    <w:rsid w:val="00782E2E"/>
    <w:rsid w:val="007A0393"/>
    <w:rsid w:val="007B1F01"/>
    <w:rsid w:val="007C28E1"/>
    <w:rsid w:val="007E5753"/>
    <w:rsid w:val="007F065C"/>
    <w:rsid w:val="0080011F"/>
    <w:rsid w:val="00852841"/>
    <w:rsid w:val="008541F9"/>
    <w:rsid w:val="00880A51"/>
    <w:rsid w:val="00886D21"/>
    <w:rsid w:val="0089262B"/>
    <w:rsid w:val="008C13CE"/>
    <w:rsid w:val="008C3725"/>
    <w:rsid w:val="008E1087"/>
    <w:rsid w:val="0091234E"/>
    <w:rsid w:val="00942E54"/>
    <w:rsid w:val="009623D7"/>
    <w:rsid w:val="00972449"/>
    <w:rsid w:val="00993C6C"/>
    <w:rsid w:val="009973A8"/>
    <w:rsid w:val="009C6FDF"/>
    <w:rsid w:val="009C7FB4"/>
    <w:rsid w:val="009E0C97"/>
    <w:rsid w:val="009E261C"/>
    <w:rsid w:val="00A0150E"/>
    <w:rsid w:val="00A01E11"/>
    <w:rsid w:val="00A0496D"/>
    <w:rsid w:val="00A24819"/>
    <w:rsid w:val="00A357D5"/>
    <w:rsid w:val="00A513CF"/>
    <w:rsid w:val="00A54325"/>
    <w:rsid w:val="00A5521E"/>
    <w:rsid w:val="00A7770B"/>
    <w:rsid w:val="00A805EB"/>
    <w:rsid w:val="00AA22A5"/>
    <w:rsid w:val="00AB0D9A"/>
    <w:rsid w:val="00AB26F1"/>
    <w:rsid w:val="00AF0539"/>
    <w:rsid w:val="00AF71DF"/>
    <w:rsid w:val="00B43812"/>
    <w:rsid w:val="00B70A07"/>
    <w:rsid w:val="00B75C9F"/>
    <w:rsid w:val="00B86C09"/>
    <w:rsid w:val="00BA291A"/>
    <w:rsid w:val="00BA4E4D"/>
    <w:rsid w:val="00BA6C33"/>
    <w:rsid w:val="00BD6B91"/>
    <w:rsid w:val="00BE40E2"/>
    <w:rsid w:val="00BF2864"/>
    <w:rsid w:val="00BF2865"/>
    <w:rsid w:val="00BF5C63"/>
    <w:rsid w:val="00C23C10"/>
    <w:rsid w:val="00C468EC"/>
    <w:rsid w:val="00C64A45"/>
    <w:rsid w:val="00C846AC"/>
    <w:rsid w:val="00C96B40"/>
    <w:rsid w:val="00CB64F1"/>
    <w:rsid w:val="00CC200C"/>
    <w:rsid w:val="00CC693B"/>
    <w:rsid w:val="00CD6A38"/>
    <w:rsid w:val="00CD78AD"/>
    <w:rsid w:val="00CF406A"/>
    <w:rsid w:val="00D20824"/>
    <w:rsid w:val="00D24AA4"/>
    <w:rsid w:val="00D3796E"/>
    <w:rsid w:val="00D431B6"/>
    <w:rsid w:val="00D5698C"/>
    <w:rsid w:val="00D93B15"/>
    <w:rsid w:val="00DB07A2"/>
    <w:rsid w:val="00DB23F5"/>
    <w:rsid w:val="00DC516E"/>
    <w:rsid w:val="00DE6485"/>
    <w:rsid w:val="00DF03EB"/>
    <w:rsid w:val="00DF2685"/>
    <w:rsid w:val="00E10882"/>
    <w:rsid w:val="00E178C0"/>
    <w:rsid w:val="00E2275E"/>
    <w:rsid w:val="00E25B02"/>
    <w:rsid w:val="00E330E4"/>
    <w:rsid w:val="00E37F5B"/>
    <w:rsid w:val="00E639B6"/>
    <w:rsid w:val="00E64678"/>
    <w:rsid w:val="00EA17E9"/>
    <w:rsid w:val="00EC277B"/>
    <w:rsid w:val="00EE6143"/>
    <w:rsid w:val="00F022CB"/>
    <w:rsid w:val="00F22724"/>
    <w:rsid w:val="00F34AB8"/>
    <w:rsid w:val="00F56B1E"/>
    <w:rsid w:val="00F92D18"/>
    <w:rsid w:val="00FA561B"/>
    <w:rsid w:val="00FB781B"/>
    <w:rsid w:val="00FF7080"/>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786">
      <w:bodyDiv w:val="1"/>
      <w:marLeft w:val="0"/>
      <w:marRight w:val="0"/>
      <w:marTop w:val="0"/>
      <w:marBottom w:val="0"/>
      <w:divBdr>
        <w:top w:val="none" w:sz="0" w:space="0" w:color="auto"/>
        <w:left w:val="none" w:sz="0" w:space="0" w:color="auto"/>
        <w:bottom w:val="none" w:sz="0" w:space="0" w:color="auto"/>
        <w:right w:val="none" w:sz="0" w:space="0" w:color="auto"/>
      </w:divBdr>
    </w:div>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31338-60f6-4e30-bc4d-f35220754ff1">
      <Terms xmlns="http://schemas.microsoft.com/office/infopath/2007/PartnerControls"/>
    </lcf76f155ced4ddcb4097134ff3c332f>
    <Locatie xmlns="0e131338-60f6-4e30-bc4d-f35220754ff1" xsi:nil="true"/>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24" ma:contentTypeDescription="Een nieuw document maken." ma:contentTypeScope="" ma:versionID="c874092db6c99858427d2759b7f98a28">
  <xsd:schema xmlns:xsd="http://www.w3.org/2001/XMLSchema" xmlns:xs="http://www.w3.org/2001/XMLSchema" xmlns:p="http://schemas.microsoft.com/office/2006/metadata/properties" xmlns:ns2="0e131338-60f6-4e30-bc4d-f35220754ff1" xmlns:ns3="ceeae0c4-f3ff-4153-af2f-582bafa5e89e" xmlns:ns4="9a9ec0f0-7796-43d0-ac1f-4c8c46ee0bd1" targetNamespace="http://schemas.microsoft.com/office/2006/metadata/properties" ma:root="true" ma:fieldsID="08da4a8fc029639205c98a486a7eee7f" ns2:_="" ns3:_="" ns4:_="">
    <xsd:import namespace="0e131338-60f6-4e30-bc4d-f35220754ff1"/>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Locatie" minOccurs="0"/>
                <xsd:element ref="ns2:c204a42c-e2fc-4e6e-a9ce-eac220aa4969CountryOrRegion" minOccurs="0"/>
                <xsd:element ref="ns2:c204a42c-e2fc-4e6e-a9ce-eac220aa4969State" minOccurs="0"/>
                <xsd:element ref="ns2:c204a42c-e2fc-4e6e-a9ce-eac220aa4969City" minOccurs="0"/>
                <xsd:element ref="ns2:c204a42c-e2fc-4e6e-a9ce-eac220aa4969PostalCode" minOccurs="0"/>
                <xsd:element ref="ns2:c204a42c-e2fc-4e6e-a9ce-eac220aa4969Street" minOccurs="0"/>
                <xsd:element ref="ns2:c204a42c-e2fc-4e6e-a9ce-eac220aa4969GeoLoc" minOccurs="0"/>
                <xsd:element ref="ns2:c204a42c-e2fc-4e6e-a9ce-eac220aa4969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Locatie" ma:index="24" nillable="true" ma:displayName="Locatie" ma:format="Dropdown" ma:internalName="Locatie">
      <xsd:simpleType>
        <xsd:restriction base="dms:Unknown"/>
      </xsd:simpleType>
    </xsd:element>
    <xsd:element name="c204a42c-e2fc-4e6e-a9ce-eac220aa4969CountryOrRegion" ma:index="25" nillable="true" ma:displayName="Locatie: land" ma:internalName="CountryOrRegion" ma:readOnly="true">
      <xsd:simpleType>
        <xsd:restriction base="dms:Text"/>
      </xsd:simpleType>
    </xsd:element>
    <xsd:element name="c204a42c-e2fc-4e6e-a9ce-eac220aa4969State" ma:index="26" nillable="true" ma:displayName="Locatie: provincie" ma:internalName="State" ma:readOnly="true">
      <xsd:simpleType>
        <xsd:restriction base="dms:Text"/>
      </xsd:simpleType>
    </xsd:element>
    <xsd:element name="c204a42c-e2fc-4e6e-a9ce-eac220aa4969City" ma:index="27" nillable="true" ma:displayName="Locatie: stad" ma:internalName="City" ma:readOnly="true">
      <xsd:simpleType>
        <xsd:restriction base="dms:Text"/>
      </xsd:simpleType>
    </xsd:element>
    <xsd:element name="c204a42c-e2fc-4e6e-a9ce-eac220aa4969PostalCode" ma:index="28" nillable="true" ma:displayName="Locatie: postcode" ma:internalName="PostalCode" ma:readOnly="true">
      <xsd:simpleType>
        <xsd:restriction base="dms:Text"/>
      </xsd:simpleType>
    </xsd:element>
    <xsd:element name="c204a42c-e2fc-4e6e-a9ce-eac220aa4969Street" ma:index="29" nillable="true" ma:displayName="Locatie: straat" ma:internalName="Street" ma:readOnly="true">
      <xsd:simpleType>
        <xsd:restriction base="dms:Text"/>
      </xsd:simpleType>
    </xsd:element>
    <xsd:element name="c204a42c-e2fc-4e6e-a9ce-eac220aa4969GeoLoc" ma:index="30" nillable="true" ma:displayName="Locatie: coördinaten" ma:internalName="GeoLoc" ma:readOnly="true">
      <xsd:simpleType>
        <xsd:restriction base="dms:Unknown"/>
      </xsd:simpleType>
    </xsd:element>
    <xsd:element name="c204a42c-e2fc-4e6e-a9ce-eac220aa4969DispName" ma:index="31" nillable="true" ma:displayName="Locatie: naam"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1d6063-7892-46c5-9e0f-0940b7f3805d}"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2.xml><?xml version="1.0" encoding="utf-8"?>
<ds:datastoreItem xmlns:ds="http://schemas.openxmlformats.org/officeDocument/2006/customXml" ds:itemID="{3376C25D-D555-4727-8E3D-C42F6DC80E3D}">
  <ds:schemaRefs>
    <ds:schemaRef ds:uri="http://schemas.openxmlformats.org/officeDocument/2006/bibliography"/>
  </ds:schemaRefs>
</ds:datastoreItem>
</file>

<file path=customXml/itemProps3.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 ds:uri="0e131338-60f6-4e30-bc4d-f35220754ff1"/>
    <ds:schemaRef ds:uri="9a9ec0f0-7796-43d0-ac1f-4c8c46ee0bd1"/>
  </ds:schemaRefs>
</ds:datastoreItem>
</file>

<file path=customXml/itemProps4.xml><?xml version="1.0" encoding="utf-8"?>
<ds:datastoreItem xmlns:ds="http://schemas.openxmlformats.org/officeDocument/2006/customXml" ds:itemID="{00A58E67-B334-4F5B-B728-E02B8454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993</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Nathalie De Keyzer</cp:lastModifiedBy>
  <cp:revision>8</cp:revision>
  <cp:lastPrinted>2022-11-14T12:26:00Z</cp:lastPrinted>
  <dcterms:created xsi:type="dcterms:W3CDTF">2022-12-15T11:42:00Z</dcterms:created>
  <dcterms:modified xsi:type="dcterms:W3CDTF">2022-12-19T07:28:00Z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0x010100680AA2B8611ADC4CB95A262002ECCF11</vt:lpwstr>
  </property>
  <property fmtid="{D5CDD505-2E9C-101B-9397-08002B2CF9AE}" pid="3" name="MediaServiceImageTags">
    <vt:lpwstr/>
  </property>
</Properties>
</file>