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4A85" w14:textId="5D39BBC4" w:rsidR="00E952F9" w:rsidRDefault="00E952F9" w:rsidP="00E952F9">
      <w:pPr>
        <w:jc w:val="both"/>
        <w:rPr>
          <w:rFonts w:ascii="Verdana" w:hAnsi="Verdana"/>
          <w:smallCaps/>
          <w:sz w:val="20"/>
          <w:lang w:val="nl-BE"/>
        </w:rPr>
      </w:pPr>
      <w:proofErr w:type="spellStart"/>
      <w:r>
        <w:rPr>
          <w:rFonts w:ascii="Verdana" w:hAnsi="Verdana"/>
          <w:b/>
          <w:smallCaps/>
          <w:sz w:val="20"/>
          <w:lang w:val="nl-BE"/>
        </w:rPr>
        <w:t>vreg</w:t>
      </w:r>
      <w:proofErr w:type="spellEnd"/>
      <w:r>
        <w:rPr>
          <w:rFonts w:ascii="Verdana" w:hAnsi="Verdana"/>
          <w:b/>
          <w:smallCaps/>
          <w:sz w:val="20"/>
          <w:lang w:val="nl-BE"/>
        </w:rPr>
        <w:t xml:space="preserve"> </w:t>
      </w:r>
    </w:p>
    <w:p w14:paraId="25DDC4E8" w14:textId="72433BC1" w:rsidR="00E952F9" w:rsidRDefault="00E952F9" w:rsidP="00E952F9">
      <w:pPr>
        <w:jc w:val="both"/>
        <w:rPr>
          <w:rFonts w:ascii="Verdana" w:hAnsi="Verdana"/>
          <w:smallCaps/>
          <w:sz w:val="20"/>
          <w:lang w:val="nl-BE"/>
        </w:rPr>
      </w:pPr>
      <w:proofErr w:type="spellStart"/>
      <w:r>
        <w:rPr>
          <w:rFonts w:ascii="Verdana" w:hAnsi="Verdana"/>
          <w:smallCaps/>
          <w:sz w:val="20"/>
          <w:lang w:val="nl-BE"/>
        </w:rPr>
        <w:t>vlaamse</w:t>
      </w:r>
      <w:proofErr w:type="spellEnd"/>
      <w:r>
        <w:rPr>
          <w:rFonts w:ascii="Verdana" w:hAnsi="Verdana"/>
          <w:smallCaps/>
          <w:sz w:val="20"/>
          <w:lang w:val="nl-BE"/>
        </w:rPr>
        <w:t xml:space="preserve"> regulator voor de elektriciteits- en gasmarkt </w:t>
      </w:r>
    </w:p>
    <w:p w14:paraId="47D7C409" w14:textId="77777777" w:rsidR="00E952F9" w:rsidRDefault="00E952F9" w:rsidP="00E952F9">
      <w:pPr>
        <w:pStyle w:val="StandaardSV"/>
        <w:pBdr>
          <w:bottom w:val="single" w:sz="4" w:space="1" w:color="auto"/>
        </w:pBdr>
        <w:rPr>
          <w:rFonts w:ascii="Verdana" w:hAnsi="Verdana"/>
          <w:sz w:val="20"/>
          <w:lang w:val="nl-BE"/>
        </w:rPr>
      </w:pPr>
    </w:p>
    <w:p w14:paraId="3B88593F" w14:textId="77777777" w:rsidR="00E952F9" w:rsidRDefault="00E952F9" w:rsidP="00E952F9">
      <w:pPr>
        <w:jc w:val="both"/>
        <w:rPr>
          <w:rFonts w:ascii="Verdana" w:hAnsi="Verdana"/>
          <w:sz w:val="20"/>
        </w:rPr>
      </w:pPr>
    </w:p>
    <w:p w14:paraId="78D4A6C4" w14:textId="426DE681" w:rsidR="00E952F9" w:rsidRDefault="00E952F9" w:rsidP="00E952F9">
      <w:pPr>
        <w:jc w:val="both"/>
        <w:rPr>
          <w:rFonts w:ascii="Verdana" w:hAnsi="Verdana"/>
          <w:b/>
          <w:smallCaps/>
          <w:sz w:val="20"/>
        </w:rPr>
      </w:pPr>
      <w:r>
        <w:rPr>
          <w:rFonts w:ascii="Verdana" w:hAnsi="Verdana"/>
          <w:b/>
          <w:smallCaps/>
          <w:sz w:val="20"/>
        </w:rPr>
        <w:t xml:space="preserve">antwoord </w:t>
      </w:r>
    </w:p>
    <w:p w14:paraId="110EA817" w14:textId="5D08499F" w:rsidR="00E952F9" w:rsidRPr="00E74678" w:rsidRDefault="00E952F9" w:rsidP="00E74678">
      <w:r w:rsidRPr="2E99CBB5">
        <w:rPr>
          <w:rFonts w:ascii="Verdana" w:hAnsi="Verdana"/>
          <w:sz w:val="20"/>
        </w:rPr>
        <w:t xml:space="preserve">op vraag nr. </w:t>
      </w:r>
      <w:r w:rsidR="00974FCF">
        <w:rPr>
          <w:rFonts w:ascii="Verdana" w:hAnsi="Verdana"/>
          <w:sz w:val="20"/>
        </w:rPr>
        <w:t>7</w:t>
      </w:r>
      <w:r w:rsidRPr="2E99CBB5">
        <w:rPr>
          <w:rFonts w:ascii="Verdana" w:hAnsi="Verdana"/>
          <w:sz w:val="20"/>
        </w:rPr>
        <w:t xml:space="preserve"> van </w:t>
      </w:r>
      <w:r w:rsidR="00E74678" w:rsidRPr="00E74678">
        <w:rPr>
          <w:rFonts w:ascii="Verdana" w:hAnsi="Verdana"/>
          <w:sz w:val="20"/>
        </w:rPr>
        <w:t>17 juni 2022</w:t>
      </w:r>
    </w:p>
    <w:p w14:paraId="7A5329A2" w14:textId="107B0ED5" w:rsidR="00E952F9" w:rsidRDefault="00E952F9" w:rsidP="2E99CBB5">
      <w:pPr>
        <w:jc w:val="both"/>
        <w:rPr>
          <w:rFonts w:ascii="Verdana" w:hAnsi="Verdana"/>
          <w:b/>
          <w:bCs/>
          <w:smallCaps/>
          <w:sz w:val="20"/>
        </w:rPr>
      </w:pPr>
      <w:r w:rsidRPr="2E99CBB5">
        <w:rPr>
          <w:rFonts w:ascii="Verdana" w:hAnsi="Verdana"/>
          <w:sz w:val="20"/>
        </w:rPr>
        <w:t>van</w:t>
      </w:r>
      <w:r w:rsidRPr="2E99CBB5">
        <w:rPr>
          <w:rFonts w:ascii="Verdana" w:hAnsi="Verdana"/>
          <w:b/>
          <w:bCs/>
          <w:smallCaps/>
          <w:sz w:val="20"/>
        </w:rPr>
        <w:t xml:space="preserve"> </w:t>
      </w:r>
      <w:proofErr w:type="spellStart"/>
      <w:r w:rsidR="006A7194">
        <w:rPr>
          <w:rFonts w:ascii="Verdana" w:hAnsi="Verdana"/>
          <w:b/>
          <w:bCs/>
          <w:smallCaps/>
          <w:sz w:val="20"/>
        </w:rPr>
        <w:t>r</w:t>
      </w:r>
      <w:r w:rsidR="00974FCF">
        <w:rPr>
          <w:rFonts w:ascii="Verdana" w:hAnsi="Verdana"/>
          <w:b/>
          <w:bCs/>
          <w:smallCaps/>
          <w:sz w:val="20"/>
        </w:rPr>
        <w:t>obrecht</w:t>
      </w:r>
      <w:proofErr w:type="spellEnd"/>
      <w:r w:rsidR="00974FCF">
        <w:rPr>
          <w:rFonts w:ascii="Verdana" w:hAnsi="Verdana"/>
          <w:b/>
          <w:bCs/>
          <w:smallCaps/>
          <w:sz w:val="20"/>
        </w:rPr>
        <w:t xml:space="preserve"> </w:t>
      </w:r>
      <w:proofErr w:type="spellStart"/>
      <w:r w:rsidR="006A7194">
        <w:rPr>
          <w:rFonts w:ascii="Verdana" w:hAnsi="Verdana"/>
          <w:b/>
          <w:bCs/>
          <w:smallCaps/>
          <w:sz w:val="20"/>
        </w:rPr>
        <w:t>b</w:t>
      </w:r>
      <w:r w:rsidR="00974FCF">
        <w:rPr>
          <w:rFonts w:ascii="Verdana" w:hAnsi="Verdana"/>
          <w:b/>
          <w:bCs/>
          <w:smallCaps/>
          <w:sz w:val="20"/>
        </w:rPr>
        <w:t>othuyne</w:t>
      </w:r>
      <w:proofErr w:type="spellEnd"/>
      <w:r w:rsidR="00AB4963">
        <w:rPr>
          <w:rFonts w:ascii="Verdana" w:hAnsi="Verdana"/>
          <w:b/>
          <w:bCs/>
          <w:smallCaps/>
          <w:sz w:val="20"/>
        </w:rPr>
        <w:t xml:space="preserve"> </w:t>
      </w:r>
    </w:p>
    <w:p w14:paraId="63711D4B" w14:textId="77777777" w:rsidR="00E952F9" w:rsidRDefault="00E952F9" w:rsidP="00E952F9">
      <w:pPr>
        <w:pBdr>
          <w:bottom w:val="single" w:sz="4" w:space="1" w:color="auto"/>
        </w:pBdr>
        <w:jc w:val="both"/>
        <w:rPr>
          <w:rFonts w:ascii="Verdana" w:hAnsi="Verdana"/>
          <w:sz w:val="20"/>
        </w:rPr>
      </w:pPr>
    </w:p>
    <w:p w14:paraId="057DA064" w14:textId="77777777" w:rsidR="00E952F9" w:rsidRDefault="00E952F9" w:rsidP="00E952F9">
      <w:pPr>
        <w:pStyle w:val="StandaardSV"/>
        <w:rPr>
          <w:rFonts w:ascii="Verdana" w:hAnsi="Verdana"/>
          <w:sz w:val="20"/>
        </w:rPr>
      </w:pPr>
    </w:p>
    <w:p w14:paraId="3F7EBD26" w14:textId="77777777" w:rsidR="00E952F9" w:rsidRDefault="00E952F9" w:rsidP="00E952F9">
      <w:pPr>
        <w:pStyle w:val="StandaardSV"/>
        <w:rPr>
          <w:rFonts w:ascii="Verdana" w:hAnsi="Verdana"/>
          <w:sz w:val="20"/>
        </w:rPr>
      </w:pPr>
    </w:p>
    <w:p w14:paraId="74ABD096" w14:textId="1B15BB0A" w:rsidR="007E3EF1" w:rsidRPr="00541BB5" w:rsidRDefault="005C2647" w:rsidP="00541BB5">
      <w:pPr>
        <w:pStyle w:val="Nummering"/>
        <w:rPr>
          <w:rFonts w:eastAsia="Verdana"/>
          <w:lang w:val="nl-BE"/>
        </w:rPr>
      </w:pPr>
      <w:r w:rsidRPr="00541BB5">
        <w:rPr>
          <w:rFonts w:eastAsia="Verdana"/>
          <w:lang w:val="nl-BE"/>
        </w:rPr>
        <w:t>In de Vierde Elektriciteitsrichtlijn wordt het concept ‘distributiesysteembeheerder’ gebruikt in plaats van ‘distributienetbeheerder’. Art. 2, 29° van de Vierde Elektriciteitsrichtlijn definieert ‘distributiesysteembeheerder’ als volgt: “natuurlijke persoon of rechtspersoon die in een bepaald gebied verantwoordelijk is voor de exploitatie, het onderhoud en, zo nodig, de ontwikkeling van het distributiesysteem alsook, indien van toepassing, de interconnecties ervan met andere systemen, en die ervoor moet zorgen dat het systeem op lange termijn kan voldoen aan een redelijke vraag naar distributie van elektricitei</w:t>
      </w:r>
      <w:r w:rsidR="00684890" w:rsidRPr="00541BB5">
        <w:rPr>
          <w:rFonts w:eastAsia="Verdana"/>
          <w:lang w:val="nl-BE"/>
        </w:rPr>
        <w:t>t</w:t>
      </w:r>
      <w:r w:rsidRPr="00541BB5">
        <w:rPr>
          <w:rFonts w:eastAsia="Verdana"/>
          <w:lang w:val="nl-BE"/>
        </w:rPr>
        <w:t>”</w:t>
      </w:r>
      <w:r w:rsidR="00684890" w:rsidRPr="00541BB5">
        <w:rPr>
          <w:rFonts w:eastAsia="Verdana"/>
          <w:lang w:val="nl-BE"/>
        </w:rPr>
        <w:t>.</w:t>
      </w:r>
    </w:p>
    <w:p w14:paraId="3CB13361" w14:textId="77777777" w:rsidR="00684890" w:rsidRPr="00541BB5" w:rsidRDefault="005C2647" w:rsidP="00541BB5">
      <w:pPr>
        <w:pStyle w:val="Nummering"/>
        <w:numPr>
          <w:ilvl w:val="0"/>
          <w:numId w:val="0"/>
        </w:numPr>
        <w:ind w:left="425"/>
        <w:rPr>
          <w:rFonts w:eastAsia="Verdana"/>
          <w:lang w:val="nl-BE"/>
        </w:rPr>
      </w:pPr>
      <w:r w:rsidRPr="00541BB5">
        <w:rPr>
          <w:rFonts w:eastAsia="Verdana"/>
          <w:lang w:val="nl-BE"/>
        </w:rPr>
        <w:t>Fluvius SO kan op dit ogenblik, conform de Vierde Elektriciteitsrichtlijn, niet als distributienetbeheerder worden gedefinieerd. Dit omdat Fluvius SO niet de verantwoordelijke is, in een bepaald gebied, voor de exploitatie, het onderhoud en, zo nodig, de ontwikkeling van het distributiesysteem. Het zijn de distributienetbeheerders die verantwoordelijk zijn, na hiertoe te zijn aangewezen. Fluvius SO is een entiteit waarop de distributienetbeheerders een beroep doen om de operationele taken voor hen, in hun naam en voor hun rekening uit te voeren.</w:t>
      </w:r>
    </w:p>
    <w:p w14:paraId="69A9994E" w14:textId="3D33BCDF" w:rsidR="00684890" w:rsidRPr="00541BB5" w:rsidRDefault="005C2647" w:rsidP="00541BB5">
      <w:pPr>
        <w:pStyle w:val="Nummering"/>
        <w:numPr>
          <w:ilvl w:val="0"/>
          <w:numId w:val="0"/>
        </w:numPr>
        <w:ind w:left="425"/>
        <w:rPr>
          <w:rFonts w:eastAsia="Verdana"/>
          <w:lang w:val="nl-BE"/>
        </w:rPr>
      </w:pPr>
      <w:r w:rsidRPr="00541BB5">
        <w:rPr>
          <w:rFonts w:eastAsia="Verdana"/>
          <w:lang w:val="nl-BE"/>
        </w:rPr>
        <w:t>Enkel indien Fluvius SO zelf de verantwoordelijke is, in een bepaald gebied, voor de exploitatie, het onderhoud en, zo nodig, de ontwikkeling van het distributiesysteem, ressorteert zij onder het concept distributienetbeheerder conform de Vierde Elektriciteitsrichtlijn.</w:t>
      </w:r>
      <w:r w:rsidR="00563471" w:rsidRPr="00541BB5">
        <w:rPr>
          <w:rFonts w:eastAsia="Verdana"/>
          <w:lang w:val="nl-BE"/>
        </w:rPr>
        <w:t xml:space="preserve"> </w:t>
      </w:r>
      <w:r w:rsidRPr="00541BB5">
        <w:rPr>
          <w:rFonts w:eastAsia="Verdana"/>
          <w:lang w:val="nl-BE"/>
        </w:rPr>
        <w:t>Daartoe moet Fluvius SO worden aangewezen als distributienetbeheerder. In die zin bepaalt de eerste alinea van artikel 4.1.1. Energiedecreet: “De VREG wijst, voor een aaneensluitend geografisch afgebakend gebied, een rechtspersoon aan die belast is met het beheer van het elektriciteits- en het aardgasdistributienet in dat gebied.”</w:t>
      </w:r>
    </w:p>
    <w:p w14:paraId="42719B9B" w14:textId="2A6B24DF" w:rsidR="005C2647" w:rsidRPr="00541BB5" w:rsidRDefault="005C2647" w:rsidP="00541BB5">
      <w:pPr>
        <w:pStyle w:val="Nummering"/>
        <w:numPr>
          <w:ilvl w:val="0"/>
          <w:numId w:val="0"/>
        </w:numPr>
        <w:ind w:left="425"/>
        <w:rPr>
          <w:rFonts w:eastAsia="Verdana"/>
          <w:lang w:val="nl-BE"/>
        </w:rPr>
      </w:pPr>
      <w:r w:rsidRPr="00541BB5">
        <w:rPr>
          <w:rFonts w:eastAsia="Verdana"/>
          <w:lang w:val="nl-BE"/>
        </w:rPr>
        <w:t>Er is met andere woorden geen manier om Fluvius SO te laten voldoen aan het concept distributienetbeheerder conform de Vierde Elektriciteitsrichtlijn middels louter juridisch-technische aanpassingen aan de (vennootschap)structuur van Fluvius SO.</w:t>
      </w:r>
    </w:p>
    <w:p w14:paraId="0224CF68" w14:textId="24AE03C9" w:rsidR="79D62A99" w:rsidRDefault="79D62A99" w:rsidP="004C4C17">
      <w:pPr>
        <w:rPr>
          <w:rFonts w:eastAsia="Verdana,,Calibri"/>
        </w:rPr>
      </w:pPr>
    </w:p>
    <w:p w14:paraId="5FED33FE" w14:textId="503CF7E6" w:rsidR="00684890" w:rsidRPr="00541BB5" w:rsidRDefault="00684890" w:rsidP="00684890">
      <w:pPr>
        <w:pStyle w:val="Nummering"/>
        <w:rPr>
          <w:rFonts w:eastAsia="Verdana"/>
          <w:lang w:val="nl-BE"/>
        </w:rPr>
      </w:pPr>
      <w:r w:rsidRPr="00541BB5">
        <w:rPr>
          <w:rFonts w:eastAsia="Verdana"/>
          <w:lang w:val="nl-BE"/>
        </w:rPr>
        <w:t>De voorwaarden waaraan een distributienetbeheerder moet voldoen, zijn beschreven in art. 4.1.4 Energiedecreet en de artikelen 3.1.1 tot en met 3.1.20/2 van het Energiebesluit.</w:t>
      </w:r>
    </w:p>
    <w:p w14:paraId="29F08C03" w14:textId="77777777" w:rsidR="00684890" w:rsidRPr="00541BB5" w:rsidRDefault="00684890" w:rsidP="00684890">
      <w:pPr>
        <w:pStyle w:val="Nummering"/>
        <w:numPr>
          <w:ilvl w:val="0"/>
          <w:numId w:val="0"/>
        </w:numPr>
        <w:ind w:left="425"/>
        <w:rPr>
          <w:rFonts w:eastAsia="Verdana"/>
          <w:lang w:val="nl-BE"/>
        </w:rPr>
      </w:pPr>
      <w:r w:rsidRPr="00541BB5">
        <w:rPr>
          <w:rFonts w:eastAsia="Verdana"/>
          <w:lang w:val="nl-BE"/>
        </w:rPr>
        <w:t>Het gaat om eisen van technische, organisatorische en financiële capaciteit, professionele betrouwbaarheid en het beschikken over het exploitatie- of gebruiksrecht over het distributienet in kwestie. Daarnaast moet een distributienetbeheerder beheersmatig en juridisch onafhankelijk zijn van een hele rist marktspelers, zoals onder meer leveranciers. De distributienetbeheerder moet ook over de capaciteit beschikken om bij de uitoefening van zijn activiteiten inzake databeheer te voldoen aan de vereisten van de algemene verordening gegevensbescherming (AVG), en de capaciteit om de uniforme voorwaarden na te leven voor een continu risicobeheersingssysteem m.b.t. tot de waarschijnlijkheid en ernst van de uiteenlopende risico's voor de rechten en vrijheden van natuurlijke personen.</w:t>
      </w:r>
    </w:p>
    <w:p w14:paraId="0C3828C8" w14:textId="77777777" w:rsidR="00684890" w:rsidRPr="00541BB5" w:rsidRDefault="00684890" w:rsidP="00684890">
      <w:pPr>
        <w:pStyle w:val="Nummering"/>
        <w:numPr>
          <w:ilvl w:val="0"/>
          <w:numId w:val="0"/>
        </w:numPr>
        <w:ind w:left="425"/>
        <w:rPr>
          <w:rFonts w:eastAsia="Verdana"/>
          <w:lang w:val="nl-BE"/>
        </w:rPr>
      </w:pPr>
      <w:r w:rsidRPr="00541BB5">
        <w:rPr>
          <w:rFonts w:eastAsia="Verdana"/>
          <w:lang w:val="nl-BE"/>
        </w:rPr>
        <w:t xml:space="preserve">Gezien alle distributienetbeheerders momenteel een beroep doen op Fluvius SO voor de exploitatie van hun distributienet, is het ook op het niveau van de </w:t>
      </w:r>
      <w:r w:rsidRPr="00541BB5">
        <w:rPr>
          <w:rFonts w:eastAsia="Verdana"/>
          <w:lang w:val="nl-BE"/>
        </w:rPr>
        <w:lastRenderedPageBreak/>
        <w:t xml:space="preserve">werkmaatschappij dat het voldoen aan de eisen wordt beoordeeld. De werkmaatschappij moet trouwens, conform de regelgeving, in eigen hoofde voldoen aan de onafhankelijkheidsvereisten opdat de distributienetbeheerders toestemming kunnen verkrijgen om een beroep te doen op een werkmaatschappij. </w:t>
      </w:r>
    </w:p>
    <w:p w14:paraId="61814464" w14:textId="77777777" w:rsidR="00684890" w:rsidRPr="00541BB5" w:rsidRDefault="00684890" w:rsidP="00684890">
      <w:pPr>
        <w:pStyle w:val="Nummering"/>
        <w:numPr>
          <w:ilvl w:val="0"/>
          <w:numId w:val="0"/>
        </w:numPr>
        <w:ind w:left="425"/>
        <w:rPr>
          <w:rFonts w:eastAsia="Verdana"/>
          <w:lang w:val="nl-BE"/>
        </w:rPr>
      </w:pPr>
      <w:r w:rsidRPr="00541BB5">
        <w:rPr>
          <w:rFonts w:eastAsia="Verdana"/>
          <w:lang w:val="nl-BE"/>
        </w:rPr>
        <w:t>Een voorwaarde waaraan niet is voldaan in hoofde van Fluvius SO opdat deze zelf als distributienetbeheerder zou kunnen worden aangewezen, is het beschikken over voldoende rechten op het distributienet. Conform artikel 4.1.4 Energiedecreet (en art. 3.1.8. Energiebesluit) moet de netbeheerder beschikken over de volle eigendom op, of het exploitatierecht van, het distributienet.</w:t>
      </w:r>
    </w:p>
    <w:p w14:paraId="7B22524D" w14:textId="2F905569" w:rsidR="007E3EF1" w:rsidRPr="00541BB5" w:rsidRDefault="007E3EF1" w:rsidP="00FC64E8">
      <w:pPr>
        <w:pStyle w:val="Nummering"/>
        <w:numPr>
          <w:ilvl w:val="0"/>
          <w:numId w:val="0"/>
        </w:numPr>
        <w:rPr>
          <w:rFonts w:eastAsia="Verdana"/>
          <w:lang w:val="nl-BE"/>
        </w:rPr>
      </w:pPr>
    </w:p>
    <w:p w14:paraId="120E270C" w14:textId="77777777" w:rsidR="00BD58DF" w:rsidRPr="00541BB5" w:rsidRDefault="00BD58DF" w:rsidP="00BD58DF">
      <w:pPr>
        <w:pStyle w:val="Nummering"/>
        <w:rPr>
          <w:rFonts w:eastAsia="Verdana"/>
          <w:lang w:val="nl-BE"/>
        </w:rPr>
      </w:pPr>
      <w:r w:rsidRPr="00541BB5">
        <w:rPr>
          <w:rFonts w:eastAsia="Verdana"/>
          <w:lang w:val="nl-BE"/>
        </w:rPr>
        <w:t>De VREG gaf tijdens de hoorzitting in de Commissie voor Leefmilieu, Natuur, Ruimtelijke Ordening en Energie d.d. 1 juni 2022, reeds aan dat de richtsnoeren van het Energiedecreet zich niet principieel verzetten tegen een eenheidstarief, hoewel verder onderzoek noodzakelijk is. Fluvius SO moet binnen het vigerend wettelijk kader evenwel eerst als distributienetbeheerder aangewezen zijn, alvorens zij een tariefaanvraag voor heel Vlaanderen bij de VREG kan indienen. Enkel distributienetbeheerders worden gevat door de tariefmethodologie, die ze moeten gebruiken om tariefvoorstellen in te dienen voor hun netgebied met het oog op goedkeuring ervan door de VREG.</w:t>
      </w:r>
    </w:p>
    <w:p w14:paraId="43FCB7DF" w14:textId="77777777" w:rsidR="00BD58DF" w:rsidRDefault="00BD58DF" w:rsidP="00BD58DF">
      <w:pPr>
        <w:pStyle w:val="Nummering"/>
        <w:numPr>
          <w:ilvl w:val="0"/>
          <w:numId w:val="0"/>
        </w:numPr>
        <w:ind w:left="425"/>
        <w:rPr>
          <w:rFonts w:eastAsia="Verdana"/>
          <w:lang w:val="nl-BE"/>
        </w:rPr>
      </w:pPr>
    </w:p>
    <w:p w14:paraId="3B04BF54" w14:textId="549BC799" w:rsidR="00846C15" w:rsidRPr="00431D51" w:rsidRDefault="00431D51" w:rsidP="00431D51">
      <w:pPr>
        <w:pStyle w:val="Nummering"/>
        <w:rPr>
          <w:rFonts w:eastAsia="Verdana"/>
          <w:lang w:val="nl-BE"/>
        </w:rPr>
      </w:pPr>
      <w:r w:rsidRPr="00431D51">
        <w:rPr>
          <w:rFonts w:eastAsia="Verdana"/>
          <w:lang w:val="nl-BE"/>
        </w:rPr>
        <w:t xml:space="preserve">Als de huidige distributienetbeheerders behouden blijven, kan </w:t>
      </w:r>
      <w:proofErr w:type="spellStart"/>
      <w:r w:rsidRPr="00431D51">
        <w:rPr>
          <w:rFonts w:eastAsia="Verdana"/>
          <w:lang w:val="nl-BE"/>
        </w:rPr>
        <w:t>Fluvius</w:t>
      </w:r>
      <w:proofErr w:type="spellEnd"/>
      <w:r w:rsidRPr="00431D51">
        <w:rPr>
          <w:rFonts w:eastAsia="Verdana"/>
          <w:lang w:val="nl-BE"/>
        </w:rPr>
        <w:t xml:space="preserve"> SO niet aangewezen worden als distributienetbeheerder voor Vlaanderen (zie </w:t>
      </w:r>
      <w:r w:rsidRPr="00431D51">
        <w:rPr>
          <w:rFonts w:eastAsia="Verdana"/>
          <w:i/>
          <w:iCs/>
          <w:lang w:val="nl-BE"/>
        </w:rPr>
        <w:t>supra</w:t>
      </w:r>
      <w:r w:rsidRPr="00431D51">
        <w:rPr>
          <w:rFonts w:eastAsia="Verdana"/>
          <w:lang w:val="nl-BE"/>
        </w:rPr>
        <w:t xml:space="preserve">). Dat betekent dat </w:t>
      </w:r>
      <w:proofErr w:type="spellStart"/>
      <w:r w:rsidRPr="00431D51">
        <w:rPr>
          <w:rFonts w:eastAsia="Verdana"/>
          <w:lang w:val="nl-BE"/>
        </w:rPr>
        <w:t>Fluvius</w:t>
      </w:r>
      <w:proofErr w:type="spellEnd"/>
      <w:r w:rsidRPr="00431D51">
        <w:rPr>
          <w:rFonts w:eastAsia="Verdana"/>
          <w:lang w:val="nl-BE"/>
        </w:rPr>
        <w:t xml:space="preserve"> SO in deze situatie geen tariefvoorstel kan indienen voor heel Vlaanderen, omdat zij niet is aangewezen als distributienetbeheerder.</w:t>
      </w:r>
    </w:p>
    <w:p w14:paraId="402CC722" w14:textId="77777777" w:rsidR="00846C15" w:rsidRDefault="00846C15" w:rsidP="00846C15">
      <w:pPr>
        <w:pStyle w:val="Lijstalinea"/>
        <w:rPr>
          <w:rFonts w:eastAsia="Verdana"/>
          <w:lang w:val="nl-BE"/>
        </w:rPr>
      </w:pPr>
    </w:p>
    <w:p w14:paraId="0A0B4BC0" w14:textId="30CF68D2" w:rsidR="00846C15" w:rsidRPr="00846C15" w:rsidRDefault="00846C15" w:rsidP="00846C15">
      <w:pPr>
        <w:pStyle w:val="Nummering"/>
        <w:rPr>
          <w:rFonts w:eastAsia="Verdana"/>
          <w:lang w:val="nl-BE"/>
        </w:rPr>
      </w:pPr>
      <w:r w:rsidRPr="00846C15">
        <w:rPr>
          <w:rFonts w:eastAsia="Verdana"/>
          <w:lang w:val="nl-BE"/>
        </w:rPr>
        <w:t>De VREG kan, voortbouwend op zijn reeds bestaande nota (</w:t>
      </w:r>
      <w:hyperlink r:id="rId10" w:history="1">
        <w:r w:rsidR="00A17FE5" w:rsidRPr="00BC0BEA">
          <w:rPr>
            <w:rStyle w:val="Hyperlink"/>
            <w:lang w:val="nl-BE"/>
          </w:rPr>
          <w:t>https://docs.vlaamsparlement.be/pfile?id=1852788</w:t>
        </w:r>
      </w:hyperlink>
      <w:r w:rsidRPr="00846C15">
        <w:rPr>
          <w:rFonts w:eastAsia="Verdana"/>
          <w:lang w:val="nl-BE"/>
        </w:rPr>
        <w:t>) verder onderzoek voeren wat betreft de mate waarin een eenheidstarief de toets van de verschillende richtsnoeren in het Energiedecreet doorstaat. De VREG wenst er wel op te wijzen dat het hier in de eerste plaats over een politieke discussie gaat.</w:t>
      </w:r>
    </w:p>
    <w:p w14:paraId="77E96AFF" w14:textId="2F663683" w:rsidR="00846C15" w:rsidRPr="00541BB5" w:rsidRDefault="00846C15" w:rsidP="00846C15">
      <w:pPr>
        <w:pStyle w:val="Nummering"/>
        <w:numPr>
          <w:ilvl w:val="0"/>
          <w:numId w:val="0"/>
        </w:numPr>
        <w:ind w:left="425"/>
        <w:rPr>
          <w:rFonts w:eastAsia="Verdana"/>
          <w:lang w:val="nl-BE"/>
        </w:rPr>
      </w:pPr>
      <w:r w:rsidRPr="00846C15">
        <w:rPr>
          <w:rFonts w:eastAsia="Verdana"/>
          <w:lang w:val="nl-BE"/>
        </w:rPr>
        <w:t xml:space="preserve">Artikel 3.1.3 van het Energiedecreet handelt over de taken van de VREG, waaronder diens adviserende taken (artikel 3.1.3, 5° Energiedecreet). </w:t>
      </w:r>
      <w:r w:rsidRPr="00541BB5">
        <w:rPr>
          <w:rFonts w:eastAsia="Verdana"/>
          <w:lang w:val="nl-BE"/>
        </w:rPr>
        <w:t>Artikel 3.1.3, 5°, a) bepaalt:</w:t>
      </w:r>
      <w:r w:rsidRPr="00541BB5">
        <w:rPr>
          <w:lang w:val="nl-BE"/>
        </w:rPr>
        <w:t xml:space="preserve"> </w:t>
      </w:r>
      <w:r w:rsidRPr="00541BB5">
        <w:rPr>
          <w:rFonts w:eastAsia="Verdana"/>
          <w:lang w:val="nl-BE"/>
        </w:rPr>
        <w:t>“het op verzoek of op eigen initiatief verlenen van adviezen met betrekking tot de elektriciteits- en gasmarkt aan het Vlaams Parlement, de minister of de Vlaamse Regering”.</w:t>
      </w:r>
    </w:p>
    <w:p w14:paraId="423B10EB" w14:textId="77777777" w:rsidR="00FC64E8" w:rsidRPr="00BD58DF" w:rsidRDefault="00FC64E8" w:rsidP="00846C15">
      <w:pPr>
        <w:pStyle w:val="Nummering"/>
        <w:numPr>
          <w:ilvl w:val="0"/>
          <w:numId w:val="0"/>
        </w:numPr>
        <w:ind w:left="425"/>
        <w:rPr>
          <w:rFonts w:eastAsia="Verdana"/>
          <w:lang w:val="nl-BE"/>
        </w:rPr>
      </w:pPr>
    </w:p>
    <w:sectPr w:rsidR="00FC64E8" w:rsidRPr="00BD58D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74CC7" w14:textId="77777777" w:rsidR="00611EE4" w:rsidRDefault="00611EE4" w:rsidP="002B2549">
      <w:r>
        <w:separator/>
      </w:r>
    </w:p>
  </w:endnote>
  <w:endnote w:type="continuationSeparator" w:id="0">
    <w:p w14:paraId="7658C347" w14:textId="77777777" w:rsidR="00611EE4" w:rsidRDefault="00611EE4" w:rsidP="002B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E415" w14:textId="77777777" w:rsidR="00611EE4" w:rsidRDefault="00611EE4" w:rsidP="002B2549">
      <w:r>
        <w:separator/>
      </w:r>
    </w:p>
  </w:footnote>
  <w:footnote w:type="continuationSeparator" w:id="0">
    <w:p w14:paraId="30B3BFF6" w14:textId="77777777" w:rsidR="00611EE4" w:rsidRDefault="00611EE4" w:rsidP="002B2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04D"/>
    <w:multiLevelType w:val="hybridMultilevel"/>
    <w:tmpl w:val="C0DE8D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E54630"/>
    <w:multiLevelType w:val="hybridMultilevel"/>
    <w:tmpl w:val="E57696AC"/>
    <w:lvl w:ilvl="0" w:tplc="1DE8C02C">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80C3EF0"/>
    <w:multiLevelType w:val="hybridMultilevel"/>
    <w:tmpl w:val="9AA092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CA46C6F"/>
    <w:multiLevelType w:val="hybridMultilevel"/>
    <w:tmpl w:val="9132A87E"/>
    <w:lvl w:ilvl="0" w:tplc="0BA6658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0323682"/>
    <w:multiLevelType w:val="multilevel"/>
    <w:tmpl w:val="600E7530"/>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EE467F1"/>
    <w:multiLevelType w:val="hybridMultilevel"/>
    <w:tmpl w:val="ADAE95E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40EC632A"/>
    <w:multiLevelType w:val="hybridMultilevel"/>
    <w:tmpl w:val="04069374"/>
    <w:lvl w:ilvl="0" w:tplc="1A0ED5B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57F2595"/>
    <w:multiLevelType w:val="hybridMultilevel"/>
    <w:tmpl w:val="E07ED64E"/>
    <w:lvl w:ilvl="0" w:tplc="15328306">
      <w:start w:val="1"/>
      <w:numFmt w:val="decimal"/>
      <w:lvlText w:val="%1."/>
      <w:lvlJc w:val="left"/>
      <w:pPr>
        <w:ind w:left="720" w:hanging="360"/>
      </w:pPr>
    </w:lvl>
    <w:lvl w:ilvl="1" w:tplc="F0241EBC">
      <w:start w:val="1"/>
      <w:numFmt w:val="lowerLetter"/>
      <w:lvlText w:val="%2."/>
      <w:lvlJc w:val="left"/>
      <w:pPr>
        <w:ind w:left="1440" w:hanging="360"/>
      </w:pPr>
    </w:lvl>
    <w:lvl w:ilvl="2" w:tplc="89F64170">
      <w:start w:val="1"/>
      <w:numFmt w:val="lowerRoman"/>
      <w:lvlText w:val="%3."/>
      <w:lvlJc w:val="right"/>
      <w:pPr>
        <w:ind w:left="2160" w:hanging="180"/>
      </w:pPr>
    </w:lvl>
    <w:lvl w:ilvl="3" w:tplc="E49254D0">
      <w:start w:val="1"/>
      <w:numFmt w:val="decimal"/>
      <w:lvlText w:val="%4."/>
      <w:lvlJc w:val="left"/>
      <w:pPr>
        <w:ind w:left="2880" w:hanging="360"/>
      </w:pPr>
    </w:lvl>
    <w:lvl w:ilvl="4" w:tplc="27E4D3BA">
      <w:start w:val="1"/>
      <w:numFmt w:val="lowerLetter"/>
      <w:lvlText w:val="%5."/>
      <w:lvlJc w:val="left"/>
      <w:pPr>
        <w:ind w:left="3600" w:hanging="360"/>
      </w:pPr>
    </w:lvl>
    <w:lvl w:ilvl="5" w:tplc="1B7250E6">
      <w:start w:val="1"/>
      <w:numFmt w:val="lowerRoman"/>
      <w:lvlText w:val="%6."/>
      <w:lvlJc w:val="right"/>
      <w:pPr>
        <w:ind w:left="4320" w:hanging="180"/>
      </w:pPr>
    </w:lvl>
    <w:lvl w:ilvl="6" w:tplc="EAEE6DDE">
      <w:start w:val="1"/>
      <w:numFmt w:val="decimal"/>
      <w:lvlText w:val="%7."/>
      <w:lvlJc w:val="left"/>
      <w:pPr>
        <w:ind w:left="5040" w:hanging="360"/>
      </w:pPr>
    </w:lvl>
    <w:lvl w:ilvl="7" w:tplc="7A42A28A">
      <w:start w:val="1"/>
      <w:numFmt w:val="lowerLetter"/>
      <w:lvlText w:val="%8."/>
      <w:lvlJc w:val="left"/>
      <w:pPr>
        <w:ind w:left="5760" w:hanging="360"/>
      </w:pPr>
    </w:lvl>
    <w:lvl w:ilvl="8" w:tplc="12DCFEA8">
      <w:start w:val="1"/>
      <w:numFmt w:val="lowerRoman"/>
      <w:lvlText w:val="%9."/>
      <w:lvlJc w:val="right"/>
      <w:pPr>
        <w:ind w:left="6480" w:hanging="180"/>
      </w:pPr>
    </w:lvl>
  </w:abstractNum>
  <w:abstractNum w:abstractNumId="10" w15:restartNumberingAfterBreak="0">
    <w:nsid w:val="6B2249FA"/>
    <w:multiLevelType w:val="hybridMultilevel"/>
    <w:tmpl w:val="D4963B2A"/>
    <w:lvl w:ilvl="0" w:tplc="0813000F">
      <w:start w:val="1"/>
      <w:numFmt w:val="decimal"/>
      <w:lvlText w:val="%1."/>
      <w:lvlJc w:val="left"/>
      <w:pPr>
        <w:ind w:left="0" w:hanging="360"/>
      </w:pPr>
      <w:rPr>
        <w:rFonts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1" w15:restartNumberingAfterBreak="0">
    <w:nsid w:val="6F1A14CF"/>
    <w:multiLevelType w:val="hybridMultilevel"/>
    <w:tmpl w:val="C31213EC"/>
    <w:lvl w:ilvl="0" w:tplc="715C60B6">
      <w:start w:val="1"/>
      <w:numFmt w:val="decimal"/>
      <w:lvlText w:val="%1."/>
      <w:lvlJc w:val="left"/>
      <w:pPr>
        <w:ind w:left="720" w:hanging="360"/>
      </w:pPr>
      <w:rPr>
        <w:rFonts w:eastAsia="Times New Roman" w:cs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81046936">
    <w:abstractNumId w:val="9"/>
  </w:num>
  <w:num w:numId="2" w16cid:durableId="2142990815">
    <w:abstractNumId w:val="10"/>
  </w:num>
  <w:num w:numId="3" w16cid:durableId="315840592">
    <w:abstractNumId w:val="6"/>
  </w:num>
  <w:num w:numId="4" w16cid:durableId="228931070">
    <w:abstractNumId w:val="2"/>
  </w:num>
  <w:num w:numId="5" w16cid:durableId="609557143">
    <w:abstractNumId w:val="0"/>
  </w:num>
  <w:num w:numId="6" w16cid:durableId="131295020">
    <w:abstractNumId w:val="7"/>
  </w:num>
  <w:num w:numId="7" w16cid:durableId="1522663886">
    <w:abstractNumId w:val="5"/>
  </w:num>
  <w:num w:numId="8" w16cid:durableId="134445588">
    <w:abstractNumId w:val="11"/>
  </w:num>
  <w:num w:numId="9" w16cid:durableId="15257039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6710302">
    <w:abstractNumId w:val="3"/>
  </w:num>
  <w:num w:numId="11" w16cid:durableId="1381052939">
    <w:abstractNumId w:val="8"/>
  </w:num>
  <w:num w:numId="12" w16cid:durableId="1223172114">
    <w:abstractNumId w:val="4"/>
  </w:num>
  <w:num w:numId="13" w16cid:durableId="423651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67"/>
    <w:rsid w:val="00010C51"/>
    <w:rsid w:val="00032E41"/>
    <w:rsid w:val="00047E1B"/>
    <w:rsid w:val="00061D9E"/>
    <w:rsid w:val="00072F42"/>
    <w:rsid w:val="00081A44"/>
    <w:rsid w:val="00085A6D"/>
    <w:rsid w:val="000A349B"/>
    <w:rsid w:val="000A7C77"/>
    <w:rsid w:val="000B495D"/>
    <w:rsid w:val="000C1D5E"/>
    <w:rsid w:val="000C753D"/>
    <w:rsid w:val="00113CE9"/>
    <w:rsid w:val="001852B6"/>
    <w:rsid w:val="00197CC5"/>
    <w:rsid w:val="001C6F2D"/>
    <w:rsid w:val="0023789D"/>
    <w:rsid w:val="0024261E"/>
    <w:rsid w:val="00281A91"/>
    <w:rsid w:val="002B2549"/>
    <w:rsid w:val="002D513D"/>
    <w:rsid w:val="002E2282"/>
    <w:rsid w:val="00304C46"/>
    <w:rsid w:val="00330D77"/>
    <w:rsid w:val="00361219"/>
    <w:rsid w:val="00367E13"/>
    <w:rsid w:val="003A1265"/>
    <w:rsid w:val="003A4E70"/>
    <w:rsid w:val="003A77D6"/>
    <w:rsid w:val="003B3D6A"/>
    <w:rsid w:val="003F7E9D"/>
    <w:rsid w:val="00413ED0"/>
    <w:rsid w:val="00431D51"/>
    <w:rsid w:val="004324DC"/>
    <w:rsid w:val="004327F0"/>
    <w:rsid w:val="00433A5C"/>
    <w:rsid w:val="004513A2"/>
    <w:rsid w:val="004754B0"/>
    <w:rsid w:val="004837A6"/>
    <w:rsid w:val="004A78D6"/>
    <w:rsid w:val="004C4C17"/>
    <w:rsid w:val="004E3F91"/>
    <w:rsid w:val="00516C5B"/>
    <w:rsid w:val="00520F20"/>
    <w:rsid w:val="00541BB5"/>
    <w:rsid w:val="00544B3A"/>
    <w:rsid w:val="00545EC7"/>
    <w:rsid w:val="00557FF9"/>
    <w:rsid w:val="00563471"/>
    <w:rsid w:val="00584795"/>
    <w:rsid w:val="005C2647"/>
    <w:rsid w:val="005C69D4"/>
    <w:rsid w:val="005D5EA8"/>
    <w:rsid w:val="00611EE4"/>
    <w:rsid w:val="00684890"/>
    <w:rsid w:val="006A7194"/>
    <w:rsid w:val="006E43FA"/>
    <w:rsid w:val="00722496"/>
    <w:rsid w:val="007308C4"/>
    <w:rsid w:val="007664EA"/>
    <w:rsid w:val="00775A2F"/>
    <w:rsid w:val="00783BE3"/>
    <w:rsid w:val="00786275"/>
    <w:rsid w:val="007B4382"/>
    <w:rsid w:val="007E2056"/>
    <w:rsid w:val="007E2E6D"/>
    <w:rsid w:val="007E3EF1"/>
    <w:rsid w:val="007F4348"/>
    <w:rsid w:val="008068B8"/>
    <w:rsid w:val="00827ED8"/>
    <w:rsid w:val="00846C15"/>
    <w:rsid w:val="00860B75"/>
    <w:rsid w:val="00862D4B"/>
    <w:rsid w:val="008646B0"/>
    <w:rsid w:val="00872F28"/>
    <w:rsid w:val="008A0B6C"/>
    <w:rsid w:val="008B1923"/>
    <w:rsid w:val="00906EB5"/>
    <w:rsid w:val="00913907"/>
    <w:rsid w:val="009424BB"/>
    <w:rsid w:val="00947EC2"/>
    <w:rsid w:val="00952D1E"/>
    <w:rsid w:val="00970D63"/>
    <w:rsid w:val="00974FCF"/>
    <w:rsid w:val="00980657"/>
    <w:rsid w:val="009A40ED"/>
    <w:rsid w:val="009A48B8"/>
    <w:rsid w:val="009A7D92"/>
    <w:rsid w:val="009C0BDB"/>
    <w:rsid w:val="009C62DA"/>
    <w:rsid w:val="00A17FE5"/>
    <w:rsid w:val="00A37642"/>
    <w:rsid w:val="00A53ABA"/>
    <w:rsid w:val="00A81E36"/>
    <w:rsid w:val="00A83864"/>
    <w:rsid w:val="00A87509"/>
    <w:rsid w:val="00A91506"/>
    <w:rsid w:val="00AB4963"/>
    <w:rsid w:val="00AC0ABF"/>
    <w:rsid w:val="00AD481A"/>
    <w:rsid w:val="00B2059E"/>
    <w:rsid w:val="00B230D4"/>
    <w:rsid w:val="00B4798E"/>
    <w:rsid w:val="00B66A3E"/>
    <w:rsid w:val="00B942F2"/>
    <w:rsid w:val="00BC7405"/>
    <w:rsid w:val="00BD58DF"/>
    <w:rsid w:val="00C00D7E"/>
    <w:rsid w:val="00C2715D"/>
    <w:rsid w:val="00C41518"/>
    <w:rsid w:val="00CB132D"/>
    <w:rsid w:val="00CC4BDD"/>
    <w:rsid w:val="00CE677A"/>
    <w:rsid w:val="00D2275B"/>
    <w:rsid w:val="00D4156E"/>
    <w:rsid w:val="00DA5CF9"/>
    <w:rsid w:val="00DB5649"/>
    <w:rsid w:val="00DD5367"/>
    <w:rsid w:val="00E44CB8"/>
    <w:rsid w:val="00E5002F"/>
    <w:rsid w:val="00E5240B"/>
    <w:rsid w:val="00E74678"/>
    <w:rsid w:val="00E8318A"/>
    <w:rsid w:val="00E9327E"/>
    <w:rsid w:val="00E952F9"/>
    <w:rsid w:val="00EA569B"/>
    <w:rsid w:val="00EB4DB1"/>
    <w:rsid w:val="00F14BA9"/>
    <w:rsid w:val="00F41782"/>
    <w:rsid w:val="00F62241"/>
    <w:rsid w:val="00F66774"/>
    <w:rsid w:val="00F77AEA"/>
    <w:rsid w:val="00FC64E8"/>
    <w:rsid w:val="00FD7018"/>
    <w:rsid w:val="00FF575A"/>
    <w:rsid w:val="2E99CBB5"/>
    <w:rsid w:val="2FCF493E"/>
    <w:rsid w:val="3B9F4DA6"/>
    <w:rsid w:val="5B868E4F"/>
    <w:rsid w:val="79D62A99"/>
    <w:rsid w:val="7CA6307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0966"/>
  <w15:docId w15:val="{7D1C9F67-E597-4AFF-B21D-F6E14495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536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D5367"/>
    <w:pPr>
      <w:jc w:val="both"/>
    </w:pPr>
    <w:rPr>
      <w:b/>
      <w:smallCaps/>
      <w:sz w:val="22"/>
    </w:rPr>
  </w:style>
  <w:style w:type="paragraph" w:customStyle="1" w:styleId="StandaardSV">
    <w:name w:val="Standaard SV"/>
    <w:basedOn w:val="Standaard"/>
    <w:rsid w:val="00DD5367"/>
    <w:pPr>
      <w:jc w:val="both"/>
    </w:pPr>
    <w:rPr>
      <w:sz w:val="22"/>
    </w:rPr>
  </w:style>
  <w:style w:type="paragraph" w:styleId="Lijstalinea">
    <w:name w:val="List Paragraph"/>
    <w:aliases w:val="Lijstalinea bullets"/>
    <w:basedOn w:val="Standaard"/>
    <w:link w:val="LijstalineaChar"/>
    <w:uiPriority w:val="34"/>
    <w:qFormat/>
    <w:rsid w:val="004837A6"/>
    <w:pPr>
      <w:ind w:left="720"/>
      <w:contextualSpacing/>
    </w:pPr>
  </w:style>
  <w:style w:type="paragraph" w:styleId="Ballontekst">
    <w:name w:val="Balloon Text"/>
    <w:basedOn w:val="Standaard"/>
    <w:link w:val="BallontekstChar"/>
    <w:uiPriority w:val="99"/>
    <w:semiHidden/>
    <w:unhideWhenUsed/>
    <w:rsid w:val="00906EB5"/>
    <w:rPr>
      <w:rFonts w:ascii="Tahoma" w:hAnsi="Tahoma" w:cs="Tahoma"/>
      <w:sz w:val="16"/>
      <w:szCs w:val="16"/>
    </w:rPr>
  </w:style>
  <w:style w:type="character" w:customStyle="1" w:styleId="BallontekstChar">
    <w:name w:val="Ballontekst Char"/>
    <w:basedOn w:val="Standaardalinea-lettertype"/>
    <w:link w:val="Ballontekst"/>
    <w:uiPriority w:val="99"/>
    <w:semiHidden/>
    <w:rsid w:val="00906EB5"/>
    <w:rPr>
      <w:rFonts w:ascii="Tahoma" w:eastAsia="Times New Roman" w:hAnsi="Tahoma" w:cs="Tahoma"/>
      <w:sz w:val="16"/>
      <w:szCs w:val="16"/>
      <w:lang w:val="nl-NL" w:eastAsia="nl-NL"/>
    </w:rPr>
  </w:style>
  <w:style w:type="character" w:styleId="Hyperlink">
    <w:name w:val="Hyperlink"/>
    <w:basedOn w:val="Standaardalinea-lettertype"/>
    <w:unhideWhenUsed/>
    <w:rsid w:val="00913907"/>
    <w:rPr>
      <w:color w:val="0000FF" w:themeColor="hyperlink"/>
      <w:u w:val="single"/>
    </w:rPr>
  </w:style>
  <w:style w:type="paragraph" w:customStyle="1" w:styleId="Nummering">
    <w:name w:val="Nummering"/>
    <w:basedOn w:val="Lijstalinea"/>
    <w:link w:val="NummeringChar"/>
    <w:qFormat/>
    <w:rsid w:val="00BC7405"/>
    <w:pPr>
      <w:numPr>
        <w:numId w:val="7"/>
      </w:numPr>
      <w:spacing w:after="120"/>
      <w:contextualSpacing w:val="0"/>
      <w:jc w:val="both"/>
    </w:pPr>
    <w:rPr>
      <w:rFonts w:ascii="Verdana" w:hAnsi="Verdana"/>
      <w:sz w:val="20"/>
      <w:szCs w:val="24"/>
      <w:lang w:val="en-US"/>
    </w:rPr>
  </w:style>
  <w:style w:type="paragraph" w:customStyle="1" w:styleId="nrtype1a">
    <w:name w:val="nr type 1a"/>
    <w:basedOn w:val="Nummering"/>
    <w:link w:val="nrtype1aChar"/>
    <w:qFormat/>
    <w:rsid w:val="00BC7405"/>
    <w:pPr>
      <w:numPr>
        <w:numId w:val="0"/>
      </w:numPr>
      <w:tabs>
        <w:tab w:val="num" w:pos="418"/>
      </w:tabs>
      <w:ind w:left="425" w:hanging="425"/>
    </w:pPr>
  </w:style>
  <w:style w:type="character" w:customStyle="1" w:styleId="nrtype1aChar">
    <w:name w:val="nr type 1a Char"/>
    <w:link w:val="nrtype1a"/>
    <w:rsid w:val="00BC7405"/>
    <w:rPr>
      <w:rFonts w:ascii="Verdana" w:eastAsia="Times New Roman" w:hAnsi="Verdana" w:cs="Times New Roman"/>
      <w:sz w:val="20"/>
      <w:szCs w:val="24"/>
      <w:lang w:val="en-US" w:eastAsia="nl-NL"/>
    </w:rPr>
  </w:style>
  <w:style w:type="paragraph" w:styleId="Voetnoottekst">
    <w:name w:val="footnote text"/>
    <w:basedOn w:val="Standaard"/>
    <w:link w:val="VoetnoottekstChar"/>
    <w:semiHidden/>
    <w:unhideWhenUsed/>
    <w:rsid w:val="002B2549"/>
    <w:pPr>
      <w:jc w:val="both"/>
    </w:pPr>
    <w:rPr>
      <w:rFonts w:ascii="Verdana" w:hAnsi="Verdana"/>
      <w:sz w:val="20"/>
    </w:rPr>
  </w:style>
  <w:style w:type="character" w:customStyle="1" w:styleId="VoetnoottekstChar">
    <w:name w:val="Voetnoottekst Char"/>
    <w:basedOn w:val="Standaardalinea-lettertype"/>
    <w:link w:val="Voetnoottekst"/>
    <w:semiHidden/>
    <w:rsid w:val="002B2549"/>
    <w:rPr>
      <w:rFonts w:ascii="Verdana" w:eastAsia="Times New Roman" w:hAnsi="Verdana" w:cs="Times New Roman"/>
      <w:sz w:val="20"/>
      <w:szCs w:val="20"/>
      <w:lang w:val="nl-NL" w:eastAsia="nl-NL"/>
    </w:rPr>
  </w:style>
  <w:style w:type="character" w:styleId="Voetnootmarkering">
    <w:name w:val="footnote reference"/>
    <w:basedOn w:val="Standaardalinea-lettertype"/>
    <w:semiHidden/>
    <w:unhideWhenUsed/>
    <w:rsid w:val="002B2549"/>
    <w:rPr>
      <w:vertAlign w:val="superscript"/>
    </w:rPr>
  </w:style>
  <w:style w:type="character" w:styleId="Onopgelostemelding">
    <w:name w:val="Unresolved Mention"/>
    <w:basedOn w:val="Standaardalinea-lettertype"/>
    <w:uiPriority w:val="99"/>
    <w:semiHidden/>
    <w:unhideWhenUsed/>
    <w:rsid w:val="00EB4DB1"/>
    <w:rPr>
      <w:color w:val="605E5C"/>
      <w:shd w:val="clear" w:color="auto" w:fill="E1DFDD"/>
    </w:rPr>
  </w:style>
  <w:style w:type="character" w:styleId="GevolgdeHyperlink">
    <w:name w:val="FollowedHyperlink"/>
    <w:basedOn w:val="Standaardalinea-lettertype"/>
    <w:uiPriority w:val="99"/>
    <w:semiHidden/>
    <w:unhideWhenUsed/>
    <w:rsid w:val="00722496"/>
    <w:rPr>
      <w:color w:val="800080" w:themeColor="followedHyperlink"/>
      <w:u w:val="single"/>
    </w:rPr>
  </w:style>
  <w:style w:type="character" w:customStyle="1" w:styleId="LijstalineaChar">
    <w:name w:val="Lijstalinea Char"/>
    <w:aliases w:val="Lijstalinea bullets Char"/>
    <w:basedOn w:val="Standaardalinea-lettertype"/>
    <w:link w:val="Lijstalinea"/>
    <w:uiPriority w:val="34"/>
    <w:rsid w:val="005C2647"/>
    <w:rPr>
      <w:rFonts w:ascii="Times New Roman" w:eastAsia="Times New Roman" w:hAnsi="Times New Roman" w:cs="Times New Roman"/>
      <w:sz w:val="24"/>
      <w:szCs w:val="20"/>
      <w:lang w:val="nl-NL" w:eastAsia="nl-NL"/>
    </w:rPr>
  </w:style>
  <w:style w:type="character" w:customStyle="1" w:styleId="NummeringChar">
    <w:name w:val="Nummering Char"/>
    <w:link w:val="Nummering"/>
    <w:rsid w:val="005C2647"/>
    <w:rPr>
      <w:rFonts w:ascii="Verdana" w:eastAsia="Times New Roman" w:hAnsi="Verdana" w:cs="Times New Roman"/>
      <w:sz w:val="20"/>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74981">
      <w:bodyDiv w:val="1"/>
      <w:marLeft w:val="0"/>
      <w:marRight w:val="0"/>
      <w:marTop w:val="0"/>
      <w:marBottom w:val="0"/>
      <w:divBdr>
        <w:top w:val="none" w:sz="0" w:space="0" w:color="auto"/>
        <w:left w:val="none" w:sz="0" w:space="0" w:color="auto"/>
        <w:bottom w:val="none" w:sz="0" w:space="0" w:color="auto"/>
        <w:right w:val="none" w:sz="0" w:space="0" w:color="auto"/>
      </w:divBdr>
    </w:div>
    <w:div w:id="1584604760">
      <w:bodyDiv w:val="1"/>
      <w:marLeft w:val="0"/>
      <w:marRight w:val="0"/>
      <w:marTop w:val="0"/>
      <w:marBottom w:val="0"/>
      <w:divBdr>
        <w:top w:val="none" w:sz="0" w:space="0" w:color="auto"/>
        <w:left w:val="none" w:sz="0" w:space="0" w:color="auto"/>
        <w:bottom w:val="none" w:sz="0" w:space="0" w:color="auto"/>
        <w:right w:val="none" w:sz="0" w:space="0" w:color="auto"/>
      </w:divBdr>
    </w:div>
    <w:div w:id="1651976291">
      <w:bodyDiv w:val="1"/>
      <w:marLeft w:val="0"/>
      <w:marRight w:val="0"/>
      <w:marTop w:val="0"/>
      <w:marBottom w:val="0"/>
      <w:divBdr>
        <w:top w:val="none" w:sz="0" w:space="0" w:color="auto"/>
        <w:left w:val="none" w:sz="0" w:space="0" w:color="auto"/>
        <w:bottom w:val="none" w:sz="0" w:space="0" w:color="auto"/>
        <w:right w:val="none" w:sz="0" w:space="0" w:color="auto"/>
      </w:divBdr>
    </w:div>
    <w:div w:id="1870679496">
      <w:bodyDiv w:val="1"/>
      <w:marLeft w:val="0"/>
      <w:marRight w:val="0"/>
      <w:marTop w:val="0"/>
      <w:marBottom w:val="0"/>
      <w:divBdr>
        <w:top w:val="none" w:sz="0" w:space="0" w:color="auto"/>
        <w:left w:val="none" w:sz="0" w:space="0" w:color="auto"/>
        <w:bottom w:val="none" w:sz="0" w:space="0" w:color="auto"/>
        <w:right w:val="none" w:sz="0" w:space="0" w:color="auto"/>
      </w:divBdr>
    </w:div>
    <w:div w:id="2009281935">
      <w:bodyDiv w:val="1"/>
      <w:marLeft w:val="0"/>
      <w:marRight w:val="0"/>
      <w:marTop w:val="0"/>
      <w:marBottom w:val="0"/>
      <w:divBdr>
        <w:top w:val="none" w:sz="0" w:space="0" w:color="auto"/>
        <w:left w:val="none" w:sz="0" w:space="0" w:color="auto"/>
        <w:bottom w:val="none" w:sz="0" w:space="0" w:color="auto"/>
        <w:right w:val="none" w:sz="0" w:space="0" w:color="auto"/>
      </w:divBdr>
    </w:div>
    <w:div w:id="21105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ocs.vlaamsparlement.be/pfile?id=1852788"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igineelGemaaktDoor xmlns="d6a6659c-82df-4ad2-8de3-b418b8057f88" xsi:nil="true"/>
    <Doorgestuurd_x003f_ xmlns="e6a916ed-c04a-4cc8-b180-f22510921a8a">false</Doorgestuurd_x003f_>
    <VREGPost xmlns="d6a6659c-82df-4ad2-8de3-b418b8057f88" xsi:nil="true"/>
    <DocumentumID xmlns="d6a6659c-82df-4ad2-8de3-b418b8057f88" xsi:nil="true"/>
    <OrigineelGewijzigdDoor xmlns="d6a6659c-82df-4ad2-8de3-b418b8057f88" xsi:nil="true"/>
    <Deadline0 xmlns="e6a916ed-c04a-4cc8-b180-f22510921a8a" xsi:nil="true"/>
    <DocumentCategorie xmlns="d6a6659c-82df-4ad2-8de3-b418b8057f88" xsi:nil="true"/>
    <deadline xmlns="e6a916ed-c04a-4cc8-b180-f22510921a8a" xsi:nil="true"/>
    <Soort xmlns="e6a916ed-c04a-4cc8-b180-f22510921a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707F5A40BE724CB3146AE938682684" ma:contentTypeVersion="17" ma:contentTypeDescription="Een nieuw document maken." ma:contentTypeScope="" ma:versionID="33ef4df163f12d9b3f3c4be3818f77cd">
  <xsd:schema xmlns:xsd="http://www.w3.org/2001/XMLSchema" xmlns:xs="http://www.w3.org/2001/XMLSchema" xmlns:p="http://schemas.microsoft.com/office/2006/metadata/properties" xmlns:ns2="d6a6659c-82df-4ad2-8de3-b418b8057f88" xmlns:ns3="e6a916ed-c04a-4cc8-b180-f22510921a8a" targetNamespace="http://schemas.microsoft.com/office/2006/metadata/properties" ma:root="true" ma:fieldsID="642c2932a3d9b88485793af33fbf5c82" ns2:_="" ns3:_="">
    <xsd:import namespace="d6a6659c-82df-4ad2-8de3-b418b8057f88"/>
    <xsd:import namespace="e6a916ed-c04a-4cc8-b180-f22510921a8a"/>
    <xsd:element name="properties">
      <xsd:complexType>
        <xsd:sequence>
          <xsd:element name="documentManagement">
            <xsd:complexType>
              <xsd:all>
                <xsd:element ref="ns2:DocumentCategorie" minOccurs="0"/>
                <xsd:element ref="ns2:VREGPost" minOccurs="0"/>
                <xsd:element ref="ns2:DocumentumID" minOccurs="0"/>
                <xsd:element ref="ns2:OrigineelGemaaktDoor" minOccurs="0"/>
                <xsd:element ref="ns2:OrigineelGewijzigdDoor" minOccurs="0"/>
                <xsd:element ref="ns3:MediaServiceMetadata" minOccurs="0"/>
                <xsd:element ref="ns3:MediaServiceFastMetadata" minOccurs="0"/>
                <xsd:element ref="ns3:deadline" minOccurs="0"/>
                <xsd:element ref="ns3:Deadline0" minOccurs="0"/>
                <xsd:element ref="ns3:Doorgestuurd_x003f_" minOccurs="0"/>
                <xsd:element ref="ns2:SharedWithUsers" minOccurs="0"/>
                <xsd:element ref="ns2:SharedWithDetails" minOccurs="0"/>
                <xsd:element ref="ns3:Soort"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6659c-82df-4ad2-8de3-b418b8057f88" elementFormDefault="qualified">
    <xsd:import namespace="http://schemas.microsoft.com/office/2006/documentManagement/types"/>
    <xsd:import namespace="http://schemas.microsoft.com/office/infopath/2007/PartnerControls"/>
    <xsd:element name="DocumentCategorie" ma:index="8" nillable="true" ma:displayName="Document categorie" ma:internalName="DocumentCategorie">
      <xsd:simpleType>
        <xsd:restriction base="dms:Choice">
          <xsd:enumeration value="Notulen DR"/>
          <xsd:enumeration value="Communicatie (brief, mail, fax)"/>
          <xsd:enumeration value="Advies"/>
          <xsd:enumeration value="Beslissing"/>
          <xsd:enumeration value="Contract"/>
          <xsd:enumeration value="Factuur"/>
          <xsd:enumeration value="Mededeling"/>
          <xsd:enumeration value="Nota"/>
          <xsd:enumeration value="Persbericht"/>
          <xsd:enumeration value="Presentatie"/>
          <xsd:enumeration value="Procedure"/>
          <xsd:enumeration value="Rapport"/>
          <xsd:enumeration value="Sjabloon"/>
          <xsd:enumeration value="Verslag"/>
          <xsd:enumeration value="Niet van toepassing"/>
          <xsd:enumeration value="Archief"/>
        </xsd:restriction>
      </xsd:simpleType>
    </xsd:element>
    <xsd:element name="VREGPost" ma:index="9" nillable="true" ma:displayName="Post" ma:internalName="VREGPost">
      <xsd:simpleType>
        <xsd:restriction base="dms:Choice">
          <xsd:enumeration value="Inkomende"/>
          <xsd:enumeration value="Uitgaande"/>
        </xsd:restriction>
      </xsd:simpleType>
    </xsd:element>
    <xsd:element name="DocumentumID" ma:index="10" nillable="true" ma:displayName="Documentum ID" ma:internalName="DocumentumID">
      <xsd:simpleType>
        <xsd:restriction base="dms:Text"/>
      </xsd:simpleType>
    </xsd:element>
    <xsd:element name="OrigineelGemaaktDoor" ma:index="11" nillable="true" ma:displayName="Origineel gemaakt door" ma:internalName="OrigineelGemaaktDoor">
      <xsd:simpleType>
        <xsd:restriction base="dms:Text"/>
      </xsd:simpleType>
    </xsd:element>
    <xsd:element name="OrigineelGewijzigdDoor" ma:index="12" nillable="true" ma:displayName="Origineel gewijzigd door" ma:internalName="OrigineelGewijzigdDoor">
      <xsd:simpleType>
        <xsd:restriction base="dms:Text"/>
      </xsd:simple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916ed-c04a-4cc8-b180-f22510921a8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deadline" ma:index="15" nillable="true" ma:displayName="Verantwoordelijke?" ma:internalName="deadline">
      <xsd:simpleType>
        <xsd:restriction base="dms:Text">
          <xsd:maxLength value="255"/>
        </xsd:restriction>
      </xsd:simpleType>
    </xsd:element>
    <xsd:element name="Deadline0" ma:index="16" nillable="true" ma:displayName="Deadline" ma:format="DateOnly" ma:internalName="Deadline0">
      <xsd:simpleType>
        <xsd:restriction base="dms:DateTime"/>
      </xsd:simpleType>
    </xsd:element>
    <xsd:element name="Doorgestuurd_x003f_" ma:index="17" nillable="true" ma:displayName="Doorgestuurd?" ma:default="0" ma:internalName="Doorgestuurd_x003f_">
      <xsd:simpleType>
        <xsd:restriction base="dms:Boolean"/>
      </xsd:simpleType>
    </xsd:element>
    <xsd:element name="Soort" ma:index="20" nillable="true" ma:displayName="Soort" ma:internalName="Soort">
      <xsd:simpleType>
        <xsd:restriction base="dms:Choice">
          <xsd:enumeration value="Vraag "/>
          <xsd:enumeration value="Antwoord"/>
          <xsd:enumeration value="Bijlage bij antwoord"/>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6EAF4-7DBC-4845-98F8-9EF1DFB94667}">
  <ds:schemaRefs>
    <ds:schemaRef ds:uri="http://schemas.microsoft.com/office/2006/metadata/properties"/>
    <ds:schemaRef ds:uri="http://schemas.microsoft.com/office/infopath/2007/PartnerControls"/>
    <ds:schemaRef ds:uri="d6a6659c-82df-4ad2-8de3-b418b8057f88"/>
    <ds:schemaRef ds:uri="e6a916ed-c04a-4cc8-b180-f22510921a8a"/>
  </ds:schemaRefs>
</ds:datastoreItem>
</file>

<file path=customXml/itemProps2.xml><?xml version="1.0" encoding="utf-8"?>
<ds:datastoreItem xmlns:ds="http://schemas.openxmlformats.org/officeDocument/2006/customXml" ds:itemID="{B883787D-EF3F-4E94-8F6D-D6BD7F8B6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6659c-82df-4ad2-8de3-b418b8057f88"/>
    <ds:schemaRef ds:uri="e6a916ed-c04a-4cc8-b180-f2251092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B2CC3-9449-4988-BDDC-248111758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4815</Characters>
  <Application>Microsoft Office Word</Application>
  <DocSecurity>0</DocSecurity>
  <Lines>40</Lines>
  <Paragraphs>11</Paragraphs>
  <ScaleCrop>false</ScaleCrop>
  <Company>Vlaams Parlement</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ova op schriftelijke vragen</dc:title>
  <dc:subject/>
  <dc:creator>wro</dc:creator>
  <cp:keywords/>
  <cp:lastModifiedBy>Geert Verbruggen</cp:lastModifiedBy>
  <cp:revision>2</cp:revision>
  <cp:lastPrinted>2018-02-22T23:55:00Z</cp:lastPrinted>
  <dcterms:created xsi:type="dcterms:W3CDTF">2022-07-18T07:50:00Z</dcterms:created>
  <dcterms:modified xsi:type="dcterms:W3CDTF">2022-07-18T07:50:00Z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0x010100DD707F5A40BE724CB3146AE938682684</vt:lpwstr>
  </property>
  <property fmtid="{D5CDD505-2E9C-101B-9397-08002B2CF9AE}" pid="4" name="ANB_Province3">
    <vt:lpwstr/>
  </property>
  <property fmtid="{D5CDD505-2E9C-101B-9397-08002B2CF9AE}" pid="5" name="ANB_Province">
    <vt:lpwstr/>
  </property>
  <property fmtid="{D5CDD505-2E9C-101B-9397-08002B2CF9AE}" pid="6" name="anb_Thema">
    <vt:lpwstr>86;#Regelgeving|419f51e8-c98a-48bf-9fce-cbd250c8ccf7</vt:lpwstr>
  </property>
  <property fmtid="{D5CDD505-2E9C-101B-9397-08002B2CF9AE}" pid="7" name="anb_Thema3">
    <vt:lpwstr/>
  </property>
  <property fmtid="{D5CDD505-2E9C-101B-9397-08002B2CF9AE}" pid="8" name="anb_Thema2">
    <vt:lpwstr/>
  </property>
  <property fmtid="{D5CDD505-2E9C-101B-9397-08002B2CF9AE}" pid="9" name="ANB_Province2">
    <vt:lpwstr/>
  </property>
  <property fmtid="{D5CDD505-2E9C-101B-9397-08002B2CF9AE}" pid="10" name="Soort document">
    <vt:lpwstr>110;#Sjabloon|eee9a9e1-e150-4502-8983-d74a20bb52e9</vt:lpwstr>
  </property>
  <property fmtid="{D5CDD505-2E9C-101B-9397-08002B2CF9AE}" pid="11" name="Domeinen2">
    <vt:lpwstr/>
  </property>
  <property fmtid="{D5CDD505-2E9C-101B-9397-08002B2CF9AE}" pid="12" name="Domeinen">
    <vt:lpwstr/>
  </property>
</Properties>
</file>