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BEF0" w14:textId="16CA1623" w:rsidR="00142F17" w:rsidRDefault="00CC7499" w:rsidP="00A6789C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Bijlage 1</w:t>
      </w:r>
      <w:r w:rsidR="00142F17" w:rsidRPr="00AD63C4">
        <w:rPr>
          <w:rFonts w:ascii="Verdana" w:hAnsi="Verdana"/>
          <w:b/>
          <w:bCs/>
          <w:sz w:val="20"/>
        </w:rPr>
        <w:t xml:space="preserve">. </w:t>
      </w:r>
      <w:bookmarkStart w:id="0" w:name="_Hlk105588912"/>
      <w:r w:rsidR="005902A6" w:rsidRPr="00AD63C4">
        <w:rPr>
          <w:rFonts w:ascii="Verdana" w:hAnsi="Verdana"/>
          <w:b/>
          <w:bCs/>
          <w:sz w:val="20"/>
        </w:rPr>
        <w:t>O</w:t>
      </w:r>
      <w:r w:rsidR="003B2832" w:rsidRPr="00AD63C4">
        <w:rPr>
          <w:rFonts w:ascii="Verdana" w:hAnsi="Verdana"/>
          <w:b/>
          <w:bCs/>
          <w:sz w:val="20"/>
        </w:rPr>
        <w:t>verzicht van de jaarlijkse werkingssubsidies aan de praktijkcentra plant</w:t>
      </w:r>
      <w:r w:rsidR="00ED7D8C">
        <w:rPr>
          <w:rFonts w:ascii="Verdana" w:hAnsi="Verdana"/>
          <w:b/>
          <w:bCs/>
          <w:sz w:val="20"/>
        </w:rPr>
        <w:t xml:space="preserve"> voor de periode </w:t>
      </w:r>
      <w:r w:rsidR="003B2832" w:rsidRPr="00AD63C4">
        <w:rPr>
          <w:rFonts w:ascii="Verdana" w:hAnsi="Verdana"/>
          <w:b/>
          <w:bCs/>
          <w:sz w:val="20"/>
        </w:rPr>
        <w:t xml:space="preserve">2007 tot </w:t>
      </w:r>
      <w:r w:rsidR="00B4766E">
        <w:rPr>
          <w:rFonts w:ascii="Verdana" w:hAnsi="Verdana"/>
          <w:b/>
          <w:bCs/>
          <w:sz w:val="20"/>
        </w:rPr>
        <w:t>nu</w:t>
      </w:r>
      <w:r w:rsidR="00A6789C">
        <w:rPr>
          <w:rFonts w:ascii="Verdana" w:hAnsi="Verdana"/>
          <w:b/>
          <w:bCs/>
          <w:sz w:val="20"/>
        </w:rPr>
        <w:t xml:space="preserve"> (in euro)</w:t>
      </w:r>
    </w:p>
    <w:p w14:paraId="57925A81" w14:textId="77777777" w:rsidR="00A6789C" w:rsidRPr="00AD63C4" w:rsidRDefault="00A6789C" w:rsidP="00142F17">
      <w:pPr>
        <w:rPr>
          <w:rFonts w:ascii="Verdana" w:hAnsi="Verdana"/>
          <w:b/>
          <w:bCs/>
          <w:sz w:val="20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EC2CFB" w:rsidRPr="0033197B" w14:paraId="4E6892F3" w14:textId="77777777" w:rsidTr="00EC2CFB">
        <w:trPr>
          <w:trHeight w:val="282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14:paraId="0B030FD7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Praktijk-</w:t>
            </w:r>
          </w:p>
          <w:p w14:paraId="0F836E3F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centra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10C6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2007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54404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2008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EF6E3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2009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4D78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2A765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AD60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41411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2A1FF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D9AF7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EBBB6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2016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427FB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2017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B38F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B3398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2019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6FC00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2020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E70AB" w14:textId="77777777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2021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B5180D" w14:textId="2A4DF0C0" w:rsidR="00EC2CFB" w:rsidRPr="0033197B" w:rsidRDefault="00EC2CFB" w:rsidP="00C101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2022</w:t>
            </w:r>
          </w:p>
        </w:tc>
      </w:tr>
      <w:tr w:rsidR="00EC2CFB" w:rsidRPr="0033197B" w14:paraId="7C674A31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A4128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PCA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25CF1" w14:textId="6868301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47959" w14:textId="1F771A5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FFF1D" w14:textId="6C04001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9C5C" w14:textId="59339C4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D2EF5" w14:textId="3257BB8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F4AC7" w14:textId="0684F2E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48759" w14:textId="1935194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95BBA" w14:textId="53EE692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0D06E" w14:textId="311BDB7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8C7FA" w14:textId="229E7F9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CAE9D" w14:textId="0BC3BB3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B359" w14:textId="02FF179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42FFB" w14:textId="73AD37C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7113" w14:textId="242A234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BA4EC" w14:textId="7C2007E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429BFF" w14:textId="274785A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597</w:t>
            </w:r>
          </w:p>
        </w:tc>
      </w:tr>
      <w:tr w:rsidR="00EC2CFB" w:rsidRPr="0033197B" w14:paraId="5E3087BE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641B9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KBIVB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41CDE" w14:textId="7652BB4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71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42F23" w14:textId="648548F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13E49" w14:textId="204ED63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F57EE" w14:textId="23E8377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CFE09" w14:textId="18A839A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A5812" w14:textId="7264C98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151E0" w14:textId="6CC637F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EE613" w14:textId="265043A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D4FBB" w14:textId="14BF65D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870E7" w14:textId="3592150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04210" w14:textId="6EF2202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301E9" w14:textId="0F39114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CED90" w14:textId="5742F21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27456" w14:textId="7F985A0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D953" w14:textId="73DD64F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4F31A6" w14:textId="187B077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918</w:t>
            </w:r>
          </w:p>
        </w:tc>
      </w:tr>
      <w:tr w:rsidR="00EC2CFB" w:rsidRPr="0033197B" w14:paraId="64B5BA4F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46715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LVG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3490D" w14:textId="00B24BA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648F2" w14:textId="3997BA1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941DC" w14:textId="21DDB46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05583" w14:textId="0F64A80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D4C18" w14:textId="234B159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15D3" w14:textId="2AF50AD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2913" w14:textId="1E9131C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3AD8D" w14:textId="0568D35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5A00F" w14:textId="0DB3658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A553D" w14:textId="403E995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4E464" w14:textId="59C80C3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ACB5C" w14:textId="1B58188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86C00" w14:textId="3E4E39C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42532" w14:textId="12C25BF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3F043" w14:textId="0F765AF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2453957" w14:textId="0AB51C4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597</w:t>
            </w:r>
          </w:p>
        </w:tc>
      </w:tr>
      <w:tr w:rsidR="00EC2CFB" w:rsidRPr="0033197B" w14:paraId="3E9492E2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64B5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LCV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93ED6" w14:textId="129C2FC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4B5E" w14:textId="72BA43F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434C2" w14:textId="38D0472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8C79F" w14:textId="597F732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F141A" w14:textId="33A8748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2EE28" w14:textId="4B9F633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73DAA" w14:textId="3399DCA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56106" w14:textId="483564F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137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7FAD8" w14:textId="364B36F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F1E3D" w14:textId="3C8CB37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7E7F9" w14:textId="6A8AC0C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AFED0" w14:textId="1DB1ADB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E7D15" w14:textId="5A0BE7A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1616D" w14:textId="454FE19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121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3616C" w14:textId="4A8CF22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01D495F" w14:textId="54EBA7C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277</w:t>
            </w:r>
          </w:p>
        </w:tc>
      </w:tr>
      <w:tr w:rsidR="00EC2CFB" w:rsidRPr="0033197B" w14:paraId="1F3B9A89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3CBFB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53AE5" w14:textId="2A99472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12D71" w14:textId="26627DD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487B" w14:textId="091259A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E570B" w14:textId="0E038FA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4253" w14:textId="4E083B6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33169" w14:textId="06994B7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B5904" w14:textId="591CA93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2E06B" w14:textId="770A671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84D46" w14:textId="7E87DD9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95F8E" w14:textId="7CCD731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39E6F" w14:textId="6813523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1C59D" w14:textId="4462019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70833" w14:textId="15C1DEE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982" w14:textId="248E07D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159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192B" w14:textId="1C337B8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157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02C5166" w14:textId="2AC1BA7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157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352</w:t>
            </w:r>
          </w:p>
        </w:tc>
      </w:tr>
      <w:tr w:rsidR="00EC2CFB" w:rsidRPr="0033197B" w14:paraId="78792EB2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44380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PSKW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E5526" w14:textId="694A765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56FDE" w14:textId="319A661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620E" w14:textId="2545FBA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74BA" w14:textId="6165914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9BB8B" w14:textId="731BD2B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C9146" w14:textId="2BD3DC6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DF2BD" w14:textId="489F8BD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FB00" w14:textId="0B6F8BA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206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0DA3" w14:textId="3D4DF25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6E981" w14:textId="70C4D5D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8B1AF" w14:textId="4846B8D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56CC7" w14:textId="7EE331C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ADED8" w14:textId="4990644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3C20F" w14:textId="77CEABF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182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89F21" w14:textId="7E16689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54D7B1F" w14:textId="3364EFA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179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827</w:t>
            </w:r>
          </w:p>
        </w:tc>
      </w:tr>
      <w:tr w:rsidR="00EC2CFB" w:rsidRPr="0033197B" w14:paraId="20D9A510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16C15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PCG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C4090" w14:textId="2DCEAD0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B379" w14:textId="7294234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2F6A9" w14:textId="1A8EFA2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D72BC" w14:textId="0AACBAB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758C1" w14:textId="3283EFF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E8BD" w14:textId="1207602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619E" w14:textId="0D4CC97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AC4C4" w14:textId="3962CF6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B48EE" w14:textId="72566B2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8F01" w14:textId="1E19F56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0134" w14:textId="5C2ED3C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B0F85" w14:textId="6ADBE13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F1CE2" w14:textId="43650D3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3F373" w14:textId="4EA8617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F6B9B" w14:textId="3CB8644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30FD134" w14:textId="1188EC0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998</w:t>
            </w:r>
          </w:p>
        </w:tc>
      </w:tr>
      <w:tr w:rsidR="00EC2CFB" w:rsidRPr="0033197B" w14:paraId="3DBD1AD4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E233D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PPL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ABF7D" w14:textId="3E653E0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71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10091" w14:textId="67CB273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F9291" w14:textId="51B1BC3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A0FE" w14:textId="47C889E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DB5B" w14:textId="2C721E9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E1CE9" w14:textId="43F8AE3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7CB06" w14:textId="6EB7903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45762" w14:textId="6D829D8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74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918E6" w14:textId="785909C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D28A4" w14:textId="64E77F3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CE370" w14:textId="0B8006F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FA94" w14:textId="105C49F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721" w14:textId="16B964C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6E19" w14:textId="2CB130A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FAF5E" w14:textId="08EC647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0C76D69" w14:textId="231E252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554</w:t>
            </w:r>
          </w:p>
        </w:tc>
      </w:tr>
      <w:tr w:rsidR="00EC2CFB" w:rsidRPr="0033197B" w14:paraId="3681BF0C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B0E03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INAGRO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53826" w14:textId="11475A2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307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7BFFA" w14:textId="505A027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CC02D" w14:textId="4419C2D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3678" w14:textId="2D02F29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754E" w14:textId="3622116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17C3" w14:textId="625139C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8794C" w14:textId="0D4A10A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209D6" w14:textId="0D75CE8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03D8C" w14:textId="2841049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DF6E" w14:textId="62E2A0F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941F2" w14:textId="61ABA62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3C997" w14:textId="24A9F29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9762D" w14:textId="470479D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791C3" w14:textId="58340F5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280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FB198" w14:textId="4DB978C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278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B8CE033" w14:textId="5C73CAF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278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347</w:t>
            </w:r>
          </w:p>
        </w:tc>
      </w:tr>
      <w:tr w:rsidR="00EC2CFB" w:rsidRPr="0033197B" w14:paraId="4C81294B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03E1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PCF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0A462" w14:textId="40450D9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256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F0EAE" w14:textId="22A9DC79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0333" w14:textId="773BC8C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9B22" w14:textId="4C51DBA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5EDC" w14:textId="5BBBF88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1356" w14:textId="690A237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95FF" w14:textId="0027FAE0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F239E" w14:textId="2143124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264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1EEB" w14:textId="74DC049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CF1E3" w14:textId="66719A9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88D7A" w14:textId="06DCF10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82609" w14:textId="1FC91A4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80142" w14:textId="5F58D1E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52096" w14:textId="48EBB9E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233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FEBA4" w14:textId="3EE66D0F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232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0FC18D" w14:textId="26573EE5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232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248</w:t>
            </w:r>
          </w:p>
        </w:tc>
      </w:tr>
      <w:tr w:rsidR="00EC2CFB" w:rsidRPr="0033197B" w14:paraId="782FB9DA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A11BE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PCS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7644B" w14:textId="44BC337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453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428D" w14:textId="501F5E4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461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E2A2" w14:textId="3A6CC6F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B184C" w14:textId="4FBEB47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00555" w14:textId="39A1092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9731A" w14:textId="18DE257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1BBDC" w14:textId="012944F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0B3DF" w14:textId="7AD9157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034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160C2" w14:textId="668C57D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440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B7EE" w14:textId="0177C61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440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3447" w14:textId="6A01394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440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C435D" w14:textId="534D27FB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440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109C6" w14:textId="6FBA7DC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440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0B33D" w14:textId="394D531D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414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921D8" w14:textId="0083A00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D450E1" w14:textId="50401A5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417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617</w:t>
            </w:r>
          </w:p>
        </w:tc>
      </w:tr>
      <w:tr w:rsidR="00EC2CFB" w:rsidRPr="0033197B" w14:paraId="7C2E21E4" w14:textId="77777777" w:rsidTr="00EC2CFB">
        <w:trPr>
          <w:trHeight w:val="28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D29C" w14:textId="77777777" w:rsidR="00EC2CFB" w:rsidRPr="0033197B" w:rsidRDefault="00EC2CFB" w:rsidP="0033197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nl-BE"/>
              </w:rPr>
              <w:t>VCBT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19299" w14:textId="56AE746A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465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1CEF3" w14:textId="440E8A4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104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D122D" w14:textId="45B58A7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F1048" w14:textId="4972148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05C05" w14:textId="2C2C047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6F8B2" w14:textId="24E2B01C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F8613" w14:textId="72ACBD3E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776B1" w14:textId="473E0392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105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64CD" w14:textId="31123596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FA19" w14:textId="5B314227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3AAC" w14:textId="4BFEA4A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84B2" w14:textId="5203B7C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D5A95" w14:textId="60792FC3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8FB22" w14:textId="667A47C4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FFEC" w14:textId="549E2658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CA4DFE5" w14:textId="6E5D1DC1" w:rsidR="00EC2CFB" w:rsidRPr="0033197B" w:rsidRDefault="00EC2CFB" w:rsidP="00C101E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</w:pP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92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.</w:t>
            </w:r>
            <w:r w:rsidRPr="0033197B">
              <w:rPr>
                <w:rFonts w:ascii="Verdana" w:hAnsi="Verdana" w:cs="Calibri"/>
                <w:color w:val="000000"/>
                <w:sz w:val="16"/>
                <w:szCs w:val="16"/>
                <w:lang w:eastAsia="nl-BE"/>
              </w:rPr>
              <w:t>560</w:t>
            </w:r>
          </w:p>
        </w:tc>
      </w:tr>
    </w:tbl>
    <w:p w14:paraId="38FC1BFA" w14:textId="56AF4DD1" w:rsidR="0033197B" w:rsidRPr="00AD63C4" w:rsidRDefault="003B2832" w:rsidP="00142F17">
      <w:pPr>
        <w:rPr>
          <w:rFonts w:ascii="Verdana" w:hAnsi="Verdana"/>
          <w:i/>
          <w:iCs/>
          <w:sz w:val="20"/>
        </w:rPr>
      </w:pPr>
      <w:r w:rsidRPr="00AD63C4">
        <w:rPr>
          <w:rFonts w:ascii="Verdana" w:hAnsi="Verdana"/>
          <w:i/>
          <w:iCs/>
          <w:sz w:val="20"/>
        </w:rPr>
        <w:t>Bron: Departement Landbouw en Visserij</w:t>
      </w:r>
    </w:p>
    <w:p w14:paraId="1E492572" w14:textId="772E3AB6" w:rsidR="005902A6" w:rsidRPr="00AD63C4" w:rsidRDefault="005902A6" w:rsidP="00142F17">
      <w:pPr>
        <w:rPr>
          <w:rFonts w:ascii="Verdana" w:hAnsi="Verdana"/>
          <w:sz w:val="20"/>
        </w:rPr>
      </w:pPr>
    </w:p>
    <w:p w14:paraId="438F5014" w14:textId="24CB2806" w:rsidR="00CC7499" w:rsidRDefault="00CC74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2090FDF" w14:textId="30F39B4B" w:rsidR="005902A6" w:rsidRDefault="00CC7499" w:rsidP="00B6501C">
      <w:pPr>
        <w:jc w:val="both"/>
        <w:rPr>
          <w:rFonts w:ascii="Verdana" w:hAnsi="Verdana"/>
          <w:b/>
          <w:bCs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lastRenderedPageBreak/>
        <w:t>Bijlage</w:t>
      </w:r>
      <w:r w:rsidR="005902A6" w:rsidRPr="005902A6">
        <w:rPr>
          <w:rFonts w:ascii="Verdana" w:hAnsi="Verdana"/>
          <w:b/>
          <w:bCs/>
          <w:iCs/>
          <w:sz w:val="20"/>
        </w:rPr>
        <w:t xml:space="preserve"> 2</w:t>
      </w:r>
      <w:r w:rsidR="005902A6" w:rsidRPr="00AD63C4">
        <w:rPr>
          <w:rFonts w:ascii="Verdana" w:hAnsi="Verdana"/>
          <w:b/>
          <w:bCs/>
          <w:iCs/>
          <w:sz w:val="20"/>
        </w:rPr>
        <w:t xml:space="preserve">. </w:t>
      </w:r>
      <w:bookmarkStart w:id="1" w:name="_Hlk105588843"/>
      <w:r w:rsidR="005902A6" w:rsidRPr="00AD63C4">
        <w:rPr>
          <w:rFonts w:ascii="Verdana" w:hAnsi="Verdana"/>
          <w:b/>
          <w:bCs/>
          <w:iCs/>
          <w:sz w:val="20"/>
        </w:rPr>
        <w:t>O</w:t>
      </w:r>
      <w:r w:rsidR="005902A6" w:rsidRPr="005902A6">
        <w:rPr>
          <w:rFonts w:ascii="Verdana" w:hAnsi="Verdana"/>
          <w:b/>
          <w:bCs/>
          <w:iCs/>
          <w:sz w:val="20"/>
        </w:rPr>
        <w:t xml:space="preserve">verzicht van de uitbetaalde steun </w:t>
      </w:r>
      <w:r w:rsidR="005216C6">
        <w:rPr>
          <w:rFonts w:ascii="Verdana" w:hAnsi="Verdana"/>
          <w:b/>
          <w:bCs/>
          <w:iCs/>
          <w:sz w:val="20"/>
        </w:rPr>
        <w:t>vanuit het Europees Fonds voor Plattelandsontwikkeling (ELFPO)</w:t>
      </w:r>
      <w:r w:rsidR="00741618">
        <w:rPr>
          <w:rFonts w:ascii="Verdana" w:hAnsi="Verdana"/>
          <w:b/>
          <w:bCs/>
          <w:iCs/>
          <w:sz w:val="20"/>
        </w:rPr>
        <w:t xml:space="preserve">, inclusief </w:t>
      </w:r>
      <w:r w:rsidR="005216C6">
        <w:rPr>
          <w:rFonts w:ascii="Verdana" w:hAnsi="Verdana"/>
          <w:b/>
          <w:bCs/>
          <w:iCs/>
          <w:sz w:val="20"/>
        </w:rPr>
        <w:t>Vlaamse cofinanciering</w:t>
      </w:r>
      <w:r w:rsidR="00741618">
        <w:rPr>
          <w:rFonts w:ascii="Verdana" w:hAnsi="Verdana"/>
          <w:b/>
          <w:bCs/>
          <w:iCs/>
          <w:sz w:val="20"/>
        </w:rPr>
        <w:t>,</w:t>
      </w:r>
      <w:r w:rsidR="005216C6">
        <w:rPr>
          <w:rFonts w:ascii="Verdana" w:hAnsi="Verdana"/>
          <w:b/>
          <w:bCs/>
          <w:iCs/>
          <w:sz w:val="20"/>
        </w:rPr>
        <w:t xml:space="preserve"> </w:t>
      </w:r>
      <w:r w:rsidR="005902A6" w:rsidRPr="005902A6">
        <w:rPr>
          <w:rFonts w:ascii="Verdana" w:hAnsi="Verdana"/>
          <w:b/>
          <w:bCs/>
          <w:iCs/>
          <w:sz w:val="20"/>
        </w:rPr>
        <w:t xml:space="preserve">voor projectwerking en </w:t>
      </w:r>
      <w:r w:rsidR="005216C6">
        <w:rPr>
          <w:rFonts w:ascii="Verdana" w:hAnsi="Verdana"/>
          <w:b/>
          <w:bCs/>
          <w:iCs/>
          <w:sz w:val="20"/>
        </w:rPr>
        <w:t xml:space="preserve">van de </w:t>
      </w:r>
      <w:r w:rsidR="005902A6" w:rsidRPr="005902A6">
        <w:rPr>
          <w:rFonts w:ascii="Verdana" w:hAnsi="Verdana"/>
          <w:b/>
          <w:bCs/>
          <w:iCs/>
          <w:sz w:val="20"/>
        </w:rPr>
        <w:t>omkaderingssteun voor de verschillende praktijkcentra sinds 200</w:t>
      </w:r>
      <w:r w:rsidR="009F4CDB">
        <w:rPr>
          <w:rFonts w:ascii="Verdana" w:hAnsi="Verdana"/>
          <w:b/>
          <w:bCs/>
          <w:iCs/>
          <w:sz w:val="20"/>
        </w:rPr>
        <w:t>7</w:t>
      </w:r>
      <w:r w:rsidR="00B6501C">
        <w:rPr>
          <w:rFonts w:ascii="Verdana" w:hAnsi="Verdana"/>
          <w:b/>
          <w:bCs/>
          <w:iCs/>
          <w:sz w:val="20"/>
        </w:rPr>
        <w:t xml:space="preserve"> </w:t>
      </w:r>
      <w:r w:rsidR="009F4CDB">
        <w:rPr>
          <w:rFonts w:ascii="Verdana" w:hAnsi="Verdana"/>
          <w:b/>
          <w:bCs/>
          <w:iCs/>
          <w:sz w:val="20"/>
        </w:rPr>
        <w:t xml:space="preserve">tot </w:t>
      </w:r>
      <w:r w:rsidR="00B4766E">
        <w:rPr>
          <w:rFonts w:ascii="Verdana" w:hAnsi="Verdana"/>
          <w:b/>
          <w:bCs/>
          <w:iCs/>
          <w:sz w:val="20"/>
        </w:rPr>
        <w:t>nu</w:t>
      </w:r>
      <w:r w:rsidR="009F4CDB">
        <w:rPr>
          <w:rFonts w:ascii="Verdana" w:hAnsi="Verdana"/>
          <w:b/>
          <w:bCs/>
          <w:iCs/>
          <w:sz w:val="20"/>
        </w:rPr>
        <w:t xml:space="preserve"> </w:t>
      </w:r>
      <w:r w:rsidR="00B6501C">
        <w:rPr>
          <w:rFonts w:ascii="Verdana" w:hAnsi="Verdana"/>
          <w:b/>
          <w:bCs/>
          <w:iCs/>
          <w:sz w:val="20"/>
        </w:rPr>
        <w:t>(in euro)</w:t>
      </w:r>
      <w:bookmarkEnd w:id="1"/>
    </w:p>
    <w:p w14:paraId="015546AE" w14:textId="77777777" w:rsidR="00B6501C" w:rsidRPr="005902A6" w:rsidRDefault="00B6501C" w:rsidP="00B6501C">
      <w:pPr>
        <w:jc w:val="both"/>
        <w:rPr>
          <w:rFonts w:ascii="Verdana" w:hAnsi="Verdana"/>
          <w:b/>
          <w:bCs/>
          <w:iCs/>
          <w:sz w:val="20"/>
        </w:rPr>
      </w:pPr>
    </w:p>
    <w:tbl>
      <w:tblPr>
        <w:tblW w:w="1488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21"/>
        <w:gridCol w:w="92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FC03A3" w:rsidRPr="005902A6" w14:paraId="3AA2DCA8" w14:textId="77777777" w:rsidTr="00FC03A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8997D" w14:textId="77777777" w:rsidR="005902A6" w:rsidRPr="00B6501C" w:rsidRDefault="005902A6" w:rsidP="00B6501C">
            <w:pPr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Maatregel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54D78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PCS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9AE36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LCG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419C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B80B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KBIVB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34495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Pcfruit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BFA7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Inagro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733FF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PCG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2AA23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PSKW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5B4CB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PCH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58C71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LCV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9837A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NPW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58A2E" w14:textId="77777777" w:rsidR="005902A6" w:rsidRPr="00B6501C" w:rsidRDefault="005902A6" w:rsidP="00B6501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VCBT</w:t>
            </w:r>
          </w:p>
        </w:tc>
      </w:tr>
      <w:tr w:rsidR="00FC03A3" w:rsidRPr="005902A6" w14:paraId="1AB3E083" w14:textId="77777777" w:rsidTr="00FC03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D99F" w14:textId="77777777" w:rsidR="005902A6" w:rsidRPr="00B6501C" w:rsidRDefault="005902A6" w:rsidP="005902A6">
            <w:pP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Demonstratieproject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7245" w14:textId="4CFD4321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486</w:t>
            </w:r>
            <w:r w:rsid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818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7BCF" w14:textId="0A5E2AC0" w:rsidR="005902A6" w:rsidRPr="00B6501C" w:rsidRDefault="005902A6" w:rsidP="00B6501C">
            <w:pPr>
              <w:jc w:val="center"/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  <w:t>258</w:t>
            </w:r>
            <w:r w:rsidR="00FC03A3"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  <w:t>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9DA0" w14:textId="782CB3B1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178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CC67" w14:textId="62667EF9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7DFC" w14:textId="13CCD467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223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FC0D" w14:textId="63F45783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392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A277B" w14:textId="3B5164DB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646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992B2" w14:textId="644F4F0C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793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77A1" w14:textId="6DC6D443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651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32178" w14:textId="096650A6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206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7EB76" w14:textId="3DB9E00C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364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D2CD" w14:textId="0C61D25D" w:rsidR="005902A6" w:rsidRPr="00B6501C" w:rsidRDefault="005902A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46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475</w:t>
            </w:r>
          </w:p>
        </w:tc>
      </w:tr>
      <w:tr w:rsidR="00FC03A3" w:rsidRPr="005902A6" w14:paraId="1659A245" w14:textId="77777777" w:rsidTr="00FC03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F3D69" w14:textId="2146E5FD" w:rsidR="005216C6" w:rsidRPr="00B6501C" w:rsidRDefault="005216C6" w:rsidP="005216C6">
            <w:pP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EIP</w:t>
            </w:r>
            <w:r w:rsidR="00FC03A3" w:rsidRPr="00FC03A3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eastAsia="nl-BE"/>
              </w:rPr>
              <w:t>(*)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B6501C"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 xml:space="preserve">- 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operationele groepen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D28A" w14:textId="2A7AB3FB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D976" w14:textId="6A0256EE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8233" w14:textId="76CDC538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9B98" w14:textId="4F13F09A" w:rsidR="005216C6" w:rsidRPr="00B6501C" w:rsidRDefault="00FC03A3" w:rsidP="00B6501C">
            <w:pPr>
              <w:jc w:val="center"/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F17C" w14:textId="1442546A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88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DEA9" w14:textId="15A5ED6E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200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9F794" w14:textId="076C2242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17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B97C0" w14:textId="5EC4F2A0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18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94FF4" w14:textId="4B021624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D451E" w14:textId="2A1846E2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164F1" w14:textId="006423D9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519C" w14:textId="1CBFE3D9" w:rsidR="005216C6" w:rsidRPr="00B6501C" w:rsidRDefault="00FC03A3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FC03A3" w:rsidRPr="005902A6" w14:paraId="4D569548" w14:textId="77777777" w:rsidTr="00FC03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B37F" w14:textId="77777777" w:rsidR="005216C6" w:rsidRPr="00B6501C" w:rsidRDefault="005216C6" w:rsidP="005216C6">
            <w:pPr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Omkaderingssteun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C191" w14:textId="0BDE34B7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</w:t>
            </w:r>
            <w:r w:rsid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043</w:t>
            </w:r>
            <w:r w:rsid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484" w14:textId="4B108A04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140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8FAD" w14:textId="3F68968F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58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647" w14:textId="77777777" w:rsidR="005216C6" w:rsidRPr="00B6501C" w:rsidRDefault="005216C6" w:rsidP="00B6501C">
            <w:pPr>
              <w:jc w:val="center"/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Microsoft Sans Serif"/>
                <w:color w:val="000000"/>
                <w:sz w:val="18"/>
                <w:szCs w:val="18"/>
                <w:lang w:eastAsia="nl-BE"/>
              </w:rPr>
              <w:t>187 862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50F5" w14:textId="40D5D2AF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753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FA590" w14:textId="2C8736D7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344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F67FD" w14:textId="700E28B5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1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410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55D94" w14:textId="2E0AECE8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317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3DC98" w14:textId="56C7819D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652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2874A" w14:textId="35309C70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252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CF414" w14:textId="6D9AE15A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554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C8713" w14:textId="075DAE8D" w:rsidR="005216C6" w:rsidRPr="00B6501C" w:rsidRDefault="005216C6" w:rsidP="00B6501C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</w:pP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275</w:t>
            </w:r>
            <w:r w:rsidR="00FC03A3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.</w:t>
            </w:r>
            <w:r w:rsidRPr="00B6501C">
              <w:rPr>
                <w:rFonts w:ascii="Verdana" w:hAnsi="Verdana" w:cs="Calibri"/>
                <w:color w:val="000000"/>
                <w:sz w:val="18"/>
                <w:szCs w:val="18"/>
                <w:lang w:eastAsia="nl-BE"/>
              </w:rPr>
              <w:t>383</w:t>
            </w:r>
          </w:p>
        </w:tc>
      </w:tr>
    </w:tbl>
    <w:p w14:paraId="55225FA2" w14:textId="7E6D5D59" w:rsidR="00FC03A3" w:rsidRDefault="00FC03A3" w:rsidP="005902A6">
      <w:pPr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(*) EIP: Europees Partnerschap voor Innovatie</w:t>
      </w:r>
    </w:p>
    <w:p w14:paraId="319940FF" w14:textId="37F1DFC5" w:rsidR="005902A6" w:rsidRPr="00AD63C4" w:rsidRDefault="005902A6" w:rsidP="005902A6">
      <w:pPr>
        <w:rPr>
          <w:rFonts w:ascii="Verdana" w:hAnsi="Verdana"/>
          <w:i/>
          <w:iCs/>
          <w:sz w:val="20"/>
        </w:rPr>
      </w:pPr>
      <w:r w:rsidRPr="00AD63C4">
        <w:rPr>
          <w:rFonts w:ascii="Verdana" w:hAnsi="Verdana"/>
          <w:i/>
          <w:iCs/>
          <w:sz w:val="20"/>
        </w:rPr>
        <w:t>Bron: Departement Landbouw en Visserij</w:t>
      </w:r>
    </w:p>
    <w:p w14:paraId="5284CF27" w14:textId="40783285" w:rsidR="00CC7499" w:rsidRDefault="00CC74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B476312" w14:textId="2588750C" w:rsidR="00D747BF" w:rsidRPr="00D747BF" w:rsidRDefault="00CC7499" w:rsidP="00D747BF">
      <w:pPr>
        <w:rPr>
          <w:rFonts w:ascii="Verdana" w:hAnsi="Verdana"/>
          <w:b/>
          <w:bCs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lastRenderedPageBreak/>
        <w:t>Bijlage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 3</w:t>
      </w:r>
      <w:r w:rsidR="00D747BF" w:rsidRPr="00AD63C4">
        <w:rPr>
          <w:rFonts w:ascii="Verdana" w:hAnsi="Verdana"/>
          <w:b/>
          <w:bCs/>
          <w:iCs/>
          <w:sz w:val="20"/>
        </w:rPr>
        <w:t>. O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verzicht van de uitbetaalde </w:t>
      </w:r>
      <w:r w:rsidR="009F4CDB">
        <w:rPr>
          <w:rFonts w:ascii="Verdana" w:hAnsi="Verdana"/>
          <w:b/>
          <w:bCs/>
          <w:iCs/>
          <w:sz w:val="20"/>
        </w:rPr>
        <w:t>ELFPO-</w:t>
      </w:r>
      <w:r w:rsidR="00D747BF" w:rsidRPr="00D747BF">
        <w:rPr>
          <w:rFonts w:ascii="Verdana" w:hAnsi="Verdana"/>
          <w:b/>
          <w:bCs/>
          <w:iCs/>
          <w:sz w:val="20"/>
        </w:rPr>
        <w:t>steun</w:t>
      </w:r>
      <w:r w:rsidR="00395AA0">
        <w:rPr>
          <w:rFonts w:ascii="Verdana" w:hAnsi="Verdana"/>
          <w:b/>
          <w:bCs/>
          <w:iCs/>
          <w:sz w:val="20"/>
        </w:rPr>
        <w:t>,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 </w:t>
      </w:r>
      <w:r w:rsidR="009F4CDB">
        <w:rPr>
          <w:rFonts w:ascii="Verdana" w:hAnsi="Verdana"/>
          <w:b/>
          <w:bCs/>
          <w:iCs/>
          <w:sz w:val="20"/>
        </w:rPr>
        <w:t>incl</w:t>
      </w:r>
      <w:r w:rsidR="00395AA0">
        <w:rPr>
          <w:rFonts w:ascii="Verdana" w:hAnsi="Verdana"/>
          <w:b/>
          <w:bCs/>
          <w:iCs/>
          <w:sz w:val="20"/>
        </w:rPr>
        <w:t>usief</w:t>
      </w:r>
      <w:r w:rsidR="009F4CDB">
        <w:rPr>
          <w:rFonts w:ascii="Verdana" w:hAnsi="Verdana"/>
          <w:b/>
          <w:bCs/>
          <w:iCs/>
          <w:sz w:val="20"/>
        </w:rPr>
        <w:t xml:space="preserve"> Vlaamse cofinanciering</w:t>
      </w:r>
      <w:r w:rsidR="00395AA0">
        <w:rPr>
          <w:rFonts w:ascii="Verdana" w:hAnsi="Verdana"/>
          <w:b/>
          <w:bCs/>
          <w:iCs/>
          <w:sz w:val="20"/>
        </w:rPr>
        <w:t>,</w:t>
      </w:r>
      <w:r w:rsidR="009F4CDB">
        <w:rPr>
          <w:rFonts w:ascii="Verdana" w:hAnsi="Verdana"/>
          <w:b/>
          <w:bCs/>
          <w:iCs/>
          <w:sz w:val="20"/>
        </w:rPr>
        <w:t xml:space="preserve"> 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voor projectwerking </w:t>
      </w:r>
      <w:r w:rsidR="004C3F8D">
        <w:rPr>
          <w:rFonts w:ascii="Verdana" w:hAnsi="Verdana"/>
          <w:b/>
          <w:bCs/>
          <w:iCs/>
          <w:sz w:val="20"/>
        </w:rPr>
        <w:t xml:space="preserve">aan 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leden van de praktijkcentra </w:t>
      </w:r>
      <w:r w:rsidR="00395AA0">
        <w:rPr>
          <w:rFonts w:ascii="Verdana" w:hAnsi="Verdana"/>
          <w:b/>
          <w:bCs/>
          <w:iCs/>
          <w:sz w:val="20"/>
        </w:rPr>
        <w:t>in</w:t>
      </w:r>
      <w:r w:rsidR="00D747BF" w:rsidRPr="00D747BF">
        <w:rPr>
          <w:rFonts w:ascii="Verdana" w:hAnsi="Verdana"/>
          <w:b/>
          <w:bCs/>
          <w:iCs/>
          <w:sz w:val="20"/>
        </w:rPr>
        <w:t xml:space="preserve"> de dierlijke sector</w:t>
      </w:r>
      <w:r w:rsidR="00E57EA8">
        <w:rPr>
          <w:rFonts w:ascii="Verdana" w:hAnsi="Verdana"/>
          <w:b/>
          <w:bCs/>
          <w:iCs/>
          <w:sz w:val="20"/>
        </w:rPr>
        <w:t xml:space="preserve"> </w:t>
      </w:r>
      <w:r w:rsidR="00EC2CFB">
        <w:rPr>
          <w:rFonts w:ascii="Verdana" w:hAnsi="Verdana"/>
          <w:b/>
          <w:bCs/>
          <w:iCs/>
          <w:sz w:val="20"/>
        </w:rPr>
        <w:t xml:space="preserve">sinds 2007 tot nu </w:t>
      </w:r>
      <w:r w:rsidR="00E57EA8">
        <w:rPr>
          <w:rFonts w:ascii="Verdana" w:hAnsi="Verdana"/>
          <w:b/>
          <w:bCs/>
          <w:iCs/>
          <w:sz w:val="20"/>
        </w:rPr>
        <w:t>(in euro)</w:t>
      </w:r>
    </w:p>
    <w:tbl>
      <w:tblPr>
        <w:tblW w:w="1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740"/>
        <w:gridCol w:w="1005"/>
      </w:tblGrid>
      <w:tr w:rsidR="00D747BF" w:rsidRPr="00D747BF" w14:paraId="3F0466D8" w14:textId="77777777" w:rsidTr="005631E0">
        <w:trPr>
          <w:trHeight w:val="3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5CE9" w14:textId="77777777" w:rsidR="00D747BF" w:rsidRPr="009F4CDB" w:rsidRDefault="00D747BF" w:rsidP="00D747BF">
            <w:pPr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</w:pPr>
            <w:r w:rsidRPr="009F4CDB"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  <w:t>Lid van 1 of meerdere praktijkcentra veehouderij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11EB" w14:textId="77777777" w:rsidR="00D747BF" w:rsidRPr="009F4CDB" w:rsidRDefault="00D747BF" w:rsidP="009F4CD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</w:pPr>
            <w:r w:rsidRPr="009F4CDB"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  <w:t>Demonstratieprojecten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B0B7C" w14:textId="77777777" w:rsidR="00D747BF" w:rsidRPr="009F4CDB" w:rsidRDefault="00D747BF" w:rsidP="009F4CD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</w:pPr>
            <w:r w:rsidRPr="009F4CDB">
              <w:rPr>
                <w:rFonts w:ascii="Verdana" w:hAnsi="Verdana" w:cs="Calibri"/>
                <w:b/>
                <w:bCs/>
                <w:color w:val="000000"/>
                <w:sz w:val="20"/>
                <w:lang w:eastAsia="nl-BE"/>
              </w:rPr>
              <w:t>EIP</w:t>
            </w:r>
          </w:p>
        </w:tc>
      </w:tr>
      <w:tr w:rsidR="00D747BF" w:rsidRPr="00D747BF" w14:paraId="567D7396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524C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DIERENGEZONDHEIDSZORG VLAANDEREN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01AF" w14:textId="08E89AA0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128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525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14268" w14:textId="11A2B98F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0F266696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193C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INNOVATIESTEUNPUNT VOOR LANDBOUW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E12D" w14:textId="091E359C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320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771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2EAD" w14:textId="59EF97DF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70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094</w:t>
            </w:r>
          </w:p>
        </w:tc>
      </w:tr>
      <w:tr w:rsidR="00D747BF" w:rsidRPr="00D747BF" w14:paraId="4592BC88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43C3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PROEFBEDRIJF PLUIMVEEHOUDERIJ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65D52" w14:textId="5420B76A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334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420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6BF38" w14:textId="2AB55321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0496E0C2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8A8B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VLAAMS VULGARISATIECENTRUM VOOR BIJENTEELT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C7DF" w14:textId="770939D2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15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7388" w14:textId="0942EAF7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765FFCD9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165F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VLAAMSE SCHAPENHOUDERIJ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F9B5" w14:textId="5CBE16BC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215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78255" w14:textId="673CAE44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32DDAB26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0857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KATHOLIEKE HOGESCHOOL VIVES ZUID VZW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0E706" w14:textId="22041CC2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112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767F" w14:textId="1DF64ACF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19349F18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B8F71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KEMPISCH INSTITUUT VOOR LAND- EN TUINBOUW VZW (Thomas More)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ADC8F" w14:textId="523F243F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19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407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3330" w14:textId="0CA0B474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6382C82A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0981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PROEF- EN VORMINGSCENTRUM VOOR DE LANDBOUW VZW (Bocholt)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4CAB" w14:textId="4FA3E8E3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329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F571" w14:textId="0C378409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73628459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E47A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KEMPISCH VORMINGSCENTRUM VOOR LAND- EN TUINBOUW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AE168" w14:textId="126B2BBE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95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593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1864" w14:textId="48D10218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</w:tr>
      <w:tr w:rsidR="00D747BF" w:rsidRPr="00D747BF" w14:paraId="67D5E15A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C4A3D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ILVO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BC09" w14:textId="3479DC82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6FC0" w14:textId="00F1E847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39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760</w:t>
            </w:r>
          </w:p>
        </w:tc>
      </w:tr>
      <w:tr w:rsidR="00D747BF" w:rsidRPr="00D747BF" w14:paraId="4C789E1B" w14:textId="77777777" w:rsidTr="005631E0">
        <w:trPr>
          <w:trHeight w:val="32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3A46" w14:textId="77777777" w:rsidR="00D747BF" w:rsidRPr="00D747BF" w:rsidRDefault="00D747BF" w:rsidP="00D747BF">
            <w:pPr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Universiteit Gent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F5D95" w14:textId="420D41D1" w:rsidR="00D747BF" w:rsidRPr="00D747BF" w:rsidRDefault="00E57EA8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5E1EB" w14:textId="5787CDAE" w:rsidR="00D747BF" w:rsidRPr="00D747BF" w:rsidRDefault="00D747BF" w:rsidP="009F4CDB">
            <w:pPr>
              <w:jc w:val="center"/>
              <w:rPr>
                <w:rFonts w:ascii="Verdana" w:hAnsi="Verdana" w:cs="Calibri"/>
                <w:color w:val="000000"/>
                <w:sz w:val="20"/>
                <w:lang w:eastAsia="nl-BE"/>
              </w:rPr>
            </w:pP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23</w:t>
            </w:r>
            <w:r w:rsidR="00E57EA8">
              <w:rPr>
                <w:rFonts w:ascii="Verdana" w:hAnsi="Verdana" w:cs="Calibri"/>
                <w:color w:val="000000"/>
                <w:sz w:val="20"/>
                <w:lang w:eastAsia="nl-BE"/>
              </w:rPr>
              <w:t>.</w:t>
            </w:r>
            <w:r w:rsidRPr="00D747BF">
              <w:rPr>
                <w:rFonts w:ascii="Verdana" w:hAnsi="Verdana" w:cs="Calibri"/>
                <w:color w:val="000000"/>
                <w:sz w:val="20"/>
                <w:lang w:eastAsia="nl-BE"/>
              </w:rPr>
              <w:t>814</w:t>
            </w:r>
          </w:p>
        </w:tc>
      </w:tr>
    </w:tbl>
    <w:p w14:paraId="666885A0" w14:textId="77777777" w:rsidR="00D747BF" w:rsidRPr="00AD63C4" w:rsidRDefault="00D747BF" w:rsidP="00D747BF">
      <w:pPr>
        <w:rPr>
          <w:rFonts w:ascii="Verdana" w:hAnsi="Verdana"/>
          <w:i/>
          <w:iCs/>
          <w:sz w:val="20"/>
        </w:rPr>
      </w:pPr>
      <w:r w:rsidRPr="00AD63C4">
        <w:rPr>
          <w:rFonts w:ascii="Verdana" w:hAnsi="Verdana"/>
          <w:i/>
          <w:iCs/>
          <w:sz w:val="20"/>
        </w:rPr>
        <w:t>Bron: Departement Landbouw en Visserij</w:t>
      </w:r>
    </w:p>
    <w:p w14:paraId="1468DB59" w14:textId="66122493" w:rsidR="00CC7499" w:rsidRDefault="00CC74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2BB1A64" w14:textId="6B9C3D12" w:rsidR="00AD63C4" w:rsidRPr="00AD63C4" w:rsidRDefault="00CC7499" w:rsidP="00AD63C4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lastRenderedPageBreak/>
        <w:t>Bijlage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 4. </w:t>
      </w:r>
      <w:bookmarkStart w:id="2" w:name="_Hlk105590040"/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Demonstratieprojecten </w:t>
      </w:r>
      <w:r w:rsidR="00620664">
        <w:rPr>
          <w:rFonts w:ascii="Verdana" w:hAnsi="Verdana"/>
          <w:b/>
          <w:bCs/>
          <w:iCs/>
          <w:sz w:val="20"/>
          <w:lang w:val="nl-BE" w:eastAsia="en-US"/>
        </w:rPr>
        <w:t xml:space="preserve">gecoördineerd door 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>praktijkcentra plantaardige productie</w:t>
      </w:r>
      <w:r w:rsidR="00AD11FC">
        <w:rPr>
          <w:rFonts w:ascii="Verdana" w:hAnsi="Verdana"/>
          <w:b/>
          <w:bCs/>
          <w:iCs/>
          <w:sz w:val="20"/>
          <w:lang w:val="nl-BE" w:eastAsia="en-US"/>
        </w:rPr>
        <w:t xml:space="preserve"> met uitbetaalde/uit te betalen steun in de huidige legislatuur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624"/>
        <w:gridCol w:w="6375"/>
        <w:gridCol w:w="1981"/>
      </w:tblGrid>
      <w:tr w:rsidR="00AD63C4" w:rsidRPr="00AD63C4" w14:paraId="55204669" w14:textId="77777777" w:rsidTr="00AD63C4">
        <w:trPr>
          <w:trHeight w:val="3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bookmarkEnd w:id="2"/>
          <w:p w14:paraId="0EF0688A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Oproep-jaar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3380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Projectcoördinator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F8646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Titel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EFDED" w14:textId="0A383D3D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AD63C4" w:rsidRPr="00AD63C4" w14:paraId="0CAA0CDA" w14:textId="77777777" w:rsidTr="00AD63C4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3A17C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E8A1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Hoogstraten (PCH) vzw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3ECD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Praktijkhaalbare opvang en hergebruik van water op trayvelden aardbei zonder milieu belastende lozing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E50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74952E1E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BBB49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C54A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Interprovinciaal Proefcentrum voor de Aardappelteelt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798D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Residu-arm aardappelen bewaren (RESABE)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FC06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761F357A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173B06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00E0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7DD6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S.O. Spuistroom (Slim Omgaan met Spuistroom)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528E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5D78A78B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538A6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229D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Provinciaal Proefcentrum voor de Groenteteelt Oost-Vlaanderen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D4BA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Beredeneerd beregenen van openluchtgroenten en aardappelen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BC7B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5552B3B7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C05BF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4A56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9A9A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Diversifiëren is anticiperen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E014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0863A53C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C5478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6BE6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3F2A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Bemesten is geen randgebeuren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1AE9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4718A780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C6A245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C291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1A3F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Demonstratie van druppelirrigatie in groenten en fruit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CD6C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012B3B03" w14:textId="77777777" w:rsidTr="00E57EA8">
        <w:trPr>
          <w:trHeight w:val="29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EA21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DC00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C745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Vele kleintjes maken groot: innovatieve teelten in Vlaanderen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7A5A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43497BAD" w14:textId="77777777" w:rsidTr="00E57EA8">
        <w:trPr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383CE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46C0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 Centrum voor Bewaring van Tuinbouwproducten vzw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00C4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Lekkere Conference op elk moment van het bewaarseizoen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2BB5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4A6F44C7" w14:textId="77777777" w:rsidTr="00E57EA8">
        <w:trPr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A86D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F4F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A9D1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Demonstratie van een ondersteuningstool voor beredeneerde irrigatie in bladgewassen onder glas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9A65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79C8B8C6" w14:textId="77777777" w:rsidTr="00AD63C4">
        <w:trPr>
          <w:trHeight w:val="2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E52C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B210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F810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Spuittechniek in de akkerbouw onder de loep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E82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65A7DF23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57E2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4E87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62E3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Innovatie spuittechnieken in de groenteteelt: driftreductie en precisiebespuitingen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6B9E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5353DCD3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282F55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CC61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938A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Witloof en IPM 2.0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F2AA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3E74505E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B5F2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EF0A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21B9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Cross-sectorale uitrol van EVA in de plantaardige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863A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2019-2022</w:t>
            </w:r>
          </w:p>
        </w:tc>
      </w:tr>
      <w:tr w:rsidR="00AD63C4" w:rsidRPr="00AD63C4" w14:paraId="698D8071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3BF74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AED9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Nationale Proeftuin voor Witloof vzw (NPW)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9583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Circulair forceren: maximaal hergebruik van drainwater bij witloof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98C0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3FB54DF4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56D1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6860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Bodemkundige Dienst van België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0E52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Aardappelen telen binnen de restricties van MAP 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3F9D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3A08C28D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7C6C1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BC87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Landbouwcentrum voor Voedergewassen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708D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4J-principe van vruchtwisseling bij maïs - Juiste teelt, juiste plaats, juiste techniek, juiste opbrengst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C4C5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2C31CA68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1C701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6010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Landbouwcentrum voor Voedergewassen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1F9A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Functioneel inzetten van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groenbedekkers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bij maïs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3578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4F8A461C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ED4F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lastRenderedPageBreak/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DEC9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22C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Circulaire koolstopopbouw voor een betere bodem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2A4D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582908B4" w14:textId="77777777" w:rsidTr="00AD63C4">
        <w:trPr>
          <w:trHeight w:val="43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B08BF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777B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8D5F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Ontwikkeling van een herbicide-arme onkruidbeheersing in de meerjarige fruit- en sierteelt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65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442C623D" w14:textId="77777777" w:rsidTr="00AD63C4">
        <w:trPr>
          <w:trHeight w:val="42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3FD75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4879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3A3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Onkruidbestrijding 2.0 met slimme combinatie van chemie en techniek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77C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1B294EC4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C1A08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BAE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80C6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Groene Bodemkracht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0EAB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1FC69AE0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F7857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871D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Landbouwcentrum voor Voedergewassen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4A6A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Lerend Netwerk Graslandboeren - Beter grasland maakt de kringloop rond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9B16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6A27B0FF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0458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8818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DA29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Nutriëntenafvoer bij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grondloze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openlucht sierteelt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4059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00611A4E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BE0E7E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EA1D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2583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Bemesten met een plan? Ja dat kan!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F23E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1F4BA807" w14:textId="77777777" w:rsidTr="00AD63C4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ADD75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E910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F3C6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Groente-N-advies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DC49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2E26251F" w14:textId="77777777" w:rsidTr="00AD63C4">
        <w:trPr>
          <w:trHeight w:val="70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9DFD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D505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Coördinatiecentrum praktijkgericht onderzoek en voorlichting Biologische 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0D30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Slim inzetten van betaalbare mechanisatie voor onkruidbeheersing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CAC2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6056F64C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AE9E3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B51D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Provinciaal Proefcentrum voor de Groenteteelt Oost-Vlaanderen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FEE5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Optimale Water Applicatie (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OptiwAPP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83B4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5AB22E48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3A3D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14DF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Landbouwcentrum voor Voedergewassen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8D4E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Hittestress bij maïskuilen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D4A9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55F9E7A9" w14:textId="77777777" w:rsidTr="00AD63C4">
        <w:trPr>
          <w:trHeight w:val="5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6744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4FE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Coördinatiecentrum praktijkgericht onderzoek en voorlichting Biologische 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EA8B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IPM in de Sierteelt: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Future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Proof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B384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30153026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391456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0E3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Bodemkundige Dienst van België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35DD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Droogtekaarten voor aardappel en maïs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30A0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3F855B41" w14:textId="77777777" w:rsidTr="00AD63C4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4E7B7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A1D0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Interprovinciaal Proefcentrum voor de Aardappelteelt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7EB8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IPM in de akkerbouw (aardappelen, granen, suiker- en voederbieten)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2B7E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631236AD" w14:textId="77777777" w:rsidTr="00AD63C4">
        <w:trPr>
          <w:trHeight w:val="4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0A93A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F024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70F7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Bouwstenen voor de Vlaamse sojateelt en -keten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958D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5F52E930" w14:textId="77777777" w:rsidTr="00AD63C4">
        <w:trPr>
          <w:trHeight w:val="4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C86D61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8F69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Landbouwcentrum voor Voedergewassen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9866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Potentieel voor eiwittransitie met veldbonen van lokale teelt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50A9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6EE8A5C2" w14:textId="77777777" w:rsidTr="00AD63C4">
        <w:trPr>
          <w:trHeight w:val="41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C8BD1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EF5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D1AE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Aanleren van monitoringstechnieken: van drempel naar de sleutel tot succes van plaagbeheersing in houtig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kleinfruit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EB7A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1777DEBC" w14:textId="77777777" w:rsidTr="00AD63C4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2BFBB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549A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7EE0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Bodemkracht: verhoogde gewasweerbaarheid bij droogte dankzij goede bodempraktijken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3524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3D75C2DB" w14:textId="77777777" w:rsidTr="00AD63C4">
        <w:trPr>
          <w:trHeight w:val="14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A8989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24E2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Boerennatuur Vlaanderen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C95F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Samen investeren in meer boerennatuur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20B3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69685E9B" w14:textId="77777777" w:rsidTr="00AD63C4">
        <w:trPr>
          <w:trHeight w:val="26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11F07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lastRenderedPageBreak/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036B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00F4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Niet-productieve investeringen: De investering waard!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6055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75894311" w14:textId="77777777" w:rsidTr="00AD63C4">
        <w:trPr>
          <w:trHeight w:val="2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024563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CC21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E4E4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Samen erosie productie indammen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F0CC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6AA7188A" w14:textId="77777777" w:rsidTr="00AD63C4">
        <w:trPr>
          <w:trHeight w:val="41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EE627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02D2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FFEF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Functionele agrobiodiversiteit en slim water beheer als sleutels tot meer natuurverwevenheid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60BF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00A76094" w14:textId="77777777" w:rsidTr="00AD63C4">
        <w:trPr>
          <w:trHeight w:val="26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655D5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AD26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7C18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GlaWInO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(Glastuinbouw Water Infiltratie &amp; Opslag)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7D30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7F4094F5" w14:textId="77777777" w:rsidTr="00AD63C4">
        <w:trPr>
          <w:trHeight w:val="35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30C79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68E3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Provinciaal Proefcentrum voor de Groenteteelt Oost-Vlaanderen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A40C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Landbouw investeert in landschap en klimaat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4F2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14093E47" w14:textId="77777777" w:rsidTr="00AD63C4">
        <w:trPr>
          <w:trHeight w:val="40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F7CA1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D0F9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D063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De West-Vlaamse land- en tuinbouw gaat aan de slag met niet-productieve investeringen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4B32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</w:tbl>
    <w:p w14:paraId="41A6E73C" w14:textId="24817220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</w:t>
      </w:r>
      <w:r w:rsidR="008E134A">
        <w:rPr>
          <w:rFonts w:ascii="Verdana" w:hAnsi="Verdana"/>
          <w:i/>
          <w:sz w:val="20"/>
          <w:lang w:val="nl-BE" w:eastAsia="en-US"/>
        </w:rPr>
        <w:t>:</w:t>
      </w:r>
      <w:r w:rsidRPr="00AD63C4">
        <w:rPr>
          <w:rFonts w:ascii="Verdana" w:hAnsi="Verdana"/>
          <w:i/>
          <w:sz w:val="20"/>
          <w:lang w:val="nl-BE" w:eastAsia="en-US"/>
        </w:rPr>
        <w:t xml:space="preserve"> Departement Landbouw en Visserij</w:t>
      </w:r>
    </w:p>
    <w:p w14:paraId="4009898C" w14:textId="2B5784BE" w:rsidR="00CC7499" w:rsidRDefault="00CC7499">
      <w:pPr>
        <w:rPr>
          <w:rFonts w:ascii="Verdana" w:hAnsi="Verdana"/>
          <w:b/>
          <w:bCs/>
          <w:i/>
          <w:lang w:val="nl-BE" w:eastAsia="en-US"/>
        </w:rPr>
      </w:pPr>
      <w:r>
        <w:rPr>
          <w:rFonts w:ascii="Verdana" w:hAnsi="Verdana"/>
          <w:b/>
          <w:bCs/>
          <w:i/>
          <w:lang w:val="nl-BE" w:eastAsia="en-US"/>
        </w:rPr>
        <w:br w:type="page"/>
      </w:r>
    </w:p>
    <w:p w14:paraId="3B01C08A" w14:textId="2DD5B333" w:rsidR="00AD63C4" w:rsidRPr="00AD63C4" w:rsidRDefault="00CC7499" w:rsidP="00AD63C4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lastRenderedPageBreak/>
        <w:t>Bijlage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 5. </w:t>
      </w:r>
      <w:bookmarkStart w:id="3" w:name="_Hlk105590098"/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EIP-projecten </w:t>
      </w:r>
      <w:r w:rsidR="00620664">
        <w:rPr>
          <w:rFonts w:ascii="Verdana" w:hAnsi="Verdana"/>
          <w:b/>
          <w:bCs/>
          <w:iCs/>
          <w:sz w:val="20"/>
          <w:lang w:val="nl-BE" w:eastAsia="en-US"/>
        </w:rPr>
        <w:t xml:space="preserve">gecoördineerd door 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>praktijkcentra plantaardige productie</w:t>
      </w:r>
      <w:r w:rsidR="00AD11FC">
        <w:rPr>
          <w:rFonts w:ascii="Verdana" w:hAnsi="Verdana"/>
          <w:b/>
          <w:bCs/>
          <w:iCs/>
          <w:sz w:val="20"/>
          <w:lang w:val="nl-BE" w:eastAsia="en-US"/>
        </w:rPr>
        <w:t xml:space="preserve"> </w:t>
      </w:r>
      <w:r w:rsidR="00AD11FC" w:rsidRPr="00AD11FC">
        <w:rPr>
          <w:rFonts w:ascii="Verdana" w:hAnsi="Verdana"/>
          <w:b/>
          <w:bCs/>
          <w:iCs/>
          <w:sz w:val="20"/>
          <w:lang w:val="nl-BE" w:eastAsia="en-US"/>
        </w:rPr>
        <w:t>met uitbetaalde/uit te betalen steun in de huidige legislatuur</w:t>
      </w:r>
      <w:bookmarkEnd w:id="3"/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920"/>
        <w:gridCol w:w="7264"/>
        <w:gridCol w:w="1796"/>
      </w:tblGrid>
      <w:tr w:rsidR="00AD63C4" w:rsidRPr="00AD63C4" w14:paraId="0B878888" w14:textId="77777777" w:rsidTr="00D70471">
        <w:trPr>
          <w:trHeight w:val="9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43C82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Oproep-</w:t>
            </w: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br/>
              <w:t>jaar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220EA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Projectcoördinator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59B1C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C3C71" w14:textId="461903AB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AD63C4" w:rsidRPr="00AD63C4" w14:paraId="0849FC65" w14:textId="77777777" w:rsidTr="00D70471">
        <w:trPr>
          <w:trHeight w:val="22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8D75D6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E87E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1929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Variabel aardappelen poten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1C90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2017-2019</w:t>
            </w:r>
          </w:p>
        </w:tc>
      </w:tr>
      <w:tr w:rsidR="00AD63C4" w:rsidRPr="00AD63C4" w14:paraId="63F02A7E" w14:textId="77777777" w:rsidTr="00E57EA8">
        <w:trPr>
          <w:trHeight w:val="3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462EB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39C0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br/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pcfruit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4828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Biofruit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Debuggers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0E07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2017-2019</w:t>
            </w:r>
          </w:p>
        </w:tc>
      </w:tr>
      <w:tr w:rsidR="00AD63C4" w:rsidRPr="00AD63C4" w14:paraId="001AC86E" w14:textId="77777777" w:rsidTr="00E57EA8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9B07E2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A0FF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br/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pcfruit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4412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Plant voor een klant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4C37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2017-2019</w:t>
            </w:r>
          </w:p>
        </w:tc>
      </w:tr>
      <w:tr w:rsidR="00AD63C4" w:rsidRPr="00AD63C4" w14:paraId="49503A79" w14:textId="77777777" w:rsidTr="00E57EA8">
        <w:trPr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87D98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131B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E072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W&amp;W prei &amp; kolen 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49DA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3BF914FC" w14:textId="77777777" w:rsidTr="00E57EA8">
        <w:trPr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E02001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89D5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9817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Precisielandbouw vlas (FLAXSENSE)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901D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</w:tr>
      <w:tr w:rsidR="00AD63C4" w:rsidRPr="00AD63C4" w14:paraId="63838BCA" w14:textId="77777777" w:rsidTr="00E57EA8">
        <w:trPr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6ED0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EF09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PCFruit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B7A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Fertigatie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herfstframboos: elk element op het juiste moment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289F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480A11FB" w14:textId="77777777" w:rsidTr="00E57EA8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96B41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81C9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br/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pcfruit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EA4B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Natuurlijke bondgenoten in de perenteelt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155E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1C83A955" w14:textId="77777777" w:rsidTr="00E57EA8">
        <w:trPr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09C7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F8E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FFCA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Beheersing van koolgalmug op biologische CSA-bedrijven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B7B3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2019-2020</w:t>
            </w:r>
          </w:p>
        </w:tc>
      </w:tr>
      <w:tr w:rsidR="00AD63C4" w:rsidRPr="00AD63C4" w14:paraId="342EC7E3" w14:textId="77777777" w:rsidTr="00E57EA8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03D103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1D3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de Groenteteelt vzw (PCG)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42A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BAVET: Beheersing van bacterievlekken in de veldslateelt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6699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605D1E40" w14:textId="77777777" w:rsidTr="00D70471">
        <w:trPr>
          <w:trHeight w:val="21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B7221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9A4736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4ECDB9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AWAIR - gezuiverd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AfvalWAter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voor Irrigatie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1FDA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7532140F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E5FC7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500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3E46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Gezocht: snelle loofdoding voor pootgoed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FE5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16D983E7" w14:textId="77777777" w:rsidTr="00D70471">
        <w:trPr>
          <w:trHeight w:val="3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386AD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7FA2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4C2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Verhogen weerbaarheid sierteeltbedrijven door verruiming van de afzetperiode consumentgerichte productie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B92C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381D63DC" w14:textId="77777777" w:rsidTr="00D70471">
        <w:trPr>
          <w:trHeight w:val="17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A5F89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E206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Proefcentum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voor de Groenteteelt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ED8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MEBAT: Mechanisatie voor opschaling van de teelt van bataat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595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7B49240C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8CBA6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CB5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3B9F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KIK-LOVE: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KIKkerwt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- Lokaal Vlaams Eiwit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587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3B706905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F8D77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FF5C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E0E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Entomoponics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09A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100280EF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79A96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A96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CDD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Gecontroleerd roten van vlas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3B5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573A15D8" w14:textId="77777777" w:rsidTr="00D70471">
        <w:trPr>
          <w:trHeight w:val="3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1906F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4AF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AA6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Bioperen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langer en beter bewaard: het nut van warmwaterbehandeling bij Conference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C06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537BBEC2" w14:textId="77777777" w:rsidTr="00D70471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64E4F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E93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Hoogstraten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05D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SELOVA (serreloof valorisatie)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11C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44F8F26A" w14:textId="77777777" w:rsidTr="00D70471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51EC8C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C890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Coördinatiecentrum praktijkgericht onderzoek 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lastRenderedPageBreak/>
              <w:t>en voorlichting Biologische 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C1E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lastRenderedPageBreak/>
              <w:t xml:space="preserve">Van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bricoleur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naar constructeur: professionalisering van zelfbouwmechanisatie in 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1F9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7D203D9E" w14:textId="77777777" w:rsidTr="00D70471">
        <w:trPr>
          <w:trHeight w:val="5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78A633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B64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09F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GoTO</w:t>
            </w:r>
            <w:r w:rsidRPr="00AD63C4">
              <w:rPr>
                <w:rFonts w:ascii="Verdana" w:hAnsi="Verdana" w:cs="Arial"/>
                <w:sz w:val="20"/>
                <w:vertAlign w:val="subscript"/>
                <w:lang w:val="nl-BE" w:eastAsia="nl-BE"/>
              </w:rPr>
              <w:t>2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- Goed temperatuur en zuurstofmanagement ter beheersing van de infectiedruk van </w:t>
            </w:r>
            <w:proofErr w:type="spellStart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Phytophtra</w:t>
            </w:r>
            <w:proofErr w:type="spellEnd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cryptogea</w:t>
            </w:r>
            <w:proofErr w:type="spellEnd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 xml:space="preserve"> en </w:t>
            </w:r>
            <w:proofErr w:type="spellStart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Pythium</w:t>
            </w:r>
            <w:proofErr w:type="spellEnd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spp</w:t>
            </w:r>
            <w:proofErr w:type="spellEnd"/>
            <w:r w:rsidRPr="00AD63C4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. i</w:t>
            </w: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n de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hydroteelt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van sla en komkommer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62E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3094F4C1" w14:textId="77777777" w:rsidTr="00D70471">
        <w:trPr>
          <w:trHeight w:val="11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E8CBA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F69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399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WaterReserve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68E6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725AD642" w14:textId="77777777" w:rsidTr="00D70471">
        <w:trPr>
          <w:trHeight w:val="36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7E689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C9A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6F6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RE-PEAT: Hergebruik van teeltsubstraten voor een circulaire tuinbouw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49B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2022-2023</w:t>
            </w:r>
          </w:p>
        </w:tc>
      </w:tr>
      <w:tr w:rsidR="00AD63C4" w:rsidRPr="00AD63C4" w14:paraId="40B5B7D5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A87A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2FE3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4B9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Rijenbemesting aardappelen in de praktijk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D89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2022-2024</w:t>
            </w:r>
          </w:p>
        </w:tc>
      </w:tr>
      <w:tr w:rsidR="00AD63C4" w:rsidRPr="00AD63C4" w14:paraId="59ACE9A9" w14:textId="77777777" w:rsidTr="00D70471">
        <w:trPr>
          <w:trHeight w:val="23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A3415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D66F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B1AC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RFID in de boomkwekerij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C51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2022-2023</w:t>
            </w:r>
          </w:p>
        </w:tc>
      </w:tr>
      <w:tr w:rsidR="00AD63C4" w:rsidRPr="00AD63C4" w14:paraId="7126E211" w14:textId="77777777" w:rsidTr="00D70471">
        <w:trPr>
          <w:trHeight w:val="1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8CE976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316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241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Rassenevaluatie binnen de community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55A2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2022-2023</w:t>
            </w:r>
          </w:p>
        </w:tc>
      </w:tr>
      <w:tr w:rsidR="00AD63C4" w:rsidRPr="00AD63C4" w14:paraId="70B8A13D" w14:textId="77777777" w:rsidTr="00D70471">
        <w:trPr>
          <w:trHeight w:val="17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BBAB8B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0FFF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Proefstation voor de Groenteteelt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9569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Praktijkbegeleiding en kennisopbouw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ToBRFV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AC15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AD63C4" w:rsidRPr="00AD63C4" w14:paraId="78F4853A" w14:textId="77777777" w:rsidTr="00D70471">
        <w:trPr>
          <w:trHeight w:val="27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E91A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599B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Provinciaal Proefcentrum voor de Groenteteelt Oost-Vlaanderen vzw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5EAC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Ketenbreed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initiatief voor plantaardig eiwit uit Vlaamse koude serres (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KIPEi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D899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2022-2023</w:t>
            </w:r>
          </w:p>
        </w:tc>
      </w:tr>
    </w:tbl>
    <w:p w14:paraId="57A7E952" w14:textId="579E5C3B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</w:t>
      </w:r>
      <w:r w:rsidR="008E134A">
        <w:rPr>
          <w:rFonts w:ascii="Verdana" w:hAnsi="Verdana"/>
          <w:i/>
          <w:sz w:val="20"/>
          <w:lang w:val="nl-BE" w:eastAsia="en-US"/>
        </w:rPr>
        <w:t>:</w:t>
      </w:r>
      <w:r w:rsidRPr="00AD63C4">
        <w:rPr>
          <w:rFonts w:ascii="Verdana" w:hAnsi="Verdana"/>
          <w:i/>
          <w:sz w:val="20"/>
          <w:lang w:val="nl-BE" w:eastAsia="en-US"/>
        </w:rPr>
        <w:t xml:space="preserve"> Departement Landbouw en Visserij</w:t>
      </w:r>
    </w:p>
    <w:p w14:paraId="5FAED451" w14:textId="77777777" w:rsidR="00AD63C4" w:rsidRPr="00AD63C4" w:rsidRDefault="00AD63C4" w:rsidP="00AD63C4">
      <w:pPr>
        <w:rPr>
          <w:rFonts w:ascii="Verdana" w:hAnsi="Verdana"/>
          <w:i/>
          <w:lang w:val="nl-BE" w:eastAsia="en-US"/>
        </w:rPr>
      </w:pPr>
    </w:p>
    <w:p w14:paraId="0836773B" w14:textId="25CE7331" w:rsidR="00CC7499" w:rsidRDefault="00CC7499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br w:type="page"/>
      </w:r>
    </w:p>
    <w:p w14:paraId="2C88CE61" w14:textId="1008425D" w:rsidR="00AD63C4" w:rsidRPr="00AD63C4" w:rsidRDefault="00CC7499" w:rsidP="00AD63C4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lastRenderedPageBreak/>
        <w:t>Bijlage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 6. </w:t>
      </w:r>
      <w:bookmarkStart w:id="4" w:name="_Hlk105589913"/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 xml:space="preserve">Omkaderingssteun </w:t>
      </w:r>
      <w:r w:rsidR="00620664">
        <w:rPr>
          <w:rFonts w:ascii="Verdana" w:hAnsi="Verdana"/>
          <w:b/>
          <w:bCs/>
          <w:iCs/>
          <w:sz w:val="20"/>
          <w:lang w:val="nl-BE" w:eastAsia="en-US"/>
        </w:rPr>
        <w:t xml:space="preserve">aan </w:t>
      </w:r>
      <w:r w:rsidR="00AD63C4" w:rsidRPr="00AD63C4">
        <w:rPr>
          <w:rFonts w:ascii="Verdana" w:hAnsi="Verdana"/>
          <w:b/>
          <w:bCs/>
          <w:iCs/>
          <w:sz w:val="20"/>
          <w:lang w:val="nl-BE" w:eastAsia="en-US"/>
        </w:rPr>
        <w:t>praktijkcentra plantaardige productie</w:t>
      </w:r>
      <w:r w:rsidR="00AD11FC">
        <w:rPr>
          <w:rFonts w:ascii="Verdana" w:hAnsi="Verdana"/>
          <w:b/>
          <w:bCs/>
          <w:iCs/>
          <w:sz w:val="20"/>
          <w:lang w:val="nl-BE" w:eastAsia="en-US"/>
        </w:rPr>
        <w:t xml:space="preserve"> </w:t>
      </w:r>
      <w:r w:rsidR="00D70471" w:rsidRPr="00D70471">
        <w:rPr>
          <w:rFonts w:ascii="Verdana" w:hAnsi="Verdana"/>
          <w:b/>
          <w:bCs/>
          <w:iCs/>
          <w:sz w:val="20"/>
          <w:lang w:val="nl-BE" w:eastAsia="en-US"/>
        </w:rPr>
        <w:t>tijdens de huidige legislatuur</w:t>
      </w:r>
      <w:bookmarkEnd w:id="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3"/>
        <w:gridCol w:w="8659"/>
        <w:gridCol w:w="1984"/>
      </w:tblGrid>
      <w:tr w:rsidR="00AD63C4" w:rsidRPr="00AD63C4" w14:paraId="7A3DB19D" w14:textId="77777777" w:rsidTr="00D70471">
        <w:trPr>
          <w:trHeight w:val="525"/>
        </w:trPr>
        <w:tc>
          <w:tcPr>
            <w:tcW w:w="2393" w:type="dxa"/>
            <w:noWrap/>
            <w:hideMark/>
          </w:tcPr>
          <w:p w14:paraId="17621EB5" w14:textId="77777777" w:rsidR="00AD63C4" w:rsidRPr="00E57EA8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Praktijkcentrum</w:t>
            </w:r>
          </w:p>
        </w:tc>
        <w:tc>
          <w:tcPr>
            <w:tcW w:w="8659" w:type="dxa"/>
            <w:noWrap/>
            <w:hideMark/>
          </w:tcPr>
          <w:p w14:paraId="2A40B376" w14:textId="77777777" w:rsidR="00AD63C4" w:rsidRPr="00E57EA8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Investeringen</w:t>
            </w:r>
          </w:p>
        </w:tc>
        <w:tc>
          <w:tcPr>
            <w:tcW w:w="1984" w:type="dxa"/>
            <w:hideMark/>
          </w:tcPr>
          <w:p w14:paraId="0F318811" w14:textId="42D3CFEC" w:rsidR="00AD63C4" w:rsidRPr="00E57EA8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AD63C4" w:rsidRPr="00AD63C4" w14:paraId="0B54AD28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2BD3D224" w14:textId="77777777" w:rsidR="00AD63C4" w:rsidRPr="00E57EA8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Oproep 2019</w:t>
            </w:r>
          </w:p>
        </w:tc>
        <w:tc>
          <w:tcPr>
            <w:tcW w:w="8659" w:type="dxa"/>
            <w:noWrap/>
            <w:hideMark/>
          </w:tcPr>
          <w:p w14:paraId="78317D86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1984" w:type="dxa"/>
            <w:noWrap/>
            <w:hideMark/>
          </w:tcPr>
          <w:p w14:paraId="1DA984B4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</w:tr>
      <w:tr w:rsidR="00AD63C4" w:rsidRPr="00AD63C4" w14:paraId="06EEEE76" w14:textId="77777777" w:rsidTr="00D70471">
        <w:trPr>
          <w:trHeight w:val="276"/>
        </w:trPr>
        <w:tc>
          <w:tcPr>
            <w:tcW w:w="2393" w:type="dxa"/>
            <w:noWrap/>
            <w:hideMark/>
          </w:tcPr>
          <w:p w14:paraId="4A83A11C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8659" w:type="dxa"/>
            <w:hideMark/>
          </w:tcPr>
          <w:p w14:paraId="36C89740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Rollend materieel voor proefveldwerking; Sensoren voor aansturing irrigatie-unit; wateropvang</w:t>
            </w:r>
          </w:p>
        </w:tc>
        <w:tc>
          <w:tcPr>
            <w:tcW w:w="1984" w:type="dxa"/>
            <w:noWrap/>
            <w:hideMark/>
          </w:tcPr>
          <w:p w14:paraId="485F3131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2019-2022</w:t>
            </w:r>
          </w:p>
        </w:tc>
      </w:tr>
      <w:tr w:rsidR="00AD63C4" w:rsidRPr="00AD63C4" w14:paraId="60B076E2" w14:textId="77777777" w:rsidTr="00D70471">
        <w:trPr>
          <w:trHeight w:val="563"/>
        </w:trPr>
        <w:tc>
          <w:tcPr>
            <w:tcW w:w="2393" w:type="dxa"/>
            <w:noWrap/>
            <w:hideMark/>
          </w:tcPr>
          <w:p w14:paraId="173EC730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8659" w:type="dxa"/>
            <w:hideMark/>
          </w:tcPr>
          <w:p w14:paraId="5E6C3741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Machines voor proefveldwerking, GPS-RTK; Wateropslag + afdekking; Hydrantennetwerk;; bodemvochtstation; 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onderzoeksinfrastructuur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hydroteeltonderzoek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in open lucht; Optische aardappelsorteerder; meetapparatuur</w:t>
            </w:r>
          </w:p>
        </w:tc>
        <w:tc>
          <w:tcPr>
            <w:tcW w:w="1984" w:type="dxa"/>
            <w:noWrap/>
            <w:hideMark/>
          </w:tcPr>
          <w:p w14:paraId="7890A901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2019-2022</w:t>
            </w:r>
          </w:p>
        </w:tc>
      </w:tr>
      <w:tr w:rsidR="00AD63C4" w:rsidRPr="00AD63C4" w14:paraId="4927752E" w14:textId="77777777" w:rsidTr="00D70471">
        <w:trPr>
          <w:trHeight w:val="557"/>
        </w:trPr>
        <w:tc>
          <w:tcPr>
            <w:tcW w:w="2393" w:type="dxa"/>
            <w:hideMark/>
          </w:tcPr>
          <w:p w14:paraId="6CCDAF1D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 Centrum voor Bewaring van Tuinbouwproducten (VCBT) vzw</w:t>
            </w:r>
          </w:p>
        </w:tc>
        <w:tc>
          <w:tcPr>
            <w:tcW w:w="8659" w:type="dxa"/>
            <w:hideMark/>
          </w:tcPr>
          <w:p w14:paraId="29C3E4C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Nieuwe innovatieve methoden voor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inkoeling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, bewaring en opvolging, meettoestellen</w:t>
            </w:r>
          </w:p>
        </w:tc>
        <w:tc>
          <w:tcPr>
            <w:tcW w:w="1984" w:type="dxa"/>
            <w:noWrap/>
            <w:hideMark/>
          </w:tcPr>
          <w:p w14:paraId="5B2C2F82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5EF25526" w14:textId="77777777" w:rsidTr="00D70471">
        <w:trPr>
          <w:trHeight w:val="325"/>
        </w:trPr>
        <w:tc>
          <w:tcPr>
            <w:tcW w:w="2393" w:type="dxa"/>
            <w:noWrap/>
            <w:hideMark/>
          </w:tcPr>
          <w:p w14:paraId="09C72F3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8659" w:type="dxa"/>
            <w:hideMark/>
          </w:tcPr>
          <w:p w14:paraId="396B3217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Bodemkoeling containervelden; Voorzieningen infrastructuur proefwerking; onder andere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meerlagenteelt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; apparatuur proefveldwerking, onder andere voor precisielandbouw</w:t>
            </w:r>
          </w:p>
        </w:tc>
        <w:tc>
          <w:tcPr>
            <w:tcW w:w="1984" w:type="dxa"/>
            <w:noWrap/>
            <w:hideMark/>
          </w:tcPr>
          <w:p w14:paraId="606D5F6A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2019-2022</w:t>
            </w:r>
          </w:p>
        </w:tc>
      </w:tr>
      <w:tr w:rsidR="00AD63C4" w:rsidRPr="00AD63C4" w14:paraId="140BA5BD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11B98560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Hoogstraten vzw</w:t>
            </w:r>
          </w:p>
        </w:tc>
        <w:tc>
          <w:tcPr>
            <w:tcW w:w="8659" w:type="dxa"/>
            <w:hideMark/>
          </w:tcPr>
          <w:p w14:paraId="153E5CF0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Uitbreiding opvang hemelwater; Opslag en verwerking drain</w:t>
            </w:r>
          </w:p>
        </w:tc>
        <w:tc>
          <w:tcPr>
            <w:tcW w:w="1984" w:type="dxa"/>
            <w:noWrap/>
            <w:hideMark/>
          </w:tcPr>
          <w:p w14:paraId="14802B59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0861EA92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1DE2042D" w14:textId="77777777" w:rsidR="00AD63C4" w:rsidRPr="00E57EA8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Oproep 2020</w:t>
            </w:r>
          </w:p>
        </w:tc>
        <w:tc>
          <w:tcPr>
            <w:tcW w:w="8659" w:type="dxa"/>
            <w:noWrap/>
            <w:hideMark/>
          </w:tcPr>
          <w:p w14:paraId="02C6F4E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1984" w:type="dxa"/>
            <w:noWrap/>
            <w:hideMark/>
          </w:tcPr>
          <w:p w14:paraId="25AD675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</w:tr>
      <w:tr w:rsidR="00AD63C4" w:rsidRPr="00AD63C4" w14:paraId="2E68F726" w14:textId="77777777" w:rsidTr="00D70471">
        <w:trPr>
          <w:trHeight w:val="555"/>
        </w:trPr>
        <w:tc>
          <w:tcPr>
            <w:tcW w:w="2393" w:type="dxa"/>
            <w:noWrap/>
            <w:hideMark/>
          </w:tcPr>
          <w:p w14:paraId="2F70A07B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 Centrum voor Bewaring van Tuinbouwproducten vzw</w:t>
            </w:r>
          </w:p>
        </w:tc>
        <w:tc>
          <w:tcPr>
            <w:tcW w:w="8659" w:type="dxa"/>
            <w:hideMark/>
          </w:tcPr>
          <w:p w14:paraId="0EC9666E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Optimaliseren van bewaar-, coating-, en verpakkingsprocessen van vooral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kleinfruit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en vruchtgroenten om de bewaarbaarheid en kwaliteit van het product te verbeteren: klimaatkasten en meetapparatuur</w:t>
            </w:r>
          </w:p>
        </w:tc>
        <w:tc>
          <w:tcPr>
            <w:tcW w:w="1984" w:type="dxa"/>
            <w:noWrap/>
            <w:hideMark/>
          </w:tcPr>
          <w:p w14:paraId="5F6B31F9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61C41901" w14:textId="77777777" w:rsidTr="00D70471">
        <w:trPr>
          <w:trHeight w:val="280"/>
        </w:trPr>
        <w:tc>
          <w:tcPr>
            <w:tcW w:w="2393" w:type="dxa"/>
            <w:noWrap/>
            <w:hideMark/>
          </w:tcPr>
          <w:p w14:paraId="0BDE308B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Fruitteelt vzw</w:t>
            </w:r>
          </w:p>
        </w:tc>
        <w:tc>
          <w:tcPr>
            <w:tcW w:w="8659" w:type="dxa"/>
            <w:hideMark/>
          </w:tcPr>
          <w:p w14:paraId="65F8FFC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Irrigatiesysteem droogtegevoelige percelen; meetapparatuur en sensoren; Tunnels voor zoete kersen; uitbreiding app</w:t>
            </w:r>
          </w:p>
        </w:tc>
        <w:tc>
          <w:tcPr>
            <w:tcW w:w="1984" w:type="dxa"/>
            <w:noWrap/>
            <w:hideMark/>
          </w:tcPr>
          <w:p w14:paraId="1C78CFAE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2B689FA1" w14:textId="77777777" w:rsidTr="00D70471">
        <w:trPr>
          <w:trHeight w:val="600"/>
        </w:trPr>
        <w:tc>
          <w:tcPr>
            <w:tcW w:w="2393" w:type="dxa"/>
            <w:noWrap/>
            <w:hideMark/>
          </w:tcPr>
          <w:p w14:paraId="3B00308D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Koninklijk Belgisch Instituut tot Verbetering van de Biet (KBIVB vzw</w:t>
            </w:r>
          </w:p>
        </w:tc>
        <w:tc>
          <w:tcPr>
            <w:tcW w:w="8659" w:type="dxa"/>
            <w:hideMark/>
          </w:tcPr>
          <w:p w14:paraId="11536E5D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Klimaatkamer voor gewasbeschermingsproeven; apparatuur mechanische onkruidbestrijding en precisielandbouw </w:t>
            </w:r>
          </w:p>
        </w:tc>
        <w:tc>
          <w:tcPr>
            <w:tcW w:w="1984" w:type="dxa"/>
            <w:noWrap/>
            <w:hideMark/>
          </w:tcPr>
          <w:p w14:paraId="48BD90CB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2AD6839B" w14:textId="77777777" w:rsidTr="00D70471">
        <w:trPr>
          <w:trHeight w:val="532"/>
        </w:trPr>
        <w:tc>
          <w:tcPr>
            <w:tcW w:w="2393" w:type="dxa"/>
            <w:noWrap/>
            <w:hideMark/>
          </w:tcPr>
          <w:p w14:paraId="67C09BD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Provinciaal Proefcentrum voor de Groenteteelt Oost-Vlaanderen vzw</w:t>
            </w:r>
          </w:p>
        </w:tc>
        <w:tc>
          <w:tcPr>
            <w:tcW w:w="8659" w:type="dxa"/>
            <w:hideMark/>
          </w:tcPr>
          <w:p w14:paraId="63272AFF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Opslag van drainagewater; Irrigatiemateriaal; ICT optimalisatie communicatie en werking </w:t>
            </w:r>
          </w:p>
        </w:tc>
        <w:tc>
          <w:tcPr>
            <w:tcW w:w="1984" w:type="dxa"/>
            <w:noWrap/>
            <w:hideMark/>
          </w:tcPr>
          <w:p w14:paraId="70A952B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681A17DF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02839E6A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Praktijkpunt Landbouw Vlaams-Brabant vzw</w:t>
            </w:r>
          </w:p>
        </w:tc>
        <w:tc>
          <w:tcPr>
            <w:tcW w:w="8659" w:type="dxa"/>
            <w:hideMark/>
          </w:tcPr>
          <w:p w14:paraId="0E60F877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Bouw en inrichting onderzoeks- en vergaderinfrastructuur</w:t>
            </w:r>
          </w:p>
        </w:tc>
        <w:tc>
          <w:tcPr>
            <w:tcW w:w="1984" w:type="dxa"/>
            <w:noWrap/>
            <w:hideMark/>
          </w:tcPr>
          <w:p w14:paraId="3928AA4D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740762E0" w14:textId="77777777" w:rsidTr="00D70471">
        <w:trPr>
          <w:trHeight w:val="520"/>
        </w:trPr>
        <w:tc>
          <w:tcPr>
            <w:tcW w:w="2393" w:type="dxa"/>
            <w:noWrap/>
            <w:hideMark/>
          </w:tcPr>
          <w:p w14:paraId="4C12C64A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lastRenderedPageBreak/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8659" w:type="dxa"/>
            <w:hideMark/>
          </w:tcPr>
          <w:p w14:paraId="074DDD87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Investeringen in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onderzoeksinfrastructuur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, innovatieve ontwikkelingen voor up-to-date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onderzoeksinfrastructuur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onder andere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Scherming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;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Meerlagenteelt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;; Uitrustingsgoederen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ikv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proefuitvoering en demonstratie</w:t>
            </w:r>
          </w:p>
        </w:tc>
        <w:tc>
          <w:tcPr>
            <w:tcW w:w="1984" w:type="dxa"/>
            <w:noWrap/>
            <w:hideMark/>
          </w:tcPr>
          <w:p w14:paraId="513832F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2020-2023</w:t>
            </w:r>
          </w:p>
        </w:tc>
      </w:tr>
      <w:tr w:rsidR="00AD63C4" w:rsidRPr="00AD63C4" w14:paraId="183515D8" w14:textId="77777777" w:rsidTr="00D70471">
        <w:trPr>
          <w:trHeight w:val="556"/>
        </w:trPr>
        <w:tc>
          <w:tcPr>
            <w:tcW w:w="2393" w:type="dxa"/>
            <w:noWrap/>
            <w:hideMark/>
          </w:tcPr>
          <w:p w14:paraId="5A6919F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voor Sierteelt vzw</w:t>
            </w:r>
          </w:p>
        </w:tc>
        <w:tc>
          <w:tcPr>
            <w:tcW w:w="8659" w:type="dxa"/>
            <w:hideMark/>
          </w:tcPr>
          <w:p w14:paraId="0D161CD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Grondloze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teeltsystemen; Aanpassingen serres en irrigatie- en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klimatisatiesysteem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;; Aanpassingen/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uitbreidingenonderzoeksinfrastructuur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i.f.v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. lopend praktijkonderzoek;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Ontvochtigen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in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meerlagenteelt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; Duurzaam waterbeheer; Digitalisering kennisoverdracht</w:t>
            </w:r>
          </w:p>
        </w:tc>
        <w:tc>
          <w:tcPr>
            <w:tcW w:w="1984" w:type="dxa"/>
            <w:noWrap/>
            <w:hideMark/>
          </w:tcPr>
          <w:p w14:paraId="245CD3C6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4F9FAF9E" w14:textId="77777777" w:rsidTr="00D70471">
        <w:trPr>
          <w:trHeight w:val="567"/>
        </w:trPr>
        <w:tc>
          <w:tcPr>
            <w:tcW w:w="2393" w:type="dxa"/>
            <w:noWrap/>
            <w:hideMark/>
          </w:tcPr>
          <w:p w14:paraId="4793BAD0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Hoogstraten vzw</w:t>
            </w:r>
          </w:p>
        </w:tc>
        <w:tc>
          <w:tcPr>
            <w:tcW w:w="8659" w:type="dxa"/>
            <w:hideMark/>
          </w:tcPr>
          <w:p w14:paraId="0972920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energie-efficiënte klimaatschermen glasgroenten;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Onderzoeksinfrastructuur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&amp; Logistiek; Hightech substraatsensoren; Hightech sorteerlijn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aarbeienonderzoek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; Communicatietechnologie </w:t>
            </w:r>
          </w:p>
        </w:tc>
        <w:tc>
          <w:tcPr>
            <w:tcW w:w="1984" w:type="dxa"/>
            <w:noWrap/>
            <w:hideMark/>
          </w:tcPr>
          <w:p w14:paraId="0B58256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51B4762F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3C211A03" w14:textId="77777777" w:rsidR="00AD63C4" w:rsidRPr="00E57EA8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E57EA8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Oproep 2021</w:t>
            </w:r>
          </w:p>
        </w:tc>
        <w:tc>
          <w:tcPr>
            <w:tcW w:w="8659" w:type="dxa"/>
            <w:noWrap/>
            <w:hideMark/>
          </w:tcPr>
          <w:p w14:paraId="5CEFC83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1984" w:type="dxa"/>
            <w:noWrap/>
            <w:hideMark/>
          </w:tcPr>
          <w:p w14:paraId="75E0F21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 </w:t>
            </w:r>
          </w:p>
        </w:tc>
      </w:tr>
      <w:tr w:rsidR="00AD63C4" w:rsidRPr="00AD63C4" w14:paraId="055D70D9" w14:textId="77777777" w:rsidTr="00D70471">
        <w:trPr>
          <w:trHeight w:val="300"/>
        </w:trPr>
        <w:tc>
          <w:tcPr>
            <w:tcW w:w="2393" w:type="dxa"/>
            <w:noWrap/>
            <w:hideMark/>
          </w:tcPr>
          <w:p w14:paraId="1326BF7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Proefcentrum Hoogstraten (PCH) vzw</w:t>
            </w:r>
          </w:p>
        </w:tc>
        <w:tc>
          <w:tcPr>
            <w:tcW w:w="8659" w:type="dxa"/>
            <w:hideMark/>
          </w:tcPr>
          <w:p w14:paraId="508C22A1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Vervanging van verouderde 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serreinfrastructuur</w:t>
            </w:r>
            <w:proofErr w:type="spellEnd"/>
          </w:p>
        </w:tc>
        <w:tc>
          <w:tcPr>
            <w:tcW w:w="1984" w:type="dxa"/>
            <w:hideMark/>
          </w:tcPr>
          <w:p w14:paraId="2B1951A2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2021-2024</w:t>
            </w:r>
          </w:p>
        </w:tc>
      </w:tr>
    </w:tbl>
    <w:p w14:paraId="6CBEE2C3" w14:textId="030DDD47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</w:t>
      </w:r>
      <w:r w:rsidR="008E134A">
        <w:rPr>
          <w:rFonts w:ascii="Verdana" w:hAnsi="Verdana"/>
          <w:i/>
          <w:sz w:val="20"/>
          <w:lang w:val="nl-BE" w:eastAsia="en-US"/>
        </w:rPr>
        <w:t>:</w:t>
      </w:r>
      <w:r w:rsidRPr="00AD63C4">
        <w:rPr>
          <w:rFonts w:ascii="Verdana" w:hAnsi="Verdana"/>
          <w:i/>
          <w:sz w:val="20"/>
          <w:lang w:val="nl-BE" w:eastAsia="en-US"/>
        </w:rPr>
        <w:t xml:space="preserve"> Departement Landbouw en Visserij</w:t>
      </w:r>
    </w:p>
    <w:p w14:paraId="668C5EC2" w14:textId="3D5F651B" w:rsidR="00CC7499" w:rsidRDefault="00CC7499">
      <w:pPr>
        <w:rPr>
          <w:rFonts w:ascii="Verdana" w:hAnsi="Verdana"/>
          <w:i/>
          <w:sz w:val="20"/>
          <w:lang w:val="nl-BE" w:eastAsia="en-US"/>
        </w:rPr>
      </w:pPr>
      <w:r>
        <w:rPr>
          <w:rFonts w:ascii="Verdana" w:hAnsi="Verdana"/>
          <w:i/>
          <w:sz w:val="20"/>
          <w:lang w:val="nl-BE" w:eastAsia="en-US"/>
        </w:rPr>
        <w:br w:type="page"/>
      </w:r>
    </w:p>
    <w:p w14:paraId="321C1CF5" w14:textId="34C0F3FE" w:rsidR="00AD63C4" w:rsidRPr="00620664" w:rsidRDefault="00CC7499" w:rsidP="00AD63C4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lastRenderedPageBreak/>
        <w:t>Bijlage 7</w:t>
      </w:r>
      <w:r w:rsidR="00AD63C4" w:rsidRPr="00AD63C4">
        <w:rPr>
          <w:rFonts w:ascii="Verdana" w:hAnsi="Verdana"/>
          <w:b/>
          <w:bCs/>
          <w:i/>
          <w:sz w:val="20"/>
          <w:lang w:val="nl-BE" w:eastAsia="en-US"/>
        </w:rPr>
        <w:t xml:space="preserve">.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Demonstratieprojecten </w:t>
      </w:r>
      <w:r w:rsidR="00620664" w:rsidRPr="00620664">
        <w:rPr>
          <w:rFonts w:ascii="Verdana" w:hAnsi="Verdana"/>
          <w:b/>
          <w:bCs/>
          <w:sz w:val="20"/>
          <w:lang w:val="nl-BE" w:eastAsia="en-US"/>
        </w:rPr>
        <w:t xml:space="preserve">gecoördineerd door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leden </w:t>
      </w:r>
      <w:r w:rsidR="009D4B78">
        <w:rPr>
          <w:rFonts w:ascii="Verdana" w:hAnsi="Verdana"/>
          <w:b/>
          <w:bCs/>
          <w:sz w:val="20"/>
          <w:lang w:val="nl-BE" w:eastAsia="en-US"/>
        </w:rPr>
        <w:t xml:space="preserve">van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>praktijkcentra dierlijke productie</w:t>
      </w:r>
      <w:r w:rsidR="005465BF" w:rsidRPr="005465BF">
        <w:t xml:space="preserve"> </w:t>
      </w:r>
      <w:r w:rsidR="005465BF" w:rsidRPr="005465BF">
        <w:rPr>
          <w:rFonts w:ascii="Verdana" w:hAnsi="Verdana"/>
          <w:b/>
          <w:bCs/>
          <w:sz w:val="20"/>
          <w:lang w:val="nl-BE" w:eastAsia="en-US"/>
        </w:rPr>
        <w:t>met uitbetaalde/uit te betalen steun in de huidige legislatuur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943"/>
        <w:gridCol w:w="7383"/>
        <w:gridCol w:w="1796"/>
      </w:tblGrid>
      <w:tr w:rsidR="00AD63C4" w:rsidRPr="00AD63C4" w14:paraId="79D9ECBF" w14:textId="77777777" w:rsidTr="008E134A">
        <w:trPr>
          <w:trHeight w:val="3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B8FACBB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Oproep-jaar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77F2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Projectcoördinator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05C0C" w14:textId="77777777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3019" w14:textId="4B475AC3" w:rsidR="00AD63C4" w:rsidRPr="008175FF" w:rsidRDefault="00AD63C4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AD63C4" w:rsidRPr="00AD63C4" w14:paraId="7791E312" w14:textId="77777777" w:rsidTr="008E134A">
        <w:trPr>
          <w:trHeight w:val="2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C4809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4436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BBBB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Goed drinkwater, het onzichtbare goud op een veeteeltbedrijf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D0C6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6E44591F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C11BF5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A479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85D0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De Andere Kip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640E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2018-2020</w:t>
            </w:r>
          </w:p>
        </w:tc>
      </w:tr>
      <w:tr w:rsidR="00AD63C4" w:rsidRPr="00AD63C4" w14:paraId="649684CA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1BE27D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CA25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Dierengezondheidszorg Vlaanderen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D922A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Monitoren en optimaliseren van het klimaat in varkensstallen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D4115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7951A37F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12221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749A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Proefbedrijf Pluimveehouderij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109F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MITEPREVENT - Gezonde hennen door totaalaanpak van rode vogelmijt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75C0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6F58322C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FA391F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E2903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2E4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Technische Benchmarking Vleesvarkens a.d.h.v. gedetailleerde slachtdata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36F7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1E0AE19B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89AB3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904D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782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Kalvergezondheid optimaliseren door systematisch aanpak en correct gebruik van hulpmiddelen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F584B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79287029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7DBF2B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B8F8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D8BF4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Optimaal speenmanagement: gerichte coaching naar een betere gezondheidsstatus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ED0A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7166F289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63C3A4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300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Vlaamse Schapenhouderij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0B1B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Ziekten van A(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bortus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) tot Z(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woegerziekte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): preventieve gezondheidszorg bij kleine herkauwers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EC1A1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65303AFC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7362B0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DC997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B5C8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Sojavrije varkens en kippen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A7DFD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52380AFA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3BADB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406D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7A1E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EHB hittestress KOE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9EF9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76802300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A0458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5878C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EVAP Proefbedrijf Pluimveehouderij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DEF1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Met een optimale vaccinatie naar een lager antibioticagebruik bij vleeskuikens (</w:t>
            </w: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OptiVacVlees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8ED30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AD63C4" w:rsidRPr="00AD63C4" w14:paraId="10658D88" w14:textId="77777777" w:rsidTr="008E134A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CBABAA" w14:textId="77777777" w:rsidR="00AD63C4" w:rsidRPr="00AD63C4" w:rsidRDefault="00AD63C4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56B8E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 Schapenhouderij vzw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BF569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De Wolf: Wees op je hoede!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29A48" w14:textId="77777777" w:rsidR="00AD63C4" w:rsidRPr="00AD63C4" w:rsidRDefault="00AD63C4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</w:tbl>
    <w:p w14:paraId="22F357ED" w14:textId="7030B599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</w:t>
      </w:r>
      <w:r w:rsidR="008E134A">
        <w:rPr>
          <w:rFonts w:ascii="Verdana" w:hAnsi="Verdana"/>
          <w:i/>
          <w:sz w:val="20"/>
          <w:lang w:val="nl-BE" w:eastAsia="en-US"/>
        </w:rPr>
        <w:t>:</w:t>
      </w:r>
      <w:r w:rsidRPr="00AD63C4">
        <w:rPr>
          <w:rFonts w:ascii="Verdana" w:hAnsi="Verdana"/>
          <w:i/>
          <w:sz w:val="20"/>
          <w:lang w:val="nl-BE" w:eastAsia="en-US"/>
        </w:rPr>
        <w:t xml:space="preserve"> Departement Landbouw en Visserij</w:t>
      </w:r>
    </w:p>
    <w:p w14:paraId="6C80D771" w14:textId="1DF75AFA" w:rsidR="00CC7499" w:rsidRDefault="00CC7499">
      <w:pPr>
        <w:rPr>
          <w:rFonts w:ascii="Verdana" w:hAnsi="Verdana"/>
          <w:i/>
          <w:sz w:val="20"/>
          <w:lang w:val="nl-BE" w:eastAsia="en-US"/>
        </w:rPr>
      </w:pPr>
      <w:r>
        <w:rPr>
          <w:rFonts w:ascii="Verdana" w:hAnsi="Verdana"/>
          <w:i/>
          <w:sz w:val="20"/>
          <w:lang w:val="nl-BE" w:eastAsia="en-US"/>
        </w:rPr>
        <w:br w:type="page"/>
      </w:r>
    </w:p>
    <w:p w14:paraId="25D5FAAC" w14:textId="55A08EFD" w:rsidR="00AD63C4" w:rsidRPr="00AD63C4" w:rsidRDefault="00CC7499" w:rsidP="00AD63C4">
      <w:pPr>
        <w:rPr>
          <w:rFonts w:ascii="Verdana" w:hAnsi="Verdana"/>
          <w:b/>
          <w:bCs/>
          <w:i/>
          <w:sz w:val="20"/>
          <w:lang w:val="nl-BE" w:eastAsia="en-US"/>
        </w:rPr>
      </w:pPr>
      <w:r w:rsidRPr="00CC7499">
        <w:rPr>
          <w:rFonts w:ascii="Verdana" w:hAnsi="Verdana"/>
          <w:b/>
          <w:bCs/>
          <w:iCs/>
          <w:sz w:val="20"/>
          <w:lang w:val="nl-BE" w:eastAsia="en-US"/>
        </w:rPr>
        <w:lastRenderedPageBreak/>
        <w:t xml:space="preserve">Bijlage </w:t>
      </w:r>
      <w:r w:rsidR="00AD63C4" w:rsidRPr="00CC7499">
        <w:rPr>
          <w:rFonts w:ascii="Verdana" w:hAnsi="Verdana"/>
          <w:b/>
          <w:bCs/>
          <w:iCs/>
          <w:sz w:val="20"/>
          <w:lang w:val="nl-BE" w:eastAsia="en-US"/>
        </w:rPr>
        <w:t>8</w:t>
      </w:r>
      <w:r w:rsidR="00AD63C4" w:rsidRPr="00AD63C4">
        <w:rPr>
          <w:rFonts w:ascii="Verdana" w:hAnsi="Verdana"/>
          <w:b/>
          <w:bCs/>
          <w:i/>
          <w:sz w:val="20"/>
          <w:lang w:val="nl-BE" w:eastAsia="en-US"/>
        </w:rPr>
        <w:t xml:space="preserve">. </w:t>
      </w:r>
      <w:bookmarkStart w:id="5" w:name="_Hlk105590706"/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EIP-projecten </w:t>
      </w:r>
      <w:r w:rsidR="009D4B78" w:rsidRPr="009D4B78">
        <w:rPr>
          <w:rFonts w:ascii="Verdana" w:hAnsi="Verdana"/>
          <w:b/>
          <w:bCs/>
          <w:sz w:val="20"/>
          <w:lang w:val="nl-BE" w:eastAsia="en-US"/>
        </w:rPr>
        <w:t xml:space="preserve">gecoördineerd door </w:t>
      </w:r>
      <w:r w:rsidR="009D4B78">
        <w:rPr>
          <w:rFonts w:ascii="Verdana" w:hAnsi="Verdana"/>
          <w:b/>
          <w:bCs/>
          <w:sz w:val="20"/>
          <w:lang w:val="nl-BE" w:eastAsia="en-US"/>
        </w:rPr>
        <w:t>l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eden </w:t>
      </w:r>
      <w:r w:rsidR="009D4B78">
        <w:rPr>
          <w:rFonts w:ascii="Verdana" w:hAnsi="Verdana"/>
          <w:b/>
          <w:bCs/>
          <w:sz w:val="20"/>
          <w:lang w:val="nl-BE" w:eastAsia="en-US"/>
        </w:rPr>
        <w:t xml:space="preserve">van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>praktijkcentra dierlijke productie</w:t>
      </w:r>
      <w:bookmarkEnd w:id="5"/>
      <w:r w:rsidR="005465BF" w:rsidRPr="005465BF">
        <w:t xml:space="preserve"> </w:t>
      </w:r>
      <w:r w:rsidR="005465BF" w:rsidRPr="005465BF">
        <w:rPr>
          <w:rFonts w:ascii="Verdana" w:hAnsi="Verdana"/>
          <w:b/>
          <w:bCs/>
          <w:sz w:val="20"/>
          <w:lang w:val="nl-BE" w:eastAsia="en-US"/>
        </w:rPr>
        <w:t>met uitbetaalde/uit te betalen steun in de huidige legislatuur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666"/>
        <w:gridCol w:w="7518"/>
        <w:gridCol w:w="1796"/>
      </w:tblGrid>
      <w:tr w:rsidR="008175FF" w:rsidRPr="00AD63C4" w14:paraId="40C3AA03" w14:textId="77777777" w:rsidTr="008175FF">
        <w:trPr>
          <w:trHeight w:val="4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4C43" w14:textId="77777777" w:rsidR="008175FF" w:rsidRPr="008175FF" w:rsidRDefault="008175FF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Oproep-</w:t>
            </w: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br/>
              <w:t>jaar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D85" w14:textId="4FA2315C" w:rsidR="008175FF" w:rsidRPr="008175FF" w:rsidRDefault="008175FF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Projectcoördinator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7697" w14:textId="77777777" w:rsidR="008175FF" w:rsidRPr="008175FF" w:rsidRDefault="008175FF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Titel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837" w14:textId="5B7C12E3" w:rsidR="008175FF" w:rsidRPr="008175FF" w:rsidRDefault="008175FF" w:rsidP="00AD63C4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8175FF" w:rsidRPr="00AD63C4" w14:paraId="64E4ADB1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DFB60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153E4" w14:textId="1FD0730D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C0647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Pocketboer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9B153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8175FF" w:rsidRPr="00AD63C4" w14:paraId="738E56AC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858C3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1F52C" w14:textId="282041BF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EV-ILVO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78C00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BioBIG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, samen naar een optimale speenvoedersamenstelling voor biologische biggen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2AEF1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8175FF" w:rsidRPr="00AD63C4" w14:paraId="63F16AF8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FFFE4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8ADF6" w14:textId="2B305A54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EV-ILVO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691EE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Zwerfstromen opsporen op melkveebedrijven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2FF4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8175FF" w:rsidRPr="00AD63C4" w14:paraId="6602E5FC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A94D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8B674" w14:textId="205B0002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C64EB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Biokoe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gezond droog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870F9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8175FF" w:rsidRPr="00AD63C4" w14:paraId="36E97A23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DD32F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B755D" w14:textId="303724BF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2289A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Muziekvarken - meerwaarde door gewenst diergedrag te stimuleren via muziek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CA883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2021-2022</w:t>
            </w:r>
          </w:p>
        </w:tc>
      </w:tr>
      <w:tr w:rsidR="008175FF" w:rsidRPr="00AD63C4" w14:paraId="614B0171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F74AC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BA9CD" w14:textId="08959F86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DE39B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en-US" w:eastAsia="nl-BE"/>
              </w:rPr>
            </w:pPr>
            <w:r w:rsidRPr="00AD63C4">
              <w:rPr>
                <w:rFonts w:ascii="Verdana" w:hAnsi="Verdana" w:cs="Arial"/>
                <w:sz w:val="20"/>
                <w:lang w:val="en-US" w:eastAsia="nl-BE"/>
              </w:rPr>
              <w:t>Healthy water for happy cows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18BC0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389C8031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32AD7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F24F6" w14:textId="74B0E37D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Vlaamse Schapenhouderij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9EDAD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en-US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en-US" w:eastAsia="nl-BE"/>
              </w:rPr>
              <w:t>Nood</w:t>
            </w:r>
            <w:proofErr w:type="spellEnd"/>
            <w:r w:rsidRPr="00AD63C4">
              <w:rPr>
                <w:rFonts w:ascii="Verdana" w:hAnsi="Verdana" w:cs="Arial"/>
                <w:sz w:val="20"/>
                <w:lang w:val="en-US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en-US" w:eastAsia="nl-BE"/>
              </w:rPr>
              <w:t>aan</w:t>
            </w:r>
            <w:proofErr w:type="spellEnd"/>
            <w:r w:rsidRPr="00AD63C4">
              <w:rPr>
                <w:rFonts w:ascii="Verdana" w:hAnsi="Verdana" w:cs="Arial"/>
                <w:sz w:val="20"/>
                <w:lang w:val="en-US" w:eastAsia="nl-BE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sz w:val="20"/>
                <w:lang w:val="en-US" w:eastAsia="nl-BE"/>
              </w:rPr>
              <w:t>microslachthuizen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FC66F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22C1A39F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B8FB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B6593" w14:textId="6E0F0341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Boerenbond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A3EC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en-US" w:eastAsia="nl-BE"/>
              </w:rPr>
            </w:pPr>
            <w:r w:rsidRPr="00AD63C4">
              <w:rPr>
                <w:rFonts w:ascii="Verdana" w:hAnsi="Verdana" w:cs="Arial"/>
                <w:sz w:val="20"/>
                <w:lang w:val="en-US" w:eastAsia="nl-BE"/>
              </w:rPr>
              <w:t>Triple F: Feasibility Free Farrowing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187C0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40697880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EE08D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9809A" w14:textId="4C973635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MCC-Vlaanderen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765B1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Optimalisatie coligetal bij geautomatiseerde melksystemen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517A9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70004245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092A1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5F2F2" w14:textId="7B32E4A0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ILVO Eigen vermogen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5FA30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LOKROB - Alternatieven voor klassieke krachtvoederverstrekking (lokmiddelen) in melkrobots bij melkkoeien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C0032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53F4DD84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B558B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D8572" w14:textId="1E77B4FE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538FD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Antibioticavrije varkens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7FBD4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5C0ECFFA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2E133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64FF8" w14:textId="46D086C6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Inagro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 vzw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6D367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RENURE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90F5A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2021-2023</w:t>
            </w:r>
          </w:p>
        </w:tc>
      </w:tr>
      <w:tr w:rsidR="008175FF" w:rsidRPr="00AD63C4" w14:paraId="09859ECB" w14:textId="77777777" w:rsidTr="008175FF">
        <w:trPr>
          <w:trHeight w:val="1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D9352" w14:textId="77777777" w:rsidR="008175FF" w:rsidRPr="00AD63C4" w:rsidRDefault="008175FF" w:rsidP="00AD63C4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9810A" w14:textId="2999A000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Hooibeekhoeve APB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824B7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proofErr w:type="spellStart"/>
            <w:r w:rsidRPr="00AD63C4">
              <w:rPr>
                <w:rFonts w:ascii="Verdana" w:hAnsi="Verdana" w:cs="Arial"/>
                <w:sz w:val="20"/>
                <w:lang w:val="nl-BE" w:eastAsia="nl-BE"/>
              </w:rPr>
              <w:t>WeideWijs</w:t>
            </w:r>
            <w:proofErr w:type="spellEnd"/>
            <w:r w:rsidRPr="00AD63C4">
              <w:rPr>
                <w:rFonts w:ascii="Verdana" w:hAnsi="Verdana" w:cs="Arial"/>
                <w:sz w:val="20"/>
                <w:lang w:val="nl-BE" w:eastAsia="nl-BE"/>
              </w:rPr>
              <w:t>: Toekomstgericht beweiden in Vlaanderen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55047" w14:textId="77777777" w:rsidR="008175FF" w:rsidRPr="00AD63C4" w:rsidRDefault="008175FF" w:rsidP="00AD63C4">
            <w:pPr>
              <w:rPr>
                <w:rFonts w:ascii="Verdana" w:hAnsi="Verdana" w:cs="Arial"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2022-2023</w:t>
            </w:r>
          </w:p>
        </w:tc>
      </w:tr>
    </w:tbl>
    <w:p w14:paraId="662993E8" w14:textId="617C1B41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</w:t>
      </w:r>
      <w:r w:rsidR="008E134A">
        <w:rPr>
          <w:rFonts w:ascii="Verdana" w:hAnsi="Verdana"/>
          <w:i/>
          <w:sz w:val="20"/>
          <w:lang w:val="nl-BE" w:eastAsia="en-US"/>
        </w:rPr>
        <w:t>:</w:t>
      </w:r>
      <w:r w:rsidRPr="00AD63C4">
        <w:rPr>
          <w:rFonts w:ascii="Verdana" w:hAnsi="Verdana"/>
          <w:i/>
          <w:sz w:val="20"/>
          <w:lang w:val="nl-BE" w:eastAsia="en-US"/>
        </w:rPr>
        <w:t xml:space="preserve"> Departement Landbouw en Visserij</w:t>
      </w:r>
    </w:p>
    <w:p w14:paraId="641C1407" w14:textId="79312243" w:rsidR="00CC7499" w:rsidRDefault="00CC7499">
      <w:pPr>
        <w:rPr>
          <w:rFonts w:ascii="Verdana" w:hAnsi="Verdana"/>
          <w:i/>
          <w:sz w:val="20"/>
          <w:lang w:val="nl-BE" w:eastAsia="en-US"/>
        </w:rPr>
      </w:pPr>
      <w:r>
        <w:rPr>
          <w:rFonts w:ascii="Verdana" w:hAnsi="Verdana"/>
          <w:i/>
          <w:sz w:val="20"/>
          <w:lang w:val="nl-BE" w:eastAsia="en-US"/>
        </w:rPr>
        <w:br w:type="page"/>
      </w:r>
    </w:p>
    <w:p w14:paraId="24394E33" w14:textId="27A7857F" w:rsidR="00AD63C4" w:rsidRPr="009D4B78" w:rsidRDefault="00CC7499" w:rsidP="00AD63C4">
      <w:pPr>
        <w:rPr>
          <w:rFonts w:ascii="Verdana" w:hAnsi="Verdana"/>
          <w:b/>
          <w:bCs/>
          <w:iCs/>
          <w:sz w:val="20"/>
          <w:lang w:val="nl-BE" w:eastAsia="en-US"/>
        </w:rPr>
      </w:pPr>
      <w:r>
        <w:rPr>
          <w:rFonts w:ascii="Verdana" w:hAnsi="Verdana"/>
          <w:b/>
          <w:bCs/>
          <w:iCs/>
          <w:sz w:val="20"/>
          <w:lang w:val="nl-BE" w:eastAsia="en-US"/>
        </w:rPr>
        <w:lastRenderedPageBreak/>
        <w:t>Bijlage</w:t>
      </w:r>
      <w:r w:rsidR="00AD63C4" w:rsidRPr="00CC7499">
        <w:rPr>
          <w:rFonts w:ascii="Verdana" w:hAnsi="Verdana"/>
          <w:b/>
          <w:bCs/>
          <w:iCs/>
          <w:sz w:val="20"/>
          <w:lang w:val="nl-BE" w:eastAsia="en-US"/>
        </w:rPr>
        <w:t xml:space="preserve"> </w:t>
      </w:r>
      <w:r w:rsidR="00D70471" w:rsidRPr="00CC7499">
        <w:rPr>
          <w:rFonts w:ascii="Verdana" w:hAnsi="Verdana"/>
          <w:b/>
          <w:bCs/>
          <w:iCs/>
          <w:sz w:val="20"/>
          <w:lang w:val="nl-BE" w:eastAsia="en-US"/>
        </w:rPr>
        <w:t>9</w:t>
      </w:r>
      <w:r w:rsidR="00AD63C4" w:rsidRPr="00AD63C4">
        <w:rPr>
          <w:rFonts w:ascii="Verdana" w:hAnsi="Verdana"/>
          <w:b/>
          <w:bCs/>
          <w:i/>
          <w:sz w:val="20"/>
          <w:lang w:val="nl-BE" w:eastAsia="en-US"/>
        </w:rPr>
        <w:t xml:space="preserve">. </w:t>
      </w:r>
      <w:bookmarkStart w:id="6" w:name="_Hlk105590729"/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Omkaderingssteun </w:t>
      </w:r>
      <w:r w:rsidR="009D4B78">
        <w:rPr>
          <w:rFonts w:ascii="Verdana" w:hAnsi="Verdana"/>
          <w:b/>
          <w:bCs/>
          <w:sz w:val="20"/>
          <w:lang w:val="nl-BE" w:eastAsia="en-US"/>
        </w:rPr>
        <w:t xml:space="preserve">aan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 xml:space="preserve">leden </w:t>
      </w:r>
      <w:r w:rsidR="009D4B78">
        <w:rPr>
          <w:rFonts w:ascii="Verdana" w:hAnsi="Verdana"/>
          <w:b/>
          <w:bCs/>
          <w:sz w:val="20"/>
          <w:lang w:val="nl-BE" w:eastAsia="en-US"/>
        </w:rPr>
        <w:t xml:space="preserve">van </w:t>
      </w:r>
      <w:r w:rsidR="00AD63C4" w:rsidRPr="00AD63C4">
        <w:rPr>
          <w:rFonts w:ascii="Verdana" w:hAnsi="Verdana"/>
          <w:b/>
          <w:bCs/>
          <w:sz w:val="20"/>
          <w:lang w:val="nl-BE" w:eastAsia="en-US"/>
        </w:rPr>
        <w:t>praktijkcentra dierlijke productie</w:t>
      </w:r>
      <w:bookmarkEnd w:id="6"/>
      <w:r w:rsidR="005465BF">
        <w:rPr>
          <w:rFonts w:ascii="Verdana" w:hAnsi="Verdana"/>
          <w:b/>
          <w:bCs/>
          <w:sz w:val="20"/>
          <w:lang w:val="nl-BE" w:eastAsia="en-US"/>
        </w:rPr>
        <w:t xml:space="preserve"> </w:t>
      </w:r>
      <w:r w:rsidR="005465BF" w:rsidRPr="005465BF">
        <w:rPr>
          <w:rFonts w:ascii="Verdana" w:hAnsi="Verdana"/>
          <w:b/>
          <w:bCs/>
          <w:sz w:val="20"/>
          <w:lang w:val="nl-BE" w:eastAsia="en-US"/>
        </w:rPr>
        <w:t>tijdens de huidige legislatuur</w:t>
      </w:r>
    </w:p>
    <w:tbl>
      <w:tblPr>
        <w:tblStyle w:val="Tabelraster"/>
        <w:tblW w:w="13178" w:type="dxa"/>
        <w:tblLook w:val="04A0" w:firstRow="1" w:lastRow="0" w:firstColumn="1" w:lastColumn="0" w:noHBand="0" w:noVBand="1"/>
      </w:tblPr>
      <w:tblGrid>
        <w:gridCol w:w="2563"/>
        <w:gridCol w:w="8914"/>
        <w:gridCol w:w="1872"/>
      </w:tblGrid>
      <w:tr w:rsidR="00AD63C4" w:rsidRPr="00AD63C4" w14:paraId="409F793C" w14:textId="77777777" w:rsidTr="008E134A">
        <w:trPr>
          <w:trHeight w:val="322"/>
        </w:trPr>
        <w:tc>
          <w:tcPr>
            <w:tcW w:w="2563" w:type="dxa"/>
            <w:noWrap/>
            <w:hideMark/>
          </w:tcPr>
          <w:p w14:paraId="4579C575" w14:textId="77777777" w:rsidR="00AD63C4" w:rsidRPr="008175FF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Praktijkcentrum</w:t>
            </w:r>
          </w:p>
        </w:tc>
        <w:tc>
          <w:tcPr>
            <w:tcW w:w="8914" w:type="dxa"/>
            <w:noWrap/>
            <w:hideMark/>
          </w:tcPr>
          <w:p w14:paraId="6B98E58E" w14:textId="77777777" w:rsidR="00AD63C4" w:rsidRPr="008175FF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Investeringen</w:t>
            </w:r>
          </w:p>
        </w:tc>
        <w:tc>
          <w:tcPr>
            <w:tcW w:w="1701" w:type="dxa"/>
            <w:hideMark/>
          </w:tcPr>
          <w:p w14:paraId="63AB606F" w14:textId="266CFB4C" w:rsidR="00AD63C4" w:rsidRPr="008175FF" w:rsidRDefault="00AD63C4" w:rsidP="00AD63C4">
            <w:pPr>
              <w:rPr>
                <w:rFonts w:ascii="Verdana" w:hAnsi="Verdana" w:cs="Arial"/>
                <w:b/>
                <w:bCs/>
                <w:i/>
                <w:i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Projectperiode</w:t>
            </w:r>
          </w:p>
        </w:tc>
      </w:tr>
      <w:tr w:rsidR="00AD63C4" w:rsidRPr="00AD63C4" w14:paraId="1689DE29" w14:textId="77777777" w:rsidTr="008E134A">
        <w:trPr>
          <w:trHeight w:val="202"/>
        </w:trPr>
        <w:tc>
          <w:tcPr>
            <w:tcW w:w="2563" w:type="dxa"/>
            <w:noWrap/>
            <w:hideMark/>
          </w:tcPr>
          <w:p w14:paraId="40FAD6C0" w14:textId="77777777" w:rsidR="00AD63C4" w:rsidRPr="008175FF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Oproep 2019</w:t>
            </w:r>
          </w:p>
        </w:tc>
        <w:tc>
          <w:tcPr>
            <w:tcW w:w="8914" w:type="dxa"/>
            <w:noWrap/>
            <w:hideMark/>
          </w:tcPr>
          <w:p w14:paraId="720D696D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1701" w:type="dxa"/>
            <w:noWrap/>
            <w:hideMark/>
          </w:tcPr>
          <w:p w14:paraId="07926719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</w:tr>
      <w:tr w:rsidR="00AD63C4" w:rsidRPr="00AD63C4" w14:paraId="156D7466" w14:textId="77777777" w:rsidTr="008E134A">
        <w:trPr>
          <w:trHeight w:val="325"/>
        </w:trPr>
        <w:tc>
          <w:tcPr>
            <w:tcW w:w="2563" w:type="dxa"/>
            <w:noWrap/>
            <w:hideMark/>
          </w:tcPr>
          <w:p w14:paraId="421C8796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8914" w:type="dxa"/>
            <w:hideMark/>
          </w:tcPr>
          <w:p w14:paraId="5B8A6446" w14:textId="73F576A3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Bouw en inrichting stal; meetapparatuur</w:t>
            </w:r>
          </w:p>
        </w:tc>
        <w:tc>
          <w:tcPr>
            <w:tcW w:w="1701" w:type="dxa"/>
            <w:noWrap/>
            <w:hideMark/>
          </w:tcPr>
          <w:p w14:paraId="6735C90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2019-2022</w:t>
            </w:r>
          </w:p>
        </w:tc>
      </w:tr>
      <w:tr w:rsidR="00AD63C4" w:rsidRPr="00AD63C4" w14:paraId="084DF1BF" w14:textId="77777777" w:rsidTr="008E134A">
        <w:trPr>
          <w:trHeight w:val="274"/>
        </w:trPr>
        <w:tc>
          <w:tcPr>
            <w:tcW w:w="2563" w:type="dxa"/>
            <w:noWrap/>
            <w:hideMark/>
          </w:tcPr>
          <w:p w14:paraId="23172DA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Proefbedrijf Pluimveehouderij vzw</w:t>
            </w:r>
          </w:p>
        </w:tc>
        <w:tc>
          <w:tcPr>
            <w:tcW w:w="8914" w:type="dxa"/>
            <w:hideMark/>
          </w:tcPr>
          <w:p w14:paraId="4B3EDC72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Innovatief systeem dat de knelpunten in scharrelsystemen aanpakt, voersysteem, drinksysteem, verlichting,…</w:t>
            </w:r>
          </w:p>
        </w:tc>
        <w:tc>
          <w:tcPr>
            <w:tcW w:w="1701" w:type="dxa"/>
            <w:noWrap/>
            <w:hideMark/>
          </w:tcPr>
          <w:p w14:paraId="459BE28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2019-2021</w:t>
            </w:r>
          </w:p>
        </w:tc>
      </w:tr>
      <w:tr w:rsidR="00AD63C4" w:rsidRPr="00AD63C4" w14:paraId="3997061B" w14:textId="77777777" w:rsidTr="008E134A">
        <w:trPr>
          <w:trHeight w:val="217"/>
        </w:trPr>
        <w:tc>
          <w:tcPr>
            <w:tcW w:w="2563" w:type="dxa"/>
            <w:noWrap/>
            <w:hideMark/>
          </w:tcPr>
          <w:p w14:paraId="313FCF4E" w14:textId="77777777" w:rsidR="00AD63C4" w:rsidRPr="008175FF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8175FF">
              <w:rPr>
                <w:rFonts w:ascii="Verdana" w:hAnsi="Verdana" w:cs="Arial"/>
                <w:i/>
                <w:iCs/>
                <w:sz w:val="20"/>
                <w:lang w:val="nl-BE" w:eastAsia="nl-BE"/>
              </w:rPr>
              <w:t>Oproep 2020</w:t>
            </w:r>
          </w:p>
        </w:tc>
        <w:tc>
          <w:tcPr>
            <w:tcW w:w="8914" w:type="dxa"/>
            <w:noWrap/>
            <w:hideMark/>
          </w:tcPr>
          <w:p w14:paraId="7800AF89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1701" w:type="dxa"/>
            <w:noWrap/>
            <w:hideMark/>
          </w:tcPr>
          <w:p w14:paraId="4D5B108E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</w:p>
        </w:tc>
      </w:tr>
      <w:tr w:rsidR="00AD63C4" w:rsidRPr="00AD63C4" w14:paraId="213D5567" w14:textId="77777777" w:rsidTr="008E134A">
        <w:trPr>
          <w:trHeight w:val="338"/>
        </w:trPr>
        <w:tc>
          <w:tcPr>
            <w:tcW w:w="2563" w:type="dxa"/>
            <w:noWrap/>
            <w:hideMark/>
          </w:tcPr>
          <w:p w14:paraId="71D21093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Proef- en Vormingscentrum voor de Landbouw vzw</w:t>
            </w:r>
          </w:p>
        </w:tc>
        <w:tc>
          <w:tcPr>
            <w:tcW w:w="8914" w:type="dxa"/>
            <w:hideMark/>
          </w:tcPr>
          <w:p w14:paraId="22D2BE4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Aanpassingen automatische voederopnameregistratie en koppeling van voedergegevens en datamanagementsysteem </w:t>
            </w:r>
          </w:p>
        </w:tc>
        <w:tc>
          <w:tcPr>
            <w:tcW w:w="1701" w:type="dxa"/>
            <w:noWrap/>
            <w:hideMark/>
          </w:tcPr>
          <w:p w14:paraId="09DA92C5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2020-2022</w:t>
            </w:r>
          </w:p>
        </w:tc>
      </w:tr>
      <w:tr w:rsidR="00AD63C4" w:rsidRPr="00AD63C4" w14:paraId="301F9529" w14:textId="77777777" w:rsidTr="008E134A">
        <w:trPr>
          <w:trHeight w:val="428"/>
        </w:trPr>
        <w:tc>
          <w:tcPr>
            <w:tcW w:w="2563" w:type="dxa"/>
            <w:noWrap/>
            <w:hideMark/>
          </w:tcPr>
          <w:p w14:paraId="49020EFC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Dierengezondheidszorg Vlaanderen vzw</w:t>
            </w:r>
          </w:p>
        </w:tc>
        <w:tc>
          <w:tcPr>
            <w:tcW w:w="8914" w:type="dxa"/>
            <w:hideMark/>
          </w:tcPr>
          <w:p w14:paraId="6F05A6B8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 xml:space="preserve">Ontwikkeling gebruiksvriendelijke mobiele app voor de veehouders om in verbinding te staan met de reeds ontwikkelde Bedrijfsgezondheidsplan app </w:t>
            </w:r>
          </w:p>
        </w:tc>
        <w:tc>
          <w:tcPr>
            <w:tcW w:w="1701" w:type="dxa"/>
            <w:noWrap/>
            <w:hideMark/>
          </w:tcPr>
          <w:p w14:paraId="46D9E47E" w14:textId="77777777" w:rsidR="00AD63C4" w:rsidRPr="00AD63C4" w:rsidRDefault="00AD63C4" w:rsidP="00AD63C4">
            <w:pPr>
              <w:rPr>
                <w:rFonts w:ascii="Verdana" w:hAnsi="Verdana" w:cs="Arial"/>
                <w:i/>
                <w:iCs/>
                <w:sz w:val="20"/>
                <w:lang w:val="nl-BE" w:eastAsia="nl-BE"/>
              </w:rPr>
            </w:pPr>
            <w:r w:rsidRPr="00AD63C4">
              <w:rPr>
                <w:rFonts w:ascii="Verdana" w:hAnsi="Verdana" w:cs="Arial"/>
                <w:sz w:val="20"/>
                <w:lang w:val="nl-BE" w:eastAsia="nl-BE"/>
              </w:rPr>
              <w:t>2020-2023</w:t>
            </w:r>
          </w:p>
        </w:tc>
      </w:tr>
    </w:tbl>
    <w:p w14:paraId="46AA0223" w14:textId="77777777" w:rsidR="00AD63C4" w:rsidRPr="00AD63C4" w:rsidRDefault="00AD63C4" w:rsidP="00AD63C4">
      <w:pPr>
        <w:rPr>
          <w:rFonts w:ascii="Verdana" w:hAnsi="Verdana"/>
          <w:i/>
          <w:sz w:val="20"/>
          <w:lang w:val="nl-BE" w:eastAsia="en-US"/>
        </w:rPr>
      </w:pPr>
      <w:r w:rsidRPr="00AD63C4">
        <w:rPr>
          <w:rFonts w:ascii="Verdana" w:hAnsi="Verdana"/>
          <w:i/>
          <w:sz w:val="20"/>
          <w:lang w:val="nl-BE" w:eastAsia="en-US"/>
        </w:rPr>
        <w:t>Bron. Departement Landbouw en Visserij</w:t>
      </w:r>
    </w:p>
    <w:p w14:paraId="27BEDC16" w14:textId="600E035E" w:rsidR="00D747BF" w:rsidRPr="008E134A" w:rsidRDefault="00D747BF" w:rsidP="00142F17">
      <w:pPr>
        <w:rPr>
          <w:rFonts w:ascii="Verdana" w:hAnsi="Verdana"/>
          <w:sz w:val="20"/>
        </w:rPr>
      </w:pPr>
    </w:p>
    <w:p w14:paraId="14A42303" w14:textId="34B289B3" w:rsidR="00CC7499" w:rsidRDefault="00CC74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2FF6EBA" w14:textId="2E235679" w:rsidR="00D927FB" w:rsidRPr="008E134A" w:rsidRDefault="00CC7499" w:rsidP="00D927FB">
      <w:pPr>
        <w:pStyle w:val="StijlStandaardSVVerdana10ptCursiefLinks-175cm"/>
        <w:rPr>
          <w:b/>
          <w:bCs/>
          <w:i w:val="0"/>
          <w:lang w:val="nl-BE" w:eastAsia="en-US"/>
        </w:rPr>
      </w:pPr>
      <w:r>
        <w:rPr>
          <w:b/>
          <w:bCs/>
          <w:i w:val="0"/>
          <w:lang w:eastAsia="en-US"/>
        </w:rPr>
        <w:lastRenderedPageBreak/>
        <w:t>Bijlage</w:t>
      </w:r>
      <w:r w:rsidR="00D927FB" w:rsidRPr="008E134A">
        <w:rPr>
          <w:b/>
          <w:bCs/>
          <w:i w:val="0"/>
          <w:lang w:val="nl-BE" w:eastAsia="en-US"/>
        </w:rPr>
        <w:t xml:space="preserve"> </w:t>
      </w:r>
      <w:r w:rsidR="00D70471" w:rsidRPr="008E134A">
        <w:rPr>
          <w:b/>
          <w:bCs/>
          <w:i w:val="0"/>
          <w:lang w:val="nl-BE" w:eastAsia="en-US"/>
        </w:rPr>
        <w:t>10</w:t>
      </w:r>
      <w:r w:rsidR="00D927FB" w:rsidRPr="008E134A">
        <w:rPr>
          <w:b/>
          <w:bCs/>
          <w:i w:val="0"/>
          <w:lang w:val="nl-BE" w:eastAsia="en-US"/>
        </w:rPr>
        <w:t xml:space="preserve">. </w:t>
      </w:r>
      <w:bookmarkStart w:id="7" w:name="_Hlk105590852"/>
      <w:r w:rsidR="00D927FB" w:rsidRPr="008E134A">
        <w:rPr>
          <w:b/>
          <w:bCs/>
          <w:i w:val="0"/>
          <w:lang w:val="nl-BE" w:eastAsia="en-US"/>
        </w:rPr>
        <w:t>Lijst van projecten van de praktij</w:t>
      </w:r>
      <w:r w:rsidR="005465BF">
        <w:rPr>
          <w:b/>
          <w:bCs/>
          <w:i w:val="0"/>
          <w:lang w:val="nl-BE" w:eastAsia="en-US"/>
        </w:rPr>
        <w:t>k</w:t>
      </w:r>
      <w:r w:rsidR="00D927FB" w:rsidRPr="008E134A">
        <w:rPr>
          <w:b/>
          <w:bCs/>
          <w:i w:val="0"/>
          <w:lang w:val="nl-BE" w:eastAsia="en-US"/>
        </w:rPr>
        <w:t xml:space="preserve">centra </w:t>
      </w:r>
      <w:r w:rsidR="005465BF">
        <w:rPr>
          <w:b/>
          <w:bCs/>
          <w:i w:val="0"/>
          <w:lang w:val="nl-BE" w:eastAsia="en-US"/>
        </w:rPr>
        <w:t xml:space="preserve">met </w:t>
      </w:r>
      <w:r w:rsidR="00D927FB" w:rsidRPr="008E134A">
        <w:rPr>
          <w:b/>
          <w:bCs/>
          <w:i w:val="0"/>
          <w:lang w:val="nl-BE" w:eastAsia="en-US"/>
        </w:rPr>
        <w:t xml:space="preserve">financiering </w:t>
      </w:r>
      <w:r w:rsidR="005465BF">
        <w:rPr>
          <w:b/>
          <w:bCs/>
          <w:i w:val="0"/>
          <w:lang w:val="nl-BE" w:eastAsia="en-US"/>
        </w:rPr>
        <w:t xml:space="preserve">vanuit </w:t>
      </w:r>
      <w:r w:rsidR="00D927FB" w:rsidRPr="008E134A">
        <w:rPr>
          <w:b/>
          <w:bCs/>
          <w:i w:val="0"/>
          <w:lang w:val="nl-BE" w:eastAsia="en-US"/>
        </w:rPr>
        <w:t>VLAIO</w:t>
      </w:r>
      <w:bookmarkEnd w:id="7"/>
      <w:r w:rsidR="005465BF">
        <w:rPr>
          <w:b/>
          <w:bCs/>
          <w:i w:val="0"/>
          <w:lang w:val="nl-BE" w:eastAsia="en-US"/>
        </w:rPr>
        <w:t xml:space="preserve"> </w:t>
      </w:r>
      <w:r w:rsidR="005465BF" w:rsidRPr="005465BF">
        <w:rPr>
          <w:b/>
          <w:bCs/>
          <w:i w:val="0"/>
          <w:lang w:val="nl-BE" w:eastAsia="en-US"/>
        </w:rPr>
        <w:t>lopende tijdens de huidige legislatuur</w:t>
      </w:r>
    </w:p>
    <w:tbl>
      <w:tblPr>
        <w:tblW w:w="1321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977"/>
        <w:gridCol w:w="1417"/>
        <w:gridCol w:w="1843"/>
      </w:tblGrid>
      <w:tr w:rsidR="00142F17" w:rsidRPr="00AD63C4" w14:paraId="3379322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FEEA" w14:textId="77777777" w:rsidR="00142F17" w:rsidRPr="008175FF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75FF">
              <w:rPr>
                <w:rFonts w:ascii="Verdana" w:hAnsi="Verdana" w:cs="Arial"/>
                <w:b/>
                <w:bCs/>
                <w:color w:val="000000"/>
                <w:sz w:val="20"/>
              </w:rPr>
              <w:t>Projecttitel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28D5" w14:textId="77777777" w:rsidR="00142F17" w:rsidRPr="008175FF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75FF">
              <w:rPr>
                <w:rFonts w:ascii="Verdana" w:hAnsi="Verdana" w:cs="Arial"/>
                <w:b/>
                <w:bCs/>
                <w:color w:val="000000"/>
                <w:sz w:val="20"/>
              </w:rPr>
              <w:t>Instelling(en)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3458" w14:textId="77777777" w:rsidR="00142F17" w:rsidRPr="008175FF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75FF">
              <w:rPr>
                <w:rFonts w:ascii="Verdana" w:hAnsi="Verdana" w:cs="Arial"/>
                <w:b/>
                <w:bCs/>
                <w:color w:val="000000"/>
                <w:sz w:val="20"/>
              </w:rPr>
              <w:t>Project Start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D9F3" w14:textId="77777777" w:rsidR="00142F17" w:rsidRPr="008175FF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75FF">
              <w:rPr>
                <w:rFonts w:ascii="Verdana" w:hAnsi="Verdana" w:cs="Arial"/>
                <w:b/>
                <w:bCs/>
                <w:color w:val="000000"/>
                <w:sz w:val="20"/>
              </w:rPr>
              <w:t>Project Eind</w:t>
            </w:r>
          </w:p>
        </w:tc>
      </w:tr>
      <w:tr w:rsidR="00142F17" w:rsidRPr="00AD63C4" w14:paraId="1F5A5FE7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7A7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Geïntegreerd Onkruid Management in de fruitteelt: van zwartstrook naar verantwoorde groene strook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72C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36C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1/03/2022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FA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28/02/2026</w:t>
            </w:r>
          </w:p>
        </w:tc>
      </w:tr>
      <w:tr w:rsidR="00142F17" w:rsidRPr="00AD63C4" w14:paraId="10CFFEBF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2AB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Optimalisering van graslanduitbating door middel van een beslissingsondersteunende tool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DB57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5DB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4E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31/12/2025</w:t>
            </w:r>
          </w:p>
        </w:tc>
      </w:tr>
      <w:tr w:rsidR="00142F17" w:rsidRPr="00AD63C4" w14:paraId="3088E5F7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9F8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OrnAqua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: Een nieuw referentiekader voor de irrigatie voor de verhoging van efficiënt watergebruik in de openluchtsierteelt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FC7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8BA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1/12/2021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C1F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30/11/2025</w:t>
            </w:r>
          </w:p>
        </w:tc>
      </w:tr>
      <w:tr w:rsidR="00142F17" w:rsidRPr="00AD63C4" w14:paraId="7F9146E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0847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Flaxsense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2.0: Onderbouwd vlas telen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539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08B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436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30/09/2025</w:t>
            </w:r>
          </w:p>
        </w:tc>
      </w:tr>
      <w:tr w:rsidR="00142F17" w:rsidRPr="00AD63C4" w14:paraId="59CAAA6F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B60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Opbrengstverhoging door gestuurde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verrood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belichting in de teelt tomaat, komkommer en bladgewassen (LED-FR).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07AE" w14:textId="01E3622B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PSGroenteteelt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F9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8B0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31/08/2025</w:t>
            </w:r>
          </w:p>
        </w:tc>
      </w:tr>
      <w:tr w:rsidR="00142F17" w:rsidRPr="00AD63C4" w14:paraId="0B12B52B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54F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Kwaliteit van peer in een veranderend klimaat -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Qpear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7B9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VCBT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1C9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01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31/08/2025</w:t>
            </w:r>
          </w:p>
        </w:tc>
      </w:tr>
      <w:tr w:rsidR="00142F17" w:rsidRPr="00AD63C4" w14:paraId="6B2C272A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D8E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Alternatieve beheersing van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Phytophthora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cryptogea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in de hydrocultuur van sla en witloof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358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DEC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1E6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31/08/2025</w:t>
            </w:r>
          </w:p>
        </w:tc>
      </w:tr>
      <w:tr w:rsidR="00142F17" w:rsidRPr="00AD63C4" w14:paraId="679D1AC8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56B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Hydro leek :  teeltoptimalisatie van prei in hydrocultuur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957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2BC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1/08/2021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FD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31/07/2025</w:t>
            </w:r>
          </w:p>
        </w:tc>
      </w:tr>
      <w:tr w:rsidR="00142F17" w:rsidRPr="00AD63C4" w14:paraId="325D788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4F4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Geïntegreerde aanpak van knolcyperus  (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Cyperus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esculentus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7B3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A7D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1/04/2021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E748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30/04/2025</w:t>
            </w:r>
          </w:p>
        </w:tc>
      </w:tr>
      <w:tr w:rsidR="00142F17" w:rsidRPr="00AD63C4" w14:paraId="4B78332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451B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Innovatieveziekte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- en plaagbeheersing in de openlucht sierteelt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FEE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41C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432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31/12/2024</w:t>
            </w:r>
          </w:p>
        </w:tc>
      </w:tr>
      <w:tr w:rsidR="00142F17" w:rsidRPr="00AD63C4" w14:paraId="13FAB096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00C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Duurzame beheersing van koolvlieg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F465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8F7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09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31/12/2024</w:t>
            </w:r>
          </w:p>
        </w:tc>
      </w:tr>
      <w:tr w:rsidR="00142F17" w:rsidRPr="00AD63C4" w14:paraId="66EC2576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01B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Geïntegreerde beheersing van de bladtrips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Thrips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tabaci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 in openluchtgroenten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257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462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628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31/08/2024</w:t>
            </w:r>
          </w:p>
        </w:tc>
      </w:tr>
      <w:tr w:rsidR="00142F17" w:rsidRPr="00AD63C4" w14:paraId="09E881D3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12F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AGROFORESTRY 2025: veranderingstrajecten voor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teelttechnische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, ecologische en economische systeemoptimalisatie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1AD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A22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187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31/08/2024</w:t>
            </w:r>
          </w:p>
        </w:tc>
      </w:tr>
      <w:tr w:rsidR="00142F17" w:rsidRPr="00AD63C4" w14:paraId="4C0BE64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10B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Duurzame alternatieven voor chemische bodemontsmetting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6EF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275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1/06/2020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092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31/05/2024</w:t>
            </w:r>
          </w:p>
        </w:tc>
      </w:tr>
      <w:tr w:rsidR="00142F17" w:rsidRPr="00AD63C4" w14:paraId="3060102D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02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Systeembenadering voor de beheersing van Fusarium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oxysporum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f.sp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.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lactucae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in bladgroenten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556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PSGroenteteelt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3CA5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1/05/2020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5E2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30/04/2024</w:t>
            </w:r>
          </w:p>
        </w:tc>
      </w:tr>
      <w:tr w:rsidR="00142F17" w:rsidRPr="00AD63C4" w14:paraId="34333329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F4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Kwaliteitsverbetering van witloof doorheen de hele productieketen: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ChiQon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60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Provincie_Vlaams_Brabant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770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1/05/2020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80F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30/04/2024</w:t>
            </w:r>
          </w:p>
        </w:tc>
      </w:tr>
      <w:tr w:rsidR="00142F17" w:rsidRPr="00AD63C4" w14:paraId="02C4E021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84E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RUDISCO: Duurzame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beheersstrategie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voor ziekten bij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Rubus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: de noodzakelijke stap voorwaarts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B065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CCB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1/12/2019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460A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30/12/2023</w:t>
            </w:r>
          </w:p>
        </w:tc>
      </w:tr>
      <w:tr w:rsidR="00142F17" w:rsidRPr="00AD63C4" w14:paraId="072074C1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F41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Quinoa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Lokaal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5E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D2A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1/12/2019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182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30/11/2023</w:t>
            </w:r>
          </w:p>
        </w:tc>
      </w:tr>
      <w:tr w:rsidR="00142F17" w:rsidRPr="00AD63C4" w14:paraId="682B7414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D40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Eiwit in de Koe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OPTImaliseren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om de N- en P-excreties naar het milieu op een economische manier aan te pakken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CD3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F7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1/12/2019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B8F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30/11/2023</w:t>
            </w:r>
          </w:p>
        </w:tc>
      </w:tr>
      <w:tr w:rsidR="00142F17" w:rsidRPr="00AD63C4" w14:paraId="3545D8F1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24B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Slimme aardappelbewaring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21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PCAardappelteelt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063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006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31/10/2025</w:t>
            </w:r>
          </w:p>
        </w:tc>
      </w:tr>
      <w:tr w:rsidR="00142F17" w:rsidRPr="00AD63C4" w14:paraId="6B4C7A59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5C8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Naar een duurzame en rendabele sojateelt in Vlaanderen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C197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9F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957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1/11/2023</w:t>
            </w:r>
          </w:p>
        </w:tc>
      </w:tr>
      <w:tr w:rsidR="00142F17" w:rsidRPr="00AD63C4" w14:paraId="0665DB00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A82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lastRenderedPageBreak/>
              <w:t xml:space="preserve">Beheersing van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Nesidiocoris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tenuis in tomaat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023E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PCHoogstraten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B3C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0E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31/10/2023</w:t>
            </w:r>
          </w:p>
        </w:tc>
      </w:tr>
      <w:tr w:rsidR="00142F17" w:rsidRPr="00AD63C4" w14:paraId="7FAF3173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484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Speerpunten van kennis Omzetten in Slagkracht in de Praktijk ter bescherming van de Vlaamse pitfruitteelt tegen schildwantsen (SOS-PENTA)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A0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A3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F7C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31/08/2023</w:t>
            </w:r>
          </w:p>
        </w:tc>
      </w:tr>
      <w:tr w:rsidR="00142F17" w:rsidRPr="00AD63C4" w14:paraId="6D09347B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0B8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Introsect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1E1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Provincie_Vlaams_Brabant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854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245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31/08/2023</w:t>
            </w:r>
          </w:p>
        </w:tc>
      </w:tr>
      <w:tr w:rsidR="00142F17" w:rsidRPr="00AD63C4" w14:paraId="5CD2BEB8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3E0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Exploitatie van ecologische “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Attract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and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Kill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” in de strijd tegen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Drosophila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suzukii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842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1A5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838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31/12/2020</w:t>
            </w:r>
          </w:p>
        </w:tc>
      </w:tr>
      <w:tr w:rsidR="00142F17" w:rsidRPr="00AD63C4" w14:paraId="5484B221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746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Atmo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-Flor: Bewaartechnologieën voor behoud van kwaliteit doorheen de sierteeltketen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24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4EC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65A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31/12/2022</w:t>
            </w:r>
          </w:p>
        </w:tc>
      </w:tr>
      <w:tr w:rsidR="00142F17" w:rsidRPr="00AD63C4" w14:paraId="088A566B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7B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Voorkomen en remediëren van bodemverdichting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18C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703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03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31/10/2022</w:t>
            </w:r>
          </w:p>
        </w:tc>
      </w:tr>
      <w:tr w:rsidR="00142F17" w:rsidRPr="00AD63C4" w14:paraId="46D76F6A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ED2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Risicover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: Adequate controle van bodemziekten in de teelt van aardbei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0C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04F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83A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31/10/2022</w:t>
            </w:r>
          </w:p>
        </w:tc>
      </w:tr>
      <w:tr w:rsidR="00142F17" w:rsidRPr="00AD63C4" w14:paraId="5FD0D67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15D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Irrigatie 2.0: wanneer waar welk water?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AFC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4B3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51F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30/09/2022</w:t>
            </w:r>
          </w:p>
        </w:tc>
      </w:tr>
      <w:tr w:rsidR="00142F17" w:rsidRPr="00AD63C4" w14:paraId="4AFA287E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434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De transitieperiode als monitoringsvenster voor de nutritionele en metabole veerkracht van hoogproductief melkvee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256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AB0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9BC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30/09/2022</w:t>
            </w:r>
          </w:p>
        </w:tc>
      </w:tr>
      <w:tr w:rsidR="00142F17" w:rsidRPr="00AD63C4" w14:paraId="564AFF13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0D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Beheersing van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Meloidogyne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spp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. in intensieve biologische vruchtgroenteteelt in kas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78D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C2D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896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31/08/2022</w:t>
            </w:r>
          </w:p>
        </w:tc>
      </w:tr>
      <w:tr w:rsidR="00142F17" w:rsidRPr="00AD63C4" w14:paraId="091B9D69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6BF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Beheersing van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Aculops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lycopersici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in tomaat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E54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PSGroenteteelt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FE95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1/08/2018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648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31/07/2022</w:t>
            </w:r>
          </w:p>
        </w:tc>
      </w:tr>
      <w:tr w:rsidR="00142F17" w:rsidRPr="00AD63C4" w14:paraId="58633BA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7D1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Optimalisatie van de stikstofbemesting bij Conference peer ter verbetering van de vruchtkwaliteit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B5A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762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AD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31/12/2021</w:t>
            </w:r>
          </w:p>
        </w:tc>
      </w:tr>
      <w:tr w:rsidR="00142F17" w:rsidRPr="00AD63C4" w14:paraId="2C6839FD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12A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BYDV predictor: een geïntegreerde aanpak van gerstvergelingsvirus in wintergranen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E8E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14E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B43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31/03/2022</w:t>
            </w:r>
          </w:p>
        </w:tc>
      </w:tr>
      <w:tr w:rsidR="00142F17" w:rsidRPr="00AD63C4" w14:paraId="38A71EF7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0B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Beslissingsondersteunendsysteem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voor pluktijdstipvoorspelling van hardfruit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9D4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VCBT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D95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11A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31/10/2021</w:t>
            </w:r>
          </w:p>
        </w:tc>
      </w:tr>
      <w:tr w:rsidR="00142F17" w:rsidRPr="00AD63C4" w14:paraId="6FEAA756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C7C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Succesvolle uitbouw van de teelt van bataat in Vlaanderen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827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0E8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688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30/09/2021</w:t>
            </w:r>
          </w:p>
        </w:tc>
      </w:tr>
      <w:tr w:rsidR="00142F17" w:rsidRPr="00AD63C4" w14:paraId="620B572C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7E5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Innovatie en praktijkimplementatie van waarnemings- en waarschuwingssystemen voor insectenplagen ter verduurzaming en internationalisering van de Vlaamse fruit- en groenteteelt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78E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9FE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B86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30/09/2021</w:t>
            </w:r>
          </w:p>
        </w:tc>
      </w:tr>
      <w:tr w:rsidR="00142F17" w:rsidRPr="00AD63C4" w14:paraId="2A885896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2F7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GOGO: Goudsbloem, een gouden kans!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D09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Provincie_Vlaams_Brabant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7F0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116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31/12/2021</w:t>
            </w:r>
          </w:p>
        </w:tc>
      </w:tr>
      <w:tr w:rsidR="00142F17" w:rsidRPr="00AD63C4" w14:paraId="19366929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46D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COOLPLANT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Optimalebewaring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van frambozen en bramen planten in de koeling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53F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0A98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427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30/09/2021</w:t>
            </w:r>
          </w:p>
        </w:tc>
      </w:tr>
      <w:tr w:rsidR="00142F17" w:rsidRPr="00AD63C4" w14:paraId="189EC37A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78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Pest Management Tool for tomato and pepper in Europe (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PeMaTo-EuroPep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C146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PCHoogstraten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5BFE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1/04/2017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F6A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31/03/2019</w:t>
            </w:r>
          </w:p>
        </w:tc>
      </w:tr>
      <w:tr w:rsidR="00142F17" w:rsidRPr="00AD63C4" w14:paraId="3FC3FE5A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E75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lastRenderedPageBreak/>
              <w:t>Naar een Pragmatische Aanpak Stikstof voor de Vlaamse rundveehouderij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4A5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011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9125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31/12/2019</w:t>
            </w:r>
          </w:p>
        </w:tc>
      </w:tr>
      <w:tr w:rsidR="00142F17" w:rsidRPr="00AD63C4" w14:paraId="5DFC3C8C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883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Internet of Food and Farm 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087E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811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6B53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31/03/2021</w:t>
            </w:r>
          </w:p>
        </w:tc>
      </w:tr>
      <w:tr w:rsidR="00142F17" w:rsidRPr="00AD63C4" w14:paraId="38CEA6BC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A83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Beheersing van wolluisproblemen in de sierteelt binnen een IPM-systeem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37C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3D7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8B6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31/12/2020</w:t>
            </w:r>
          </w:p>
        </w:tc>
      </w:tr>
      <w:tr w:rsidR="00142F17" w:rsidRPr="00AD63C4" w14:paraId="794BB66C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515D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Optimalisatie van een faagtherapie tegen bacteriële pathogenen in kool en prei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44A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F1C4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A9C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31/12/2020</w:t>
            </w:r>
          </w:p>
        </w:tc>
      </w:tr>
      <w:tr w:rsidR="00142F17" w:rsidRPr="00AD63C4" w14:paraId="70C05529" w14:textId="77777777" w:rsidTr="00FD5D66">
        <w:trPr>
          <w:trHeight w:val="49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39B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"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ElatPro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  <w:lang w:val="en-US"/>
              </w:rPr>
              <w:t>: Spotting the needle in a haystack: Predicting wireworm activity in the topsoil for integrated pest management in arable crops"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956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409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D975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30/09/2019</w:t>
            </w:r>
          </w:p>
        </w:tc>
      </w:tr>
      <w:tr w:rsidR="00142F17" w:rsidRPr="00AD63C4" w14:paraId="6CBFD63C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092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Innoverende aanpak voor nitraatreductie in land- en tuinbouwgebieden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997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C106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BA6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30/11/2020</w:t>
            </w:r>
          </w:p>
        </w:tc>
      </w:tr>
      <w:tr w:rsidR="00142F17" w:rsidRPr="00AD63C4" w14:paraId="49633694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AD5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POCKET POWER: Uitbreiding van pocketvergisting in Vlaanderen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B718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62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1/07/2016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E9C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30/09/2020</w:t>
            </w:r>
          </w:p>
        </w:tc>
      </w:tr>
      <w:tr w:rsidR="00142F17" w:rsidRPr="00AD63C4" w14:paraId="241D4D14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9EB5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Geïntegreerde beheersing van de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preimineervlieg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Phytomyza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gymnostoma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Loew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in prei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88E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,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F4C9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1/05/2016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CB7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30/04/2020</w:t>
            </w:r>
          </w:p>
        </w:tc>
      </w:tr>
      <w:tr w:rsidR="00142F17" w:rsidRPr="00AD63C4" w14:paraId="4EBB1778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E8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Naar een duurzame stikstofbemesting in de sierteelt met oog voor plantkwaliteit én milieu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C4E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902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1/01/2016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9DD0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31/12/2019</w:t>
            </w:r>
          </w:p>
        </w:tc>
      </w:tr>
      <w:tr w:rsidR="00142F17" w:rsidRPr="00AD63C4" w14:paraId="250061D3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77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De teelt van groenten en mais laten slagen binnen de nieuwe randvoorwaarden erosie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F384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Inagro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E44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1/11/2015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D2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31/10/2019</w:t>
            </w:r>
          </w:p>
        </w:tc>
      </w:tr>
      <w:tr w:rsidR="00142F17" w:rsidRPr="00AD63C4" w14:paraId="08353B0B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937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Sense-IT: Sierteeltsector Evalueert Nieuwe Sensortechnologie voor Energie- en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InnovatieveTeeltoptimalisatie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6F29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Proefcentrum_Sierteelt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87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B01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30/09/2019</w:t>
            </w:r>
          </w:p>
        </w:tc>
      </w:tr>
      <w:tr w:rsidR="00142F17" w:rsidRPr="00AD63C4" w14:paraId="0458FABC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DB33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Kennisgebaseerde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praktijkmaatregelen voor een betrouwbare beheersing van Little Cherry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3B4C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B18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00A8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31/08/2019</w:t>
            </w:r>
          </w:p>
        </w:tc>
      </w:tr>
      <w:tr w:rsidR="00142F17" w:rsidRPr="00AD63C4" w14:paraId="3EAEBE9D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BFA2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Geïntegreerde beheersingsstrategie voor grondgebonden schimmels en nematoden in bladgroenten onder glas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92AE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1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1/09/2015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59FC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31/08/2019</w:t>
            </w:r>
          </w:p>
        </w:tc>
      </w:tr>
      <w:tr w:rsidR="00142F17" w:rsidRPr="00AD63C4" w14:paraId="197D7B02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5680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Beheersing van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Didymella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bryoniae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(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Mycosphaerella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>) in de teelt van komkommer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492F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PSGroenteteelt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45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1/07/2015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BA08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30/06/2019</w:t>
            </w:r>
          </w:p>
        </w:tc>
      </w:tr>
      <w:tr w:rsidR="00142F17" w:rsidRPr="00AD63C4" w14:paraId="35838575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B4BE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Kennisgebaseerde</w:t>
            </w:r>
            <w:proofErr w:type="spellEnd"/>
            <w:r w:rsidRPr="00AD63C4">
              <w:rPr>
                <w:rFonts w:ascii="Verdana" w:hAnsi="Verdana" w:cs="Arial"/>
                <w:color w:val="000000"/>
                <w:sz w:val="20"/>
              </w:rPr>
              <w:t xml:space="preserve"> praktijkoplossingen ter bescherming van de Vlaamse fruitteelt tegen D. </w:t>
            </w: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suzukii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E5FE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PCFruit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1C9D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1/10/2014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69F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28/02/2019</w:t>
            </w:r>
          </w:p>
        </w:tc>
      </w:tr>
      <w:tr w:rsidR="00142F17" w:rsidRPr="00AD63C4" w14:paraId="4E93DC3F" w14:textId="77777777" w:rsidTr="00FD5D66">
        <w:trPr>
          <w:trHeight w:val="2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AF3A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PeMaTo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EFC1" w14:textId="77777777" w:rsidR="00142F17" w:rsidRPr="00AD63C4" w:rsidRDefault="00142F17" w:rsidP="00DA7A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AD63C4">
              <w:rPr>
                <w:rFonts w:ascii="Verdana" w:hAnsi="Verdana" w:cs="Arial"/>
                <w:color w:val="000000"/>
                <w:sz w:val="20"/>
              </w:rPr>
              <w:t>PCHoogstraten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94F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1/12/2005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2B" w14:textId="77777777" w:rsidR="00142F17" w:rsidRPr="00AD63C4" w:rsidRDefault="00142F17" w:rsidP="00DA7A6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</w:rPr>
            </w:pPr>
            <w:r w:rsidRPr="00AD63C4">
              <w:rPr>
                <w:rFonts w:ascii="Verdana" w:hAnsi="Verdana" w:cs="Arial"/>
                <w:color w:val="000000"/>
                <w:sz w:val="20"/>
              </w:rPr>
              <w:t>30/11/2019</w:t>
            </w:r>
          </w:p>
        </w:tc>
      </w:tr>
    </w:tbl>
    <w:p w14:paraId="61D34936" w14:textId="50D039C5" w:rsidR="002224CC" w:rsidRDefault="002224CC" w:rsidP="002224CC">
      <w:pPr>
        <w:rPr>
          <w:rFonts w:ascii="Verdana" w:hAnsi="Verdana"/>
          <w:i/>
          <w:iCs/>
          <w:sz w:val="20"/>
        </w:rPr>
      </w:pPr>
      <w:r w:rsidRPr="00AD63C4">
        <w:rPr>
          <w:rFonts w:ascii="Verdana" w:hAnsi="Verdana"/>
          <w:i/>
          <w:iCs/>
          <w:sz w:val="20"/>
        </w:rPr>
        <w:t>Bron: VLAIO</w:t>
      </w:r>
    </w:p>
    <w:p w14:paraId="5F451A40" w14:textId="77777777" w:rsidR="008175FF" w:rsidRPr="00AD63C4" w:rsidRDefault="008175FF" w:rsidP="002224CC">
      <w:pPr>
        <w:rPr>
          <w:rFonts w:ascii="Verdana" w:hAnsi="Verdana"/>
          <w:i/>
          <w:iCs/>
          <w:sz w:val="20"/>
        </w:rPr>
      </w:pPr>
    </w:p>
    <w:sectPr w:rsidR="008175FF" w:rsidRPr="00AD63C4" w:rsidSect="00142F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17"/>
    <w:rsid w:val="00142F17"/>
    <w:rsid w:val="001E2B40"/>
    <w:rsid w:val="002224CC"/>
    <w:rsid w:val="0033197B"/>
    <w:rsid w:val="00395AA0"/>
    <w:rsid w:val="003B2832"/>
    <w:rsid w:val="004658BF"/>
    <w:rsid w:val="004C3F8D"/>
    <w:rsid w:val="005216C6"/>
    <w:rsid w:val="00524735"/>
    <w:rsid w:val="00537AB0"/>
    <w:rsid w:val="005465BF"/>
    <w:rsid w:val="005631E0"/>
    <w:rsid w:val="005902A6"/>
    <w:rsid w:val="00613232"/>
    <w:rsid w:val="00620664"/>
    <w:rsid w:val="006E2DA5"/>
    <w:rsid w:val="00741618"/>
    <w:rsid w:val="008175FF"/>
    <w:rsid w:val="008E134A"/>
    <w:rsid w:val="009D4B78"/>
    <w:rsid w:val="009F4CDB"/>
    <w:rsid w:val="00A6789C"/>
    <w:rsid w:val="00AD11FC"/>
    <w:rsid w:val="00AD63C4"/>
    <w:rsid w:val="00B4766E"/>
    <w:rsid w:val="00B6501C"/>
    <w:rsid w:val="00BF4DE4"/>
    <w:rsid w:val="00C101EB"/>
    <w:rsid w:val="00CC7499"/>
    <w:rsid w:val="00D64C9E"/>
    <w:rsid w:val="00D70471"/>
    <w:rsid w:val="00D747BF"/>
    <w:rsid w:val="00D927FB"/>
    <w:rsid w:val="00DB7389"/>
    <w:rsid w:val="00E57EA8"/>
    <w:rsid w:val="00EC2CFB"/>
    <w:rsid w:val="00ED7D8C"/>
    <w:rsid w:val="00FC03A3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5F36"/>
  <w15:chartTrackingRefBased/>
  <w15:docId w15:val="{B1BE0EC7-36B7-6E49-9FFC-1B910555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3C4"/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CursiefLinks-175cm">
    <w:name w:val="Stijl Standaard SV + Verdana 10 pt Cursief Links:  -175 cm"/>
    <w:basedOn w:val="Standaard"/>
    <w:rsid w:val="0033197B"/>
    <w:pPr>
      <w:jc w:val="both"/>
    </w:pPr>
    <w:rPr>
      <w:rFonts w:ascii="Verdana" w:hAnsi="Verdana"/>
      <w:i/>
      <w:iCs/>
      <w:sz w:val="20"/>
    </w:rPr>
  </w:style>
  <w:style w:type="table" w:styleId="Tabelraster">
    <w:name w:val="Table Grid"/>
    <w:basedOn w:val="Standaardtabel"/>
    <w:uiPriority w:val="59"/>
    <w:rsid w:val="00AD63C4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2C503C54-5930-41BD-B76A-842C5E83A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E7643-D661-4502-B980-F78B6AC6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9D25F-DCE0-4DD0-9E32-E1389B35137D}">
  <ds:schemaRefs>
    <ds:schemaRef ds:uri="http://schemas.microsoft.com/office/2006/metadata/properties"/>
    <ds:schemaRef ds:uri="http://schemas.microsoft.com/office/infopath/2007/PartnerControls"/>
    <ds:schemaRef ds:uri="22dbe7fa-16ce-4dd0-bd7f-758202c9b29a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3658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Vervueren</dc:creator>
  <cp:keywords/>
  <dc:description/>
  <cp:lastModifiedBy>Maes Jannes</cp:lastModifiedBy>
  <cp:revision>2</cp:revision>
  <dcterms:created xsi:type="dcterms:W3CDTF">2022-06-09T11:11:00Z</dcterms:created>
  <dcterms:modified xsi:type="dcterms:W3CDTF">2022-06-09T11:11:00Z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0x0101009AD529ED5E67454E8E7FF260F2342C80</vt:lpwstr>
  </property>
  <property fmtid="{D5CDD505-2E9C-101B-9397-08002B2CF9AE}" pid="3" name="_dlc_DocIdItemGuid">
    <vt:lpwstr>35485916-efd0-4fe4-8f71-de00914f32de</vt:lpwstr>
  </property>
  <property fmtid="{D5CDD505-2E9C-101B-9397-08002B2CF9AE}" pid="4" name="_docset_NoMedatataSyncRequired">
    <vt:lpwstr>False</vt:lpwstr>
  </property>
  <property fmtid="{D5CDD505-2E9C-101B-9397-08002B2CF9AE}" pid="5" name="MediaServiceImageTags">
    <vt:lpwstr/>
  </property>
</Properties>
</file>