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215A" w14:textId="60801B4D" w:rsidR="000E4736" w:rsidRPr="00AB26F1" w:rsidRDefault="00AB26F1" w:rsidP="000E4736">
      <w:pPr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 xml:space="preserve">ben </w:t>
      </w:r>
      <w:proofErr w:type="spellStart"/>
      <w:r>
        <w:rPr>
          <w:rFonts w:ascii="Verdana" w:hAnsi="Verdana"/>
          <w:b/>
          <w:smallCaps/>
          <w:sz w:val="20"/>
          <w:szCs w:val="20"/>
        </w:rPr>
        <w:t>weyts</w:t>
      </w:r>
      <w:proofErr w:type="spellEnd"/>
      <w:r>
        <w:rPr>
          <w:rFonts w:ascii="Verdana" w:hAnsi="Verdana"/>
          <w:b/>
          <w:smallCaps/>
          <w:sz w:val="20"/>
          <w:szCs w:val="20"/>
        </w:rPr>
        <w:t xml:space="preserve"> </w:t>
      </w:r>
    </w:p>
    <w:p w14:paraId="652D2426" w14:textId="54E625D4" w:rsidR="00B86C09" w:rsidRDefault="00AF71DF" w:rsidP="00AF71DF">
      <w:pPr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 xml:space="preserve">viceminister-president van de </w:t>
      </w:r>
      <w:proofErr w:type="spellStart"/>
      <w:r>
        <w:rPr>
          <w:rFonts w:ascii="Verdana" w:hAnsi="Verdana"/>
          <w:smallCaps/>
          <w:sz w:val="20"/>
          <w:szCs w:val="20"/>
        </w:rPr>
        <w:t>vlaamse</w:t>
      </w:r>
      <w:proofErr w:type="spellEnd"/>
      <w:r>
        <w:rPr>
          <w:rFonts w:ascii="Verdana" w:hAnsi="Verdana"/>
          <w:smallCaps/>
          <w:sz w:val="20"/>
          <w:szCs w:val="20"/>
        </w:rPr>
        <w:t xml:space="preserve"> regering en </w:t>
      </w:r>
      <w:proofErr w:type="spellStart"/>
      <w:r>
        <w:rPr>
          <w:rFonts w:ascii="Verdana" w:hAnsi="Verdana"/>
          <w:smallCaps/>
          <w:sz w:val="20"/>
          <w:szCs w:val="20"/>
        </w:rPr>
        <w:t>vlaams</w:t>
      </w:r>
      <w:proofErr w:type="spellEnd"/>
      <w:r>
        <w:rPr>
          <w:rFonts w:ascii="Verdana" w:hAnsi="Verdana"/>
          <w:smallCaps/>
          <w:sz w:val="20"/>
          <w:szCs w:val="20"/>
        </w:rPr>
        <w:t xml:space="preserve"> minister van onderwijs, sport, dierenwelzijn en </w:t>
      </w:r>
      <w:proofErr w:type="spellStart"/>
      <w:r>
        <w:rPr>
          <w:rFonts w:ascii="Verdana" w:hAnsi="Verdana"/>
          <w:smallCaps/>
          <w:sz w:val="20"/>
          <w:szCs w:val="20"/>
        </w:rPr>
        <w:t>vlaamse</w:t>
      </w:r>
      <w:proofErr w:type="spellEnd"/>
      <w:r>
        <w:rPr>
          <w:rFonts w:ascii="Verdana" w:hAnsi="Verdana"/>
          <w:smallCaps/>
          <w:sz w:val="20"/>
          <w:szCs w:val="20"/>
        </w:rPr>
        <w:t xml:space="preserve"> rand </w:t>
      </w:r>
    </w:p>
    <w:p w14:paraId="7F2B7A59" w14:textId="77777777" w:rsidR="00AF71DF" w:rsidRPr="00AF71DF" w:rsidRDefault="00AF71DF" w:rsidP="00AF71DF">
      <w:pPr>
        <w:pBdr>
          <w:bottom w:val="single" w:sz="4" w:space="1" w:color="auto"/>
        </w:pBdr>
        <w:jc w:val="both"/>
        <w:rPr>
          <w:rFonts w:ascii="Verdana" w:hAnsi="Verdana"/>
          <w:smallCaps/>
          <w:sz w:val="20"/>
          <w:szCs w:val="20"/>
        </w:rPr>
      </w:pPr>
    </w:p>
    <w:p w14:paraId="43F46465" w14:textId="77777777" w:rsidR="007306E1" w:rsidRDefault="007306E1" w:rsidP="000E4736">
      <w:pPr>
        <w:jc w:val="both"/>
        <w:rPr>
          <w:rFonts w:ascii="Verdana" w:hAnsi="Verdana"/>
          <w:sz w:val="20"/>
          <w:szCs w:val="20"/>
        </w:rPr>
      </w:pPr>
    </w:p>
    <w:p w14:paraId="5C5C215D" w14:textId="0AD203A1" w:rsidR="000E4736" w:rsidRPr="00AB26F1" w:rsidRDefault="007306E1" w:rsidP="000E4736">
      <w:pPr>
        <w:jc w:val="both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 xml:space="preserve">aanvullend </w:t>
      </w:r>
      <w:r w:rsidR="00605375" w:rsidRPr="00AB26F1">
        <w:rPr>
          <w:rFonts w:ascii="Verdana" w:hAnsi="Verdana"/>
          <w:b/>
          <w:smallCaps/>
          <w:sz w:val="20"/>
          <w:szCs w:val="20"/>
        </w:rPr>
        <w:t>antwoord</w:t>
      </w:r>
    </w:p>
    <w:p w14:paraId="5C5C215E" w14:textId="35E1EB57" w:rsidR="000E4736" w:rsidRPr="00AB26F1" w:rsidRDefault="000E4736" w:rsidP="000E4736">
      <w:pPr>
        <w:jc w:val="both"/>
        <w:rPr>
          <w:rFonts w:ascii="Verdana" w:hAnsi="Verdana"/>
          <w:sz w:val="20"/>
          <w:szCs w:val="20"/>
        </w:rPr>
      </w:pPr>
      <w:r w:rsidRPr="00AB26F1">
        <w:rPr>
          <w:rFonts w:ascii="Verdana" w:hAnsi="Verdana"/>
          <w:sz w:val="20"/>
          <w:szCs w:val="20"/>
        </w:rPr>
        <w:t xml:space="preserve">op vraag nr. </w:t>
      </w:r>
      <w:r w:rsidR="00E00C93">
        <w:rPr>
          <w:rFonts w:ascii="Verdana" w:hAnsi="Verdana"/>
          <w:sz w:val="20"/>
          <w:szCs w:val="20"/>
        </w:rPr>
        <w:t>167</w:t>
      </w:r>
      <w:r w:rsidRPr="00AB26F1">
        <w:rPr>
          <w:rFonts w:ascii="Verdana" w:hAnsi="Verdana"/>
          <w:sz w:val="20"/>
          <w:szCs w:val="20"/>
        </w:rPr>
        <w:t xml:space="preserve"> van </w:t>
      </w:r>
      <w:r w:rsidR="00E00C93">
        <w:rPr>
          <w:rFonts w:ascii="Verdana" w:hAnsi="Verdana"/>
          <w:sz w:val="20"/>
          <w:szCs w:val="20"/>
        </w:rPr>
        <w:t>1 december 2021</w:t>
      </w:r>
    </w:p>
    <w:p w14:paraId="5C5C215F" w14:textId="50B14913" w:rsidR="000E4736" w:rsidRPr="007306E1" w:rsidRDefault="000E4736" w:rsidP="00AF71DF">
      <w:pPr>
        <w:pBdr>
          <w:bottom w:val="single" w:sz="4" w:space="1" w:color="auto"/>
        </w:pBdr>
        <w:jc w:val="both"/>
        <w:rPr>
          <w:rFonts w:ascii="Verdana" w:hAnsi="Verdana"/>
          <w:b/>
          <w:smallCaps/>
          <w:sz w:val="20"/>
          <w:szCs w:val="20"/>
        </w:rPr>
      </w:pPr>
      <w:r w:rsidRPr="00AB26F1">
        <w:rPr>
          <w:rFonts w:ascii="Verdana" w:hAnsi="Verdana"/>
          <w:sz w:val="20"/>
          <w:szCs w:val="20"/>
        </w:rPr>
        <w:t xml:space="preserve">van </w:t>
      </w:r>
      <w:proofErr w:type="spellStart"/>
      <w:r w:rsidR="007306E1">
        <w:rPr>
          <w:rFonts w:ascii="Verdana" w:hAnsi="Verdana"/>
          <w:b/>
          <w:bCs/>
          <w:smallCaps/>
          <w:sz w:val="20"/>
          <w:szCs w:val="20"/>
        </w:rPr>
        <w:t>karolien</w:t>
      </w:r>
      <w:proofErr w:type="spellEnd"/>
      <w:r w:rsidR="007306E1">
        <w:rPr>
          <w:rFonts w:ascii="Verdana" w:hAnsi="Verdana"/>
          <w:b/>
          <w:bCs/>
          <w:smallCaps/>
          <w:sz w:val="20"/>
          <w:szCs w:val="20"/>
        </w:rPr>
        <w:t xml:space="preserve"> </w:t>
      </w:r>
      <w:proofErr w:type="spellStart"/>
      <w:r w:rsidR="007306E1">
        <w:rPr>
          <w:rFonts w:ascii="Verdana" w:hAnsi="Verdana"/>
          <w:b/>
          <w:bCs/>
          <w:smallCaps/>
          <w:sz w:val="20"/>
          <w:szCs w:val="20"/>
        </w:rPr>
        <w:t>grosemans</w:t>
      </w:r>
      <w:proofErr w:type="spellEnd"/>
    </w:p>
    <w:p w14:paraId="5C5C2160" w14:textId="77777777" w:rsidR="000E4736" w:rsidRPr="00AB26F1" w:rsidRDefault="000E4736" w:rsidP="00AF71DF">
      <w:pPr>
        <w:pBdr>
          <w:bottom w:val="single" w:sz="4" w:space="1" w:color="auto"/>
        </w:pBdr>
        <w:jc w:val="both"/>
        <w:rPr>
          <w:rFonts w:ascii="Verdana" w:hAnsi="Verdana"/>
          <w:b/>
          <w:sz w:val="20"/>
          <w:szCs w:val="20"/>
        </w:rPr>
      </w:pPr>
    </w:p>
    <w:p w14:paraId="5C5C2161" w14:textId="3C4D4C46" w:rsidR="000E4736" w:rsidRDefault="000E4736" w:rsidP="000E4736">
      <w:pPr>
        <w:jc w:val="both"/>
        <w:rPr>
          <w:rFonts w:ascii="Verdana" w:hAnsi="Verdana"/>
          <w:sz w:val="20"/>
          <w:szCs w:val="20"/>
        </w:rPr>
      </w:pPr>
    </w:p>
    <w:p w14:paraId="7C73E242" w14:textId="77777777" w:rsidR="007306E1" w:rsidRPr="00AB26F1" w:rsidRDefault="007306E1" w:rsidP="000E4736">
      <w:pPr>
        <w:jc w:val="both"/>
        <w:rPr>
          <w:rFonts w:ascii="Verdana" w:hAnsi="Verdana"/>
          <w:sz w:val="20"/>
          <w:szCs w:val="20"/>
        </w:rPr>
      </w:pPr>
    </w:p>
    <w:p w14:paraId="0811E084" w14:textId="79C819C7" w:rsidR="00E00C93" w:rsidRDefault="00D363A8" w:rsidP="007306E1">
      <w:pPr>
        <w:pStyle w:val="Lijstalinea"/>
        <w:numPr>
          <w:ilvl w:val="0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E00C93">
        <w:rPr>
          <w:rFonts w:ascii="Verdana" w:hAnsi="Verdana"/>
          <w:sz w:val="20"/>
          <w:szCs w:val="20"/>
        </w:rPr>
        <w:t>gressie gepleegd door leerlingen (n = 53), agressie gepleegd door ouders/familieleden (n = 1) en agressie gepleegd door buitenstaanders (n= 6).</w:t>
      </w:r>
    </w:p>
    <w:p w14:paraId="7A4ACF23" w14:textId="568ED05D" w:rsidR="00E00C93" w:rsidRDefault="00E00C93" w:rsidP="00E00C93">
      <w:pPr>
        <w:jc w:val="both"/>
        <w:rPr>
          <w:rFonts w:ascii="Verdana" w:hAnsi="Verdana"/>
          <w:sz w:val="20"/>
          <w:szCs w:val="20"/>
        </w:rPr>
      </w:pPr>
    </w:p>
    <w:p w14:paraId="3FDC6217" w14:textId="38C5C5AE" w:rsidR="00E00C93" w:rsidRDefault="00E00C93" w:rsidP="007306E1">
      <w:pPr>
        <w:pStyle w:val="Lijstalinea"/>
        <w:numPr>
          <w:ilvl w:val="0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AGODI stelde vast dat tijdens het kalenderjaar 2020 34 personeelsleden arbeidsongeschikt werden na een arbeidsongeval door agressie. Gemiddeld genomen duurde hun ongeschiktheid 86,46 dagen. </w:t>
      </w:r>
    </w:p>
    <w:p w14:paraId="73C28A5C" w14:textId="3AABA3BD" w:rsidR="00E00C93" w:rsidRPr="00E00C93" w:rsidRDefault="00E00C93" w:rsidP="007306E1">
      <w:pPr>
        <w:pStyle w:val="Lijstalinea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Tijdens het kalenderjaar 2021 </w:t>
      </w:r>
      <w:r w:rsidR="00CE1332">
        <w:rPr>
          <w:rFonts w:ascii="Verdana" w:hAnsi="Verdana"/>
          <w:sz w:val="20"/>
          <w:szCs w:val="20"/>
        </w:rPr>
        <w:t>werden</w:t>
      </w:r>
      <w:r>
        <w:rPr>
          <w:rFonts w:ascii="Verdana" w:hAnsi="Verdana"/>
          <w:sz w:val="20"/>
          <w:szCs w:val="20"/>
        </w:rPr>
        <w:t xml:space="preserve"> 31 onderwijspersoneelsleden arbeidsongeschiktheid na een arbeidsongeval door agressie. Gemiddeld genomen duurde hun ongeschiktheid 46,03 dagen.</w:t>
      </w:r>
    </w:p>
    <w:p w14:paraId="3FA18512" w14:textId="327AD104" w:rsidR="00E00C93" w:rsidRDefault="00E00C93" w:rsidP="00E00C93">
      <w:pPr>
        <w:pStyle w:val="Lijstalinea"/>
        <w:ind w:left="786"/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2434"/>
        <w:gridCol w:w="2069"/>
        <w:gridCol w:w="2069"/>
      </w:tblGrid>
      <w:tr w:rsidR="00D363A8" w14:paraId="13F8D9A6" w14:textId="77777777" w:rsidTr="007306E1">
        <w:tc>
          <w:tcPr>
            <w:tcW w:w="2434" w:type="dxa"/>
          </w:tcPr>
          <w:p w14:paraId="5E8D01EF" w14:textId="77777777" w:rsidR="00D363A8" w:rsidRDefault="00D363A8" w:rsidP="00E00C93">
            <w:pPr>
              <w:pStyle w:val="Lijstaline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BD3274C" w14:textId="37D1C5BA" w:rsidR="00D363A8" w:rsidRDefault="00D363A8" w:rsidP="00E00C93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069" w:type="dxa"/>
          </w:tcPr>
          <w:p w14:paraId="7E97788E" w14:textId="059B4252" w:rsidR="00D363A8" w:rsidRDefault="00D363A8" w:rsidP="00E00C93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2021</w:t>
            </w:r>
          </w:p>
        </w:tc>
      </w:tr>
      <w:tr w:rsidR="00D363A8" w14:paraId="5A46E434" w14:textId="77777777" w:rsidTr="007306E1">
        <w:tc>
          <w:tcPr>
            <w:tcW w:w="2434" w:type="dxa"/>
          </w:tcPr>
          <w:p w14:paraId="4CC264BC" w14:textId="304BFDC9" w:rsidR="00D363A8" w:rsidRDefault="00D363A8" w:rsidP="00E00C93">
            <w:pPr>
              <w:pStyle w:val="Lijstaline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Gestelde eisen</w:t>
            </w:r>
          </w:p>
        </w:tc>
        <w:tc>
          <w:tcPr>
            <w:tcW w:w="2069" w:type="dxa"/>
          </w:tcPr>
          <w:p w14:paraId="743223CE" w14:textId="20B0E1C1" w:rsidR="00D363A8" w:rsidRDefault="00D363A8" w:rsidP="00E00C93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69" w:type="dxa"/>
          </w:tcPr>
          <w:p w14:paraId="42949C8F" w14:textId="3CD17192" w:rsidR="00D363A8" w:rsidRDefault="00D363A8" w:rsidP="00E00C93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</w:t>
            </w:r>
          </w:p>
        </w:tc>
      </w:tr>
      <w:tr w:rsidR="00D363A8" w14:paraId="24900C5E" w14:textId="77777777" w:rsidTr="007306E1">
        <w:tc>
          <w:tcPr>
            <w:tcW w:w="2434" w:type="dxa"/>
          </w:tcPr>
          <w:p w14:paraId="6CAD78F4" w14:textId="49FEBA51" w:rsidR="00D363A8" w:rsidRDefault="00D363A8" w:rsidP="00E00C93">
            <w:pPr>
              <w:pStyle w:val="Lijstalinea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Geëist bedrag</w:t>
            </w:r>
          </w:p>
        </w:tc>
        <w:tc>
          <w:tcPr>
            <w:tcW w:w="2069" w:type="dxa"/>
          </w:tcPr>
          <w:p w14:paraId="4182A472" w14:textId="1686BB54" w:rsidR="00D363A8" w:rsidRDefault="00D363A8" w:rsidP="00E00C93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€ 3.745,77</w:t>
            </w:r>
          </w:p>
        </w:tc>
        <w:tc>
          <w:tcPr>
            <w:tcW w:w="2069" w:type="dxa"/>
          </w:tcPr>
          <w:p w14:paraId="4BEB7FBB" w14:textId="49CD364B" w:rsidR="00D363A8" w:rsidRDefault="00D363A8" w:rsidP="00E00C93">
            <w:pPr>
              <w:pStyle w:val="Lijstalinea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€ 42.729,06</w:t>
            </w:r>
          </w:p>
        </w:tc>
      </w:tr>
    </w:tbl>
    <w:p w14:paraId="2CB15940" w14:textId="7A1E9E06" w:rsidR="00E00C93" w:rsidRDefault="00E00C93" w:rsidP="00E00C93">
      <w:pPr>
        <w:pStyle w:val="Lijstalinea"/>
        <w:ind w:left="786"/>
        <w:jc w:val="both"/>
        <w:rPr>
          <w:rFonts w:ascii="Verdana" w:hAnsi="Verdana"/>
          <w:sz w:val="20"/>
          <w:szCs w:val="20"/>
        </w:rPr>
      </w:pPr>
    </w:p>
    <w:p w14:paraId="03A1402C" w14:textId="66A9FDAA" w:rsidR="00CE1332" w:rsidRDefault="00CE1332" w:rsidP="007306E1">
      <w:pPr>
        <w:pStyle w:val="Lijstalinea"/>
        <w:ind w:left="426"/>
        <w:jc w:val="both"/>
        <w:rPr>
          <w:rFonts w:ascii="Verdana" w:hAnsi="Verdana"/>
          <w:sz w:val="20"/>
          <w:szCs w:val="20"/>
        </w:rPr>
      </w:pPr>
      <w:r w:rsidRPr="00CE1332">
        <w:rPr>
          <w:rFonts w:ascii="Verdana" w:hAnsi="Verdana"/>
          <w:sz w:val="20"/>
          <w:szCs w:val="20"/>
        </w:rPr>
        <w:t>Niet alle gemelde dossiers met daden van agressie zijn al afgesloten zijn. Daarom</w:t>
      </w:r>
      <w:r w:rsidR="00141C20">
        <w:rPr>
          <w:rFonts w:ascii="Verdana" w:hAnsi="Verdana"/>
          <w:sz w:val="20"/>
          <w:szCs w:val="20"/>
        </w:rPr>
        <w:t xml:space="preserve"> kunnen</w:t>
      </w:r>
      <w:r w:rsidRPr="00CE1332">
        <w:rPr>
          <w:rFonts w:ascii="Verdana" w:hAnsi="Verdana"/>
          <w:sz w:val="20"/>
          <w:szCs w:val="20"/>
        </w:rPr>
        <w:t xml:space="preserve"> de bedragen per kalenderjaar af</w:t>
      </w:r>
      <w:r w:rsidR="00141C20">
        <w:rPr>
          <w:rFonts w:ascii="Verdana" w:hAnsi="Verdana"/>
          <w:sz w:val="20"/>
          <w:szCs w:val="20"/>
        </w:rPr>
        <w:t>wijken</w:t>
      </w:r>
      <w:r w:rsidRPr="00CE1332">
        <w:rPr>
          <w:rFonts w:ascii="Verdana" w:hAnsi="Verdana"/>
          <w:sz w:val="20"/>
          <w:szCs w:val="20"/>
        </w:rPr>
        <w:t xml:space="preserve"> van reeds meegedeelde bedragen. Ik vraag de</w:t>
      </w:r>
      <w:r>
        <w:rPr>
          <w:rFonts w:ascii="Verdana" w:hAnsi="Verdana"/>
          <w:sz w:val="20"/>
          <w:szCs w:val="20"/>
        </w:rPr>
        <w:t xml:space="preserve"> </w:t>
      </w:r>
      <w:r w:rsidRPr="00CE1332">
        <w:rPr>
          <w:rFonts w:ascii="Verdana" w:hAnsi="Verdana"/>
          <w:sz w:val="20"/>
          <w:szCs w:val="20"/>
        </w:rPr>
        <w:t>Vlaams volksvertegenwoordiger daarom met de nodige voorzichtigheid om te springen</w:t>
      </w:r>
      <w:r>
        <w:rPr>
          <w:rFonts w:ascii="Verdana" w:hAnsi="Verdana"/>
          <w:sz w:val="20"/>
          <w:szCs w:val="20"/>
        </w:rPr>
        <w:t xml:space="preserve"> </w:t>
      </w:r>
      <w:r w:rsidRPr="00CE1332">
        <w:rPr>
          <w:rFonts w:ascii="Verdana" w:hAnsi="Verdana"/>
          <w:sz w:val="20"/>
          <w:szCs w:val="20"/>
        </w:rPr>
        <w:t>met dit overzicht.</w:t>
      </w:r>
    </w:p>
    <w:p w14:paraId="3DBFBF27" w14:textId="77777777" w:rsidR="00CE1332" w:rsidRDefault="00CE1332" w:rsidP="00CE1332">
      <w:pPr>
        <w:pStyle w:val="Lijstalinea"/>
        <w:ind w:left="786"/>
        <w:jc w:val="both"/>
        <w:rPr>
          <w:rFonts w:ascii="Verdana" w:hAnsi="Verdana"/>
          <w:sz w:val="20"/>
          <w:szCs w:val="20"/>
        </w:rPr>
      </w:pPr>
    </w:p>
    <w:p w14:paraId="00876807" w14:textId="0CB676FD" w:rsidR="00605375" w:rsidRPr="00605375" w:rsidRDefault="00E00C93" w:rsidP="00CC13FD">
      <w:pPr>
        <w:pStyle w:val="Lijstalinea"/>
        <w:numPr>
          <w:ilvl w:val="0"/>
          <w:numId w:val="9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E00C93">
        <w:rPr>
          <w:rFonts w:ascii="Verdana" w:hAnsi="Verdana"/>
          <w:sz w:val="20"/>
          <w:szCs w:val="20"/>
        </w:rPr>
        <w:t>Geen enkel dossier werd tot nog toe voor de rechtbank gebracht. Alle vermelde zaken werden in der minne geregeld.</w:t>
      </w:r>
    </w:p>
    <w:p w14:paraId="7CE68F80" w14:textId="3C161B4D" w:rsidR="00E00C93" w:rsidRDefault="00E00C93" w:rsidP="00E00C93">
      <w:pPr>
        <w:pStyle w:val="Lijstalinea"/>
        <w:ind w:left="786"/>
        <w:jc w:val="both"/>
        <w:rPr>
          <w:rFonts w:ascii="Verdana" w:hAnsi="Verdana"/>
          <w:sz w:val="20"/>
          <w:szCs w:val="20"/>
        </w:rPr>
      </w:pPr>
    </w:p>
    <w:sectPr w:rsidR="00E00C93" w:rsidSect="00962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6032" w14:textId="77777777" w:rsidR="00FF410C" w:rsidRDefault="00FF410C" w:rsidP="006E75F5">
      <w:r>
        <w:separator/>
      </w:r>
    </w:p>
  </w:endnote>
  <w:endnote w:type="continuationSeparator" w:id="0">
    <w:p w14:paraId="52C9C855" w14:textId="77777777" w:rsidR="00FF410C" w:rsidRDefault="00FF410C" w:rsidP="006E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B854" w14:textId="77777777" w:rsidR="00FF410C" w:rsidRDefault="00FF410C" w:rsidP="006E75F5">
      <w:r>
        <w:separator/>
      </w:r>
    </w:p>
  </w:footnote>
  <w:footnote w:type="continuationSeparator" w:id="0">
    <w:p w14:paraId="6A3EC522" w14:textId="77777777" w:rsidR="00FF410C" w:rsidRDefault="00FF410C" w:rsidP="006E7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1187"/>
    <w:multiLevelType w:val="hybridMultilevel"/>
    <w:tmpl w:val="037E44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23682"/>
    <w:multiLevelType w:val="multilevel"/>
    <w:tmpl w:val="F886E11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B4E5240"/>
    <w:multiLevelType w:val="hybridMultilevel"/>
    <w:tmpl w:val="4350C9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E3008"/>
    <w:multiLevelType w:val="hybridMultilevel"/>
    <w:tmpl w:val="C3C4B662"/>
    <w:lvl w:ilvl="0" w:tplc="98EE53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551515"/>
    <w:multiLevelType w:val="hybridMultilevel"/>
    <w:tmpl w:val="C3C4B662"/>
    <w:lvl w:ilvl="0" w:tplc="98EE53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085503F"/>
    <w:multiLevelType w:val="hybridMultilevel"/>
    <w:tmpl w:val="B2CA737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C96538"/>
    <w:multiLevelType w:val="hybridMultilevel"/>
    <w:tmpl w:val="E14A673A"/>
    <w:lvl w:ilvl="0" w:tplc="08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A5240"/>
    <w:multiLevelType w:val="hybridMultilevel"/>
    <w:tmpl w:val="3B907A02"/>
    <w:lvl w:ilvl="0" w:tplc="96526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F04BA0" w:tentative="1">
      <w:start w:val="1"/>
      <w:numFmt w:val="lowerLetter"/>
      <w:lvlText w:val="%2."/>
      <w:lvlJc w:val="left"/>
      <w:pPr>
        <w:ind w:left="1080" w:hanging="360"/>
      </w:pPr>
    </w:lvl>
    <w:lvl w:ilvl="2" w:tplc="BE70417A" w:tentative="1">
      <w:start w:val="1"/>
      <w:numFmt w:val="lowerRoman"/>
      <w:lvlText w:val="%3."/>
      <w:lvlJc w:val="right"/>
      <w:pPr>
        <w:ind w:left="1800" w:hanging="180"/>
      </w:pPr>
    </w:lvl>
    <w:lvl w:ilvl="3" w:tplc="6C0CA480" w:tentative="1">
      <w:start w:val="1"/>
      <w:numFmt w:val="decimal"/>
      <w:lvlText w:val="%4."/>
      <w:lvlJc w:val="left"/>
      <w:pPr>
        <w:ind w:left="2520" w:hanging="360"/>
      </w:pPr>
    </w:lvl>
    <w:lvl w:ilvl="4" w:tplc="3F3C5432" w:tentative="1">
      <w:start w:val="1"/>
      <w:numFmt w:val="lowerLetter"/>
      <w:lvlText w:val="%5."/>
      <w:lvlJc w:val="left"/>
      <w:pPr>
        <w:ind w:left="3240" w:hanging="360"/>
      </w:pPr>
    </w:lvl>
    <w:lvl w:ilvl="5" w:tplc="8F5A0546" w:tentative="1">
      <w:start w:val="1"/>
      <w:numFmt w:val="lowerRoman"/>
      <w:lvlText w:val="%6."/>
      <w:lvlJc w:val="right"/>
      <w:pPr>
        <w:ind w:left="3960" w:hanging="180"/>
      </w:pPr>
    </w:lvl>
    <w:lvl w:ilvl="6" w:tplc="9196CB52" w:tentative="1">
      <w:start w:val="1"/>
      <w:numFmt w:val="decimal"/>
      <w:lvlText w:val="%7."/>
      <w:lvlJc w:val="left"/>
      <w:pPr>
        <w:ind w:left="4680" w:hanging="360"/>
      </w:pPr>
    </w:lvl>
    <w:lvl w:ilvl="7" w:tplc="95AC88B2" w:tentative="1">
      <w:start w:val="1"/>
      <w:numFmt w:val="lowerLetter"/>
      <w:lvlText w:val="%8."/>
      <w:lvlJc w:val="left"/>
      <w:pPr>
        <w:ind w:left="5400" w:hanging="360"/>
      </w:pPr>
    </w:lvl>
    <w:lvl w:ilvl="8" w:tplc="B220F9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19533D"/>
    <w:multiLevelType w:val="hybridMultilevel"/>
    <w:tmpl w:val="535679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36"/>
    <w:rsid w:val="000274CF"/>
    <w:rsid w:val="00090726"/>
    <w:rsid w:val="00095473"/>
    <w:rsid w:val="00097D5D"/>
    <w:rsid w:val="000E4736"/>
    <w:rsid w:val="000F6F43"/>
    <w:rsid w:val="00102D73"/>
    <w:rsid w:val="00120277"/>
    <w:rsid w:val="00125BA5"/>
    <w:rsid w:val="001349AB"/>
    <w:rsid w:val="00141C20"/>
    <w:rsid w:val="0014611F"/>
    <w:rsid w:val="00154657"/>
    <w:rsid w:val="00194F44"/>
    <w:rsid w:val="001954DE"/>
    <w:rsid w:val="001A553D"/>
    <w:rsid w:val="001D3C6A"/>
    <w:rsid w:val="0020554D"/>
    <w:rsid w:val="002263A4"/>
    <w:rsid w:val="00263AD8"/>
    <w:rsid w:val="00290BCA"/>
    <w:rsid w:val="002C2F8B"/>
    <w:rsid w:val="002C6F75"/>
    <w:rsid w:val="00303403"/>
    <w:rsid w:val="00316F12"/>
    <w:rsid w:val="00341EB3"/>
    <w:rsid w:val="00380CC9"/>
    <w:rsid w:val="003D614A"/>
    <w:rsid w:val="004422D2"/>
    <w:rsid w:val="00460043"/>
    <w:rsid w:val="004778AA"/>
    <w:rsid w:val="004A568D"/>
    <w:rsid w:val="004C03CD"/>
    <w:rsid w:val="004E1627"/>
    <w:rsid w:val="004E5513"/>
    <w:rsid w:val="00523544"/>
    <w:rsid w:val="00605375"/>
    <w:rsid w:val="00626A98"/>
    <w:rsid w:val="00631550"/>
    <w:rsid w:val="006368CE"/>
    <w:rsid w:val="00644B17"/>
    <w:rsid w:val="006521FA"/>
    <w:rsid w:val="00682FD1"/>
    <w:rsid w:val="0069545E"/>
    <w:rsid w:val="006A4025"/>
    <w:rsid w:val="006A695E"/>
    <w:rsid w:val="006E75F5"/>
    <w:rsid w:val="007118C7"/>
    <w:rsid w:val="007306E1"/>
    <w:rsid w:val="00782CB7"/>
    <w:rsid w:val="007A0393"/>
    <w:rsid w:val="007E5753"/>
    <w:rsid w:val="008541F9"/>
    <w:rsid w:val="00880A51"/>
    <w:rsid w:val="00886D21"/>
    <w:rsid w:val="0089262B"/>
    <w:rsid w:val="008C13CE"/>
    <w:rsid w:val="008C3725"/>
    <w:rsid w:val="008E1087"/>
    <w:rsid w:val="009623D7"/>
    <w:rsid w:val="00972449"/>
    <w:rsid w:val="009973A8"/>
    <w:rsid w:val="009E0C97"/>
    <w:rsid w:val="00A24819"/>
    <w:rsid w:val="00A357D5"/>
    <w:rsid w:val="00A513CF"/>
    <w:rsid w:val="00A54325"/>
    <w:rsid w:val="00A5521E"/>
    <w:rsid w:val="00AB26F1"/>
    <w:rsid w:val="00AF0539"/>
    <w:rsid w:val="00AF71DF"/>
    <w:rsid w:val="00B86C09"/>
    <w:rsid w:val="00BA291A"/>
    <w:rsid w:val="00BA6C33"/>
    <w:rsid w:val="00BE40E2"/>
    <w:rsid w:val="00BF2864"/>
    <w:rsid w:val="00BF2865"/>
    <w:rsid w:val="00BF5C63"/>
    <w:rsid w:val="00C23C10"/>
    <w:rsid w:val="00C64A45"/>
    <w:rsid w:val="00C846AC"/>
    <w:rsid w:val="00C96B40"/>
    <w:rsid w:val="00CB64F1"/>
    <w:rsid w:val="00CC13FD"/>
    <w:rsid w:val="00CC200C"/>
    <w:rsid w:val="00CC693B"/>
    <w:rsid w:val="00CD6A38"/>
    <w:rsid w:val="00CD78AD"/>
    <w:rsid w:val="00CE1332"/>
    <w:rsid w:val="00D20824"/>
    <w:rsid w:val="00D24AA4"/>
    <w:rsid w:val="00D363A8"/>
    <w:rsid w:val="00D431B6"/>
    <w:rsid w:val="00D5698C"/>
    <w:rsid w:val="00DE6485"/>
    <w:rsid w:val="00DF2685"/>
    <w:rsid w:val="00E00C93"/>
    <w:rsid w:val="00E178C0"/>
    <w:rsid w:val="00E37F5B"/>
    <w:rsid w:val="00E64678"/>
    <w:rsid w:val="00EC277B"/>
    <w:rsid w:val="00EE6143"/>
    <w:rsid w:val="00F22724"/>
    <w:rsid w:val="00F34AB8"/>
    <w:rsid w:val="00F56B1E"/>
    <w:rsid w:val="00FA561B"/>
    <w:rsid w:val="00FF410C"/>
    <w:rsid w:val="6BE6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C2132"/>
  <w15:docId w15:val="{DF151243-414F-46D3-A34F-2CB59007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landersArtSans-Light" w:eastAsiaTheme="minorHAnsi" w:hAnsi="FlandersArtSans-Light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4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4736"/>
    <w:pPr>
      <w:ind w:left="720"/>
    </w:pPr>
    <w:rPr>
      <w:rFonts w:ascii="Calibri" w:eastAsiaTheme="minorHAnsi" w:hAnsi="Calibri"/>
      <w:sz w:val="22"/>
      <w:szCs w:val="22"/>
      <w:lang w:val="nl-BE" w:eastAsia="nl-BE"/>
    </w:rPr>
  </w:style>
  <w:style w:type="table" w:styleId="Tabelraster">
    <w:name w:val="Table Grid"/>
    <w:basedOn w:val="Standaardtabel"/>
    <w:uiPriority w:val="59"/>
    <w:rsid w:val="00631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D614A"/>
    <w:rPr>
      <w:color w:val="0000FF"/>
      <w:u w:val="single"/>
    </w:rPr>
  </w:style>
  <w:style w:type="paragraph" w:customStyle="1" w:styleId="Nummering">
    <w:name w:val="Nummering"/>
    <w:basedOn w:val="Lijstalinea"/>
    <w:link w:val="NummeringChar"/>
    <w:qFormat/>
    <w:rsid w:val="003D614A"/>
    <w:pPr>
      <w:numPr>
        <w:numId w:val="4"/>
      </w:numPr>
      <w:spacing w:after="120"/>
      <w:jc w:val="both"/>
    </w:pPr>
    <w:rPr>
      <w:rFonts w:ascii="Verdana" w:eastAsia="Times New Roman" w:hAnsi="Verdana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3D614A"/>
    <w:rPr>
      <w:rFonts w:ascii="Verdana" w:eastAsia="Times New Roman" w:hAnsi="Verdana" w:cs="Times New Roman"/>
      <w:sz w:val="20"/>
      <w:szCs w:val="24"/>
      <w:lang w:val="en-US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6C09"/>
    <w:rPr>
      <w:color w:val="808080"/>
      <w:shd w:val="clear" w:color="auto" w:fill="E6E6E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6A3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6A38"/>
    <w:rPr>
      <w:rFonts w:ascii="Segoe UI" w:eastAsia="Times New Roman" w:hAnsi="Segoe UI" w:cs="Segoe UI"/>
      <w:sz w:val="18"/>
      <w:szCs w:val="18"/>
      <w:lang w:val="nl-NL" w:eastAsia="nl-NL"/>
    </w:rPr>
  </w:style>
  <w:style w:type="table" w:styleId="Onopgemaaktetabel2">
    <w:name w:val="Plain Table 2"/>
    <w:basedOn w:val="Standaardtabel"/>
    <w:uiPriority w:val="42"/>
    <w:rsid w:val="004778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543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4325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3" ma:contentTypeDescription="Een nieuw document maken." ma:contentTypeScope="" ma:versionID="ea34629ca64406d9366f9e873aa85c85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9433a277d5c56d934a2ab799ec7b177c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9EA1C-E259-48EB-890D-B6C6B0B1E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31338-60f6-4e30-bc4d-f35220754ff1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24943-FA5A-4D44-B369-5BFB20571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2BEE4-6EEE-4AEB-8F82-8A03D2643F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Bloso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Karolien Haepers</dc:creator>
  <cp:lastModifiedBy>Nathalie De Keyzer</cp:lastModifiedBy>
  <cp:revision>5</cp:revision>
  <cp:lastPrinted>2015-12-03T15:36:00Z</cp:lastPrinted>
  <dcterms:created xsi:type="dcterms:W3CDTF">2022-02-04T07:42:00Z</dcterms:created>
  <dcterms:modified xsi:type="dcterms:W3CDTF">2022-02-11T15:02:00Z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