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D74C" w14:textId="77777777" w:rsidR="00214C83" w:rsidRPr="009E1210" w:rsidRDefault="00214C83" w:rsidP="00F450CD">
      <w:pPr>
        <w:jc w:val="both"/>
        <w:outlineLvl w:val="0"/>
        <w:rPr>
          <w:rFonts w:ascii="Verdana" w:hAnsi="Verdana"/>
          <w:b/>
          <w:smallCaps/>
          <w:sz w:val="20"/>
          <w:lang w:val="nl-BE"/>
        </w:rPr>
      </w:pPr>
      <w:r w:rsidRPr="009E1210">
        <w:rPr>
          <w:rFonts w:ascii="Verdana" w:hAnsi="Verdana"/>
          <w:b/>
          <w:smallCaps/>
          <w:sz w:val="20"/>
          <w:lang w:val="nl-BE"/>
        </w:rPr>
        <w:t xml:space="preserve">zuhal demir </w:t>
      </w:r>
    </w:p>
    <w:p w14:paraId="0DCC8615" w14:textId="77777777" w:rsidR="00214C83" w:rsidRPr="00CC7F21" w:rsidRDefault="00214C83" w:rsidP="00F450CD">
      <w:pPr>
        <w:jc w:val="both"/>
        <w:rPr>
          <w:rFonts w:ascii="Verdana" w:hAnsi="Verdana"/>
          <w:smallCaps/>
          <w:sz w:val="20"/>
          <w:lang w:val="nl-BE"/>
        </w:rPr>
      </w:pPr>
      <w:r w:rsidRPr="009E1210">
        <w:rPr>
          <w:rFonts w:ascii="Verdana" w:hAnsi="Verdana"/>
          <w:smallCaps/>
          <w:sz w:val="20"/>
          <w:lang w:val="nl-BE"/>
        </w:rPr>
        <w:t>vlaams minister van justitie en handhaving, omgeving, energie en toerisme</w:t>
      </w:r>
    </w:p>
    <w:p w14:paraId="7A4096B0" w14:textId="77777777" w:rsidR="00214C83" w:rsidRPr="00CC7F21" w:rsidRDefault="00214C83" w:rsidP="00F450CD">
      <w:pPr>
        <w:pStyle w:val="StandaardSV"/>
        <w:pBdr>
          <w:bottom w:val="single" w:sz="4" w:space="1" w:color="auto"/>
        </w:pBdr>
        <w:rPr>
          <w:rFonts w:ascii="Verdana" w:hAnsi="Verdana"/>
          <w:sz w:val="20"/>
          <w:lang w:val="nl-BE"/>
        </w:rPr>
      </w:pPr>
    </w:p>
    <w:p w14:paraId="1AE1CD95" w14:textId="77777777" w:rsidR="00214C83" w:rsidRPr="00CC7F21" w:rsidRDefault="00214C83" w:rsidP="00F450CD">
      <w:pPr>
        <w:jc w:val="both"/>
        <w:rPr>
          <w:rFonts w:ascii="Verdana" w:hAnsi="Verdana"/>
          <w:sz w:val="20"/>
        </w:rPr>
      </w:pPr>
    </w:p>
    <w:p w14:paraId="6398997B" w14:textId="77777777" w:rsidR="00214C83" w:rsidRPr="009E1210" w:rsidRDefault="00214C83" w:rsidP="00F450CD">
      <w:pPr>
        <w:jc w:val="both"/>
        <w:outlineLvl w:val="0"/>
        <w:rPr>
          <w:rFonts w:ascii="Verdana" w:hAnsi="Verdana"/>
          <w:sz w:val="20"/>
          <w:lang w:val="nl-BE"/>
        </w:rPr>
      </w:pPr>
      <w:r>
        <w:rPr>
          <w:rFonts w:ascii="Verdana" w:hAnsi="Verdana"/>
          <w:b/>
          <w:smallCaps/>
          <w:sz w:val="20"/>
          <w:lang w:val="nl-BE"/>
        </w:rPr>
        <w:t>aanvullend antwoord</w:t>
      </w:r>
    </w:p>
    <w:p w14:paraId="7044E10B" w14:textId="77777777" w:rsidR="00214C83" w:rsidRPr="009E1210" w:rsidRDefault="00214C83" w:rsidP="00F450CD">
      <w:pPr>
        <w:jc w:val="both"/>
        <w:outlineLvl w:val="0"/>
        <w:rPr>
          <w:rFonts w:ascii="Verdana" w:hAnsi="Verdana"/>
          <w:sz w:val="20"/>
        </w:rPr>
      </w:pPr>
      <w:r w:rsidRPr="009E1210">
        <w:rPr>
          <w:rFonts w:ascii="Verdana" w:hAnsi="Verdana"/>
          <w:sz w:val="20"/>
        </w:rPr>
        <w:t xml:space="preserve">op vraag nr. </w:t>
      </w:r>
      <w:r>
        <w:rPr>
          <w:rFonts w:ascii="Verdana" w:hAnsi="Verdana"/>
          <w:sz w:val="20"/>
        </w:rPr>
        <w:t>200</w:t>
      </w:r>
      <w:r w:rsidRPr="009E1210">
        <w:rPr>
          <w:rFonts w:ascii="Verdana" w:hAnsi="Verdana"/>
          <w:sz w:val="20"/>
        </w:rPr>
        <w:t xml:space="preserve"> van </w:t>
      </w:r>
      <w:r>
        <w:rPr>
          <w:rFonts w:ascii="Verdana" w:hAnsi="Verdana"/>
          <w:sz w:val="20"/>
        </w:rPr>
        <w:t>24 november 2021</w:t>
      </w:r>
    </w:p>
    <w:p w14:paraId="1D7A4947" w14:textId="77777777" w:rsidR="00214C83" w:rsidRPr="00CC7F21" w:rsidRDefault="00214C83" w:rsidP="00F450CD">
      <w:pPr>
        <w:jc w:val="both"/>
        <w:rPr>
          <w:rFonts w:ascii="Verdana" w:hAnsi="Verdana"/>
          <w:b/>
          <w:sz w:val="20"/>
        </w:rPr>
      </w:pPr>
      <w:r w:rsidRPr="009E1210">
        <w:rPr>
          <w:rFonts w:ascii="Verdana" w:hAnsi="Verdana"/>
          <w:sz w:val="20"/>
        </w:rPr>
        <w:t xml:space="preserve">van </w:t>
      </w:r>
      <w:r>
        <w:rPr>
          <w:rFonts w:ascii="Verdana" w:hAnsi="Verdana"/>
          <w:b/>
          <w:smallCaps/>
          <w:sz w:val="20"/>
        </w:rPr>
        <w:t>mieke schauvliege</w:t>
      </w:r>
    </w:p>
    <w:p w14:paraId="7759DA05" w14:textId="77777777" w:rsidR="00214C83" w:rsidRPr="00CC7F21" w:rsidRDefault="00214C83" w:rsidP="00F450CD">
      <w:pPr>
        <w:pBdr>
          <w:bottom w:val="single" w:sz="4" w:space="1" w:color="auto"/>
        </w:pBdr>
        <w:jc w:val="both"/>
        <w:rPr>
          <w:rFonts w:ascii="Verdana" w:hAnsi="Verdana"/>
          <w:sz w:val="20"/>
        </w:rPr>
      </w:pPr>
    </w:p>
    <w:p w14:paraId="4D0DD89E" w14:textId="77777777" w:rsidR="00214C83" w:rsidRPr="00CC7F21" w:rsidRDefault="00214C83" w:rsidP="00F450CD">
      <w:pPr>
        <w:pStyle w:val="StandaardSV"/>
        <w:rPr>
          <w:rFonts w:ascii="Verdana" w:hAnsi="Verdana"/>
          <w:sz w:val="20"/>
        </w:rPr>
      </w:pPr>
    </w:p>
    <w:p w14:paraId="273C0755" w14:textId="77777777" w:rsidR="00214C83" w:rsidRPr="00CC7F21" w:rsidRDefault="00214C83" w:rsidP="00F450CD">
      <w:pPr>
        <w:pStyle w:val="StandaardSV"/>
        <w:rPr>
          <w:rFonts w:ascii="Verdana" w:hAnsi="Verdana"/>
          <w:sz w:val="20"/>
        </w:rPr>
      </w:pPr>
    </w:p>
    <w:p w14:paraId="2B9693AB" w14:textId="77777777" w:rsidR="00E85E61" w:rsidRDefault="00E85E61" w:rsidP="00F450CD">
      <w:pPr>
        <w:jc w:val="both"/>
        <w:rPr>
          <w:rFonts w:ascii="Verdana" w:hAnsi="Verdana"/>
          <w:sz w:val="20"/>
          <w:lang w:val="nl-BE"/>
        </w:rPr>
      </w:pPr>
      <w:r>
        <w:rPr>
          <w:rFonts w:ascii="Verdana" w:hAnsi="Verdana"/>
          <w:sz w:val="20"/>
          <w:lang w:val="nl-BE"/>
        </w:rPr>
        <w:t>De antwoorden</w:t>
      </w:r>
      <w:r w:rsidRPr="00255175">
        <w:rPr>
          <w:rFonts w:ascii="Verdana" w:hAnsi="Verdana"/>
          <w:sz w:val="20"/>
          <w:lang w:val="nl-BE"/>
        </w:rPr>
        <w:t xml:space="preserve"> </w:t>
      </w:r>
      <w:r>
        <w:rPr>
          <w:rFonts w:ascii="Verdana" w:hAnsi="Verdana"/>
          <w:sz w:val="20"/>
          <w:lang w:val="nl-BE"/>
        </w:rPr>
        <w:t xml:space="preserve">op de vragen zijn </w:t>
      </w:r>
      <w:r w:rsidRPr="00255175">
        <w:rPr>
          <w:rFonts w:ascii="Verdana" w:hAnsi="Verdana"/>
          <w:sz w:val="20"/>
          <w:lang w:val="nl-BE"/>
        </w:rPr>
        <w:t xml:space="preserve">opgebouwd op basis van de gegevens in het omgevingsloket. </w:t>
      </w:r>
      <w:r>
        <w:rPr>
          <w:rFonts w:ascii="Verdana" w:hAnsi="Verdana"/>
          <w:sz w:val="20"/>
          <w:lang w:val="nl-BE"/>
        </w:rPr>
        <w:t>Het omgevingsloket</w:t>
      </w:r>
      <w:r w:rsidRPr="00255175">
        <w:rPr>
          <w:rFonts w:ascii="Verdana" w:hAnsi="Verdana"/>
          <w:sz w:val="20"/>
          <w:lang w:val="nl-BE"/>
        </w:rPr>
        <w:t xml:space="preserve"> bevat gestructureerde informatie over de aanvragen, maar </w:t>
      </w:r>
      <w:r>
        <w:rPr>
          <w:rFonts w:ascii="Verdana" w:hAnsi="Verdana"/>
          <w:sz w:val="20"/>
          <w:lang w:val="nl-BE"/>
        </w:rPr>
        <w:t xml:space="preserve">niet </w:t>
      </w:r>
      <w:r w:rsidRPr="00255175">
        <w:rPr>
          <w:rFonts w:ascii="Verdana" w:hAnsi="Verdana"/>
          <w:sz w:val="20"/>
          <w:lang w:val="nl-BE"/>
        </w:rPr>
        <w:t xml:space="preserve">van de uiteindelijke </w:t>
      </w:r>
      <w:r>
        <w:rPr>
          <w:rFonts w:ascii="Verdana" w:hAnsi="Verdana"/>
          <w:sz w:val="20"/>
          <w:lang w:val="nl-BE"/>
        </w:rPr>
        <w:t>vergunningssituatie</w:t>
      </w:r>
      <w:r w:rsidRPr="00255175">
        <w:rPr>
          <w:rFonts w:ascii="Verdana" w:hAnsi="Verdana"/>
          <w:sz w:val="20"/>
          <w:lang w:val="nl-BE"/>
        </w:rPr>
        <w:t>.</w:t>
      </w:r>
      <w:r>
        <w:rPr>
          <w:rFonts w:ascii="Verdana" w:hAnsi="Verdana"/>
          <w:sz w:val="20"/>
          <w:lang w:val="nl-BE"/>
        </w:rPr>
        <w:t xml:space="preserve"> Niet alle informatie uit het omgevingsloket wordt in de standaardrapportering opgenomen.</w:t>
      </w:r>
    </w:p>
    <w:p w14:paraId="4AABCF3D" w14:textId="77777777" w:rsidR="00E85E61" w:rsidRPr="00EC3AD2" w:rsidRDefault="00E85E61" w:rsidP="00F450CD">
      <w:pPr>
        <w:jc w:val="both"/>
        <w:rPr>
          <w:rFonts w:ascii="Verdana" w:hAnsi="Verdana"/>
          <w:sz w:val="20"/>
          <w:lang w:val="nl-BE"/>
        </w:rPr>
      </w:pPr>
    </w:p>
    <w:p w14:paraId="3C3A3DA0" w14:textId="3DD7807C" w:rsidR="00E85E61" w:rsidRDefault="00E85E61" w:rsidP="00F450CD">
      <w:pPr>
        <w:numPr>
          <w:ilvl w:val="0"/>
          <w:numId w:val="46"/>
        </w:numPr>
        <w:jc w:val="both"/>
        <w:rPr>
          <w:rFonts w:ascii="Verdana" w:hAnsi="Verdana"/>
          <w:sz w:val="20"/>
          <w:lang w:val="nl-BE"/>
        </w:rPr>
      </w:pPr>
      <w:r>
        <w:rPr>
          <w:rFonts w:ascii="Verdana" w:hAnsi="Verdana"/>
          <w:sz w:val="20"/>
          <w:lang w:val="nl-BE"/>
        </w:rPr>
        <w:t xml:space="preserve">De gevraagde informatie van de omgevingsaanvragen ingediend sinds 2017, </w:t>
      </w:r>
      <w:r w:rsidRPr="00431EE4">
        <w:rPr>
          <w:rFonts w:ascii="Verdana" w:hAnsi="Verdana"/>
          <w:sz w:val="20"/>
          <w:lang w:val="nl-BE"/>
        </w:rPr>
        <w:t>voor de exploitatie van ingedeelde inrichtingen of activiteiten</w:t>
      </w:r>
      <w:r>
        <w:rPr>
          <w:rFonts w:ascii="Verdana" w:hAnsi="Verdana"/>
          <w:sz w:val="20"/>
          <w:lang w:val="nl-BE"/>
        </w:rPr>
        <w:t>, behandeld door de provincies is opgenomen in bijlage 1.</w:t>
      </w:r>
    </w:p>
    <w:p w14:paraId="215AF8D8" w14:textId="77777777" w:rsidR="00E85E61" w:rsidRDefault="00E85E61" w:rsidP="00F450CD">
      <w:pPr>
        <w:ind w:left="360"/>
        <w:jc w:val="both"/>
        <w:rPr>
          <w:rFonts w:ascii="Verdana" w:hAnsi="Verdana"/>
          <w:sz w:val="20"/>
          <w:lang w:val="nl-BE"/>
        </w:rPr>
      </w:pPr>
    </w:p>
    <w:p w14:paraId="3A094884" w14:textId="77777777" w:rsidR="00E85E61" w:rsidRPr="00944033" w:rsidRDefault="00E85E61" w:rsidP="00F450CD">
      <w:pPr>
        <w:pStyle w:val="Lijstalinea"/>
        <w:numPr>
          <w:ilvl w:val="0"/>
          <w:numId w:val="46"/>
        </w:numPr>
        <w:spacing w:after="0" w:line="240" w:lineRule="auto"/>
        <w:jc w:val="both"/>
        <w:rPr>
          <w:rFonts w:ascii="Verdana" w:hAnsi="Verdana"/>
          <w:sz w:val="20"/>
          <w:szCs w:val="20"/>
        </w:rPr>
      </w:pPr>
      <w:r w:rsidRPr="004D2948">
        <w:rPr>
          <w:rFonts w:ascii="Verdana" w:hAnsi="Verdana"/>
          <w:sz w:val="20"/>
          <w:szCs w:val="20"/>
        </w:rPr>
        <w:t>Vanaf het jaar 2018 tot 10 december 2021 werden 181 beroepsbeslissingen van de minister aangevochten. Van de 108 beroepsbeslissingen waarover de Raad voor Vergunningsbetwistingen reeds een eindarrest heeft gewezen werden er 54 vernietigd.</w:t>
      </w:r>
    </w:p>
    <w:p w14:paraId="112FC5D3" w14:textId="77777777" w:rsidR="00E85E61" w:rsidRPr="004D2948" w:rsidRDefault="00E85E61" w:rsidP="00F450CD">
      <w:pPr>
        <w:pStyle w:val="Lijstalinea"/>
        <w:spacing w:after="0" w:line="240" w:lineRule="auto"/>
        <w:ind w:left="360"/>
        <w:jc w:val="both"/>
        <w:rPr>
          <w:rFonts w:ascii="Verdana" w:hAnsi="Verdana"/>
          <w:sz w:val="20"/>
          <w:szCs w:val="20"/>
        </w:rPr>
      </w:pPr>
    </w:p>
    <w:p w14:paraId="0BC1937D" w14:textId="77D7FC42" w:rsidR="00F450CD" w:rsidRPr="00F450CD" w:rsidRDefault="00E85E61" w:rsidP="00F450CD">
      <w:pPr>
        <w:pStyle w:val="Lijstalinea"/>
        <w:numPr>
          <w:ilvl w:val="0"/>
          <w:numId w:val="46"/>
        </w:numPr>
        <w:spacing w:after="0" w:line="240" w:lineRule="auto"/>
        <w:jc w:val="both"/>
        <w:rPr>
          <w:rFonts w:ascii="Verdana" w:hAnsi="Verdana"/>
          <w:sz w:val="20"/>
          <w:szCs w:val="20"/>
        </w:rPr>
      </w:pPr>
      <w:r w:rsidRPr="00E4140B">
        <w:rPr>
          <w:rFonts w:ascii="Verdana" w:hAnsi="Verdana"/>
          <w:i/>
          <w:iCs/>
          <w:sz w:val="20"/>
          <w:szCs w:val="20"/>
        </w:rPr>
        <w:t>a, b, c, d(i, ii)</w:t>
      </w:r>
      <w:r>
        <w:rPr>
          <w:rFonts w:ascii="Verdana" w:hAnsi="Verdana"/>
          <w:sz w:val="20"/>
          <w:szCs w:val="20"/>
        </w:rPr>
        <w:t xml:space="preserve"> -</w:t>
      </w:r>
      <w:r w:rsidR="00F450CD">
        <w:rPr>
          <w:rFonts w:ascii="Verdana" w:hAnsi="Verdana"/>
          <w:sz w:val="20"/>
          <w:szCs w:val="20"/>
        </w:rPr>
        <w:t xml:space="preserve"> </w:t>
      </w:r>
      <w:r w:rsidRPr="00431EE4">
        <w:rPr>
          <w:rFonts w:ascii="Verdana" w:hAnsi="Verdana"/>
          <w:sz w:val="20"/>
          <w:szCs w:val="20"/>
        </w:rPr>
        <w:t xml:space="preserve">De </w:t>
      </w:r>
      <w:r>
        <w:rPr>
          <w:rFonts w:ascii="Verdana" w:hAnsi="Verdana"/>
          <w:sz w:val="20"/>
          <w:szCs w:val="20"/>
        </w:rPr>
        <w:t>gevraagde</w:t>
      </w:r>
      <w:r w:rsidRPr="00431EE4">
        <w:rPr>
          <w:rFonts w:ascii="Verdana" w:hAnsi="Verdana"/>
          <w:sz w:val="20"/>
          <w:szCs w:val="20"/>
        </w:rPr>
        <w:t xml:space="preserve"> informatie van de omgevingsaanvragen</w:t>
      </w:r>
      <w:r>
        <w:rPr>
          <w:rFonts w:ascii="Verdana" w:hAnsi="Verdana"/>
          <w:sz w:val="20"/>
          <w:szCs w:val="20"/>
        </w:rPr>
        <w:t xml:space="preserve"> ingediend sinds 2017</w:t>
      </w:r>
      <w:r w:rsidRPr="00431EE4">
        <w:rPr>
          <w:rFonts w:ascii="Verdana" w:hAnsi="Verdana"/>
          <w:sz w:val="20"/>
          <w:szCs w:val="20"/>
        </w:rPr>
        <w:t xml:space="preserve">, voor de exploitatie van ingedeelde inrichtingen of activiteiten, behandeld door de </w:t>
      </w:r>
      <w:r>
        <w:rPr>
          <w:rFonts w:ascii="Verdana" w:hAnsi="Verdana"/>
          <w:sz w:val="20"/>
          <w:szCs w:val="20"/>
        </w:rPr>
        <w:t>minister</w:t>
      </w:r>
      <w:r w:rsidRPr="00431EE4">
        <w:rPr>
          <w:rFonts w:ascii="Verdana" w:hAnsi="Verdana"/>
          <w:sz w:val="20"/>
          <w:szCs w:val="20"/>
        </w:rPr>
        <w:t xml:space="preserve"> is opgenomen in bijlage </w:t>
      </w:r>
      <w:r>
        <w:rPr>
          <w:rFonts w:ascii="Verdana" w:hAnsi="Verdana"/>
          <w:sz w:val="20"/>
          <w:szCs w:val="20"/>
        </w:rPr>
        <w:t xml:space="preserve">1. </w:t>
      </w:r>
      <w:r w:rsidR="00F450CD">
        <w:rPr>
          <w:rFonts w:ascii="Verdana" w:hAnsi="Verdana"/>
          <w:sz w:val="20"/>
          <w:szCs w:val="20"/>
        </w:rPr>
        <w:tab/>
      </w:r>
      <w:r>
        <w:rPr>
          <w:rFonts w:ascii="Verdana" w:hAnsi="Verdana"/>
          <w:sz w:val="20"/>
          <w:szCs w:val="20"/>
        </w:rPr>
        <w:br/>
      </w:r>
    </w:p>
    <w:p w14:paraId="70C4E945" w14:textId="4956387B" w:rsidR="00E85E61" w:rsidRPr="00F450CD" w:rsidRDefault="00E85E61" w:rsidP="00F450CD">
      <w:pPr>
        <w:ind w:left="360"/>
        <w:jc w:val="both"/>
        <w:rPr>
          <w:rFonts w:ascii="Verdana" w:hAnsi="Verdana"/>
          <w:sz w:val="20"/>
        </w:rPr>
      </w:pPr>
      <w:r w:rsidRPr="00F450CD">
        <w:rPr>
          <w:rFonts w:ascii="Verdana" w:hAnsi="Verdana"/>
          <w:i/>
          <w:iCs/>
          <w:sz w:val="20"/>
        </w:rPr>
        <w:t>d (iii)</w:t>
      </w:r>
      <w:r w:rsidRPr="00F450CD">
        <w:rPr>
          <w:rFonts w:ascii="Verdana" w:hAnsi="Verdana"/>
          <w:sz w:val="20"/>
        </w:rPr>
        <w:t xml:space="preserve"> - Vanaf het jaar 2018 tot 10 december 2021 werden 56 beslissingen in eerste aanleg van de minister aangevochten. Van de 27 beslissingen in eerste aanleg waarover de Raad voor Vergunningsbetwistingen reeds een eindarrest heeft gewezen werden er 10 vernietigd.</w:t>
      </w:r>
    </w:p>
    <w:p w14:paraId="4D35F00E" w14:textId="77777777" w:rsidR="00E85E61" w:rsidRPr="00431EE4" w:rsidRDefault="00E85E61" w:rsidP="00F450CD">
      <w:pPr>
        <w:pStyle w:val="Lijstalinea"/>
        <w:spacing w:after="0" w:line="240" w:lineRule="auto"/>
        <w:ind w:left="360"/>
        <w:jc w:val="both"/>
        <w:rPr>
          <w:rFonts w:ascii="Verdana" w:hAnsi="Verdana"/>
          <w:sz w:val="20"/>
          <w:szCs w:val="20"/>
        </w:rPr>
      </w:pPr>
    </w:p>
    <w:p w14:paraId="294729D2" w14:textId="77777777" w:rsidR="00E85E61" w:rsidRPr="001C7E97" w:rsidRDefault="00E85E61" w:rsidP="00F450CD">
      <w:pPr>
        <w:numPr>
          <w:ilvl w:val="0"/>
          <w:numId w:val="46"/>
        </w:numPr>
        <w:jc w:val="both"/>
        <w:rPr>
          <w:rFonts w:ascii="Verdana" w:hAnsi="Verdana"/>
          <w:sz w:val="20"/>
          <w:lang w:val="nl-BE"/>
        </w:rPr>
      </w:pPr>
      <w:r w:rsidRPr="001C7E97">
        <w:rPr>
          <w:rFonts w:ascii="Verdana" w:hAnsi="Verdana"/>
          <w:sz w:val="20"/>
          <w:lang w:val="nl-BE"/>
        </w:rPr>
        <w:t>U vraag</w:t>
      </w:r>
      <w:r>
        <w:rPr>
          <w:rFonts w:ascii="Verdana" w:hAnsi="Verdana"/>
          <w:sz w:val="20"/>
          <w:lang w:val="nl-BE"/>
        </w:rPr>
        <w:t>t</w:t>
      </w:r>
      <w:r w:rsidRPr="001C7E97">
        <w:rPr>
          <w:rFonts w:ascii="Verdana" w:hAnsi="Verdana"/>
          <w:sz w:val="20"/>
          <w:lang w:val="nl-BE"/>
        </w:rPr>
        <w:t xml:space="preserve"> gedetailleerde informatie van ca. 43.000 aanvragen voor de exploitatie van ingedeelde inrichtingen of activiteiten. </w:t>
      </w:r>
      <w:r>
        <w:rPr>
          <w:rFonts w:ascii="Verdana" w:hAnsi="Verdana"/>
          <w:sz w:val="20"/>
          <w:lang w:val="nl-BE"/>
        </w:rPr>
        <w:t>Dit is te omvattend om in een overzichtelijke tabel op te nemen.</w:t>
      </w:r>
    </w:p>
    <w:p w14:paraId="2A1C23E0" w14:textId="77777777" w:rsidR="00E85E61" w:rsidRDefault="00E85E61" w:rsidP="00F450CD">
      <w:pPr>
        <w:jc w:val="both"/>
        <w:rPr>
          <w:rFonts w:ascii="Verdana" w:hAnsi="Verdana"/>
          <w:sz w:val="20"/>
          <w:lang w:val="nl-BE"/>
        </w:rPr>
      </w:pPr>
    </w:p>
    <w:p w14:paraId="1498FFE6" w14:textId="77777777" w:rsidR="00E85E61" w:rsidRDefault="00E85E61" w:rsidP="00F450CD">
      <w:pPr>
        <w:jc w:val="both"/>
        <w:rPr>
          <w:rFonts w:ascii="Verdana" w:hAnsi="Verdana"/>
          <w:sz w:val="20"/>
          <w:lang w:val="nl-BE"/>
        </w:rPr>
      </w:pPr>
    </w:p>
    <w:p w14:paraId="4C9DE4E2" w14:textId="77777777" w:rsidR="00E85E61" w:rsidRPr="00944033" w:rsidRDefault="00E85E61" w:rsidP="00F450CD">
      <w:pPr>
        <w:pStyle w:val="Lijstalinea"/>
        <w:spacing w:after="0" w:line="240" w:lineRule="auto"/>
        <w:ind w:left="0"/>
        <w:jc w:val="both"/>
        <w:rPr>
          <w:rFonts w:ascii="Verdana" w:hAnsi="Verdana"/>
          <w:b/>
          <w:bCs/>
          <w:smallCaps/>
          <w:color w:val="FF0000"/>
          <w:sz w:val="20"/>
          <w:szCs w:val="20"/>
          <w:u w:val="single"/>
        </w:rPr>
      </w:pPr>
      <w:r w:rsidRPr="00944033">
        <w:rPr>
          <w:rFonts w:ascii="Verdana" w:hAnsi="Verdana"/>
          <w:b/>
          <w:bCs/>
          <w:smallCaps/>
          <w:color w:val="FF0000"/>
          <w:sz w:val="20"/>
          <w:szCs w:val="20"/>
          <w:u w:val="single"/>
        </w:rPr>
        <w:t>bijlage</w:t>
      </w:r>
    </w:p>
    <w:p w14:paraId="757B8F09" w14:textId="77777777" w:rsidR="00F450CD" w:rsidRDefault="00F450CD" w:rsidP="00F450CD">
      <w:pPr>
        <w:jc w:val="both"/>
        <w:rPr>
          <w:rFonts w:ascii="Verdana" w:hAnsi="Verdana"/>
          <w:sz w:val="20"/>
        </w:rPr>
      </w:pPr>
    </w:p>
    <w:p w14:paraId="60629322" w14:textId="132DC45E" w:rsidR="00E85E61" w:rsidRPr="00F450CD" w:rsidRDefault="00F450CD" w:rsidP="00F450CD">
      <w:pPr>
        <w:jc w:val="both"/>
        <w:rPr>
          <w:rFonts w:ascii="Verdana" w:hAnsi="Verdana"/>
          <w:sz w:val="20"/>
        </w:rPr>
      </w:pPr>
      <w:r>
        <w:rPr>
          <w:rFonts w:ascii="Verdana" w:hAnsi="Verdana"/>
          <w:sz w:val="20"/>
        </w:rPr>
        <w:t>I</w:t>
      </w:r>
      <w:r w:rsidR="00E85E61" w:rsidRPr="00F450CD">
        <w:rPr>
          <w:rFonts w:ascii="Verdana" w:hAnsi="Verdana"/>
          <w:sz w:val="20"/>
        </w:rPr>
        <w:t>nformatie van de omgevingsaanvragen, voor de exploitatie van ingedeelde inrichtingen of activiteiten</w:t>
      </w:r>
    </w:p>
    <w:sectPr w:rsidR="00E85E61" w:rsidRPr="00F450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245E" w14:textId="77777777" w:rsidR="00406C3B" w:rsidRDefault="00406C3B" w:rsidP="00E85E61">
      <w:r>
        <w:separator/>
      </w:r>
    </w:p>
  </w:endnote>
  <w:endnote w:type="continuationSeparator" w:id="0">
    <w:p w14:paraId="33610124" w14:textId="77777777" w:rsidR="00406C3B" w:rsidRDefault="00406C3B" w:rsidP="00E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5E7A" w14:textId="77777777" w:rsidR="00406C3B" w:rsidRDefault="00406C3B" w:rsidP="00E85E61">
      <w:r>
        <w:separator/>
      </w:r>
    </w:p>
  </w:footnote>
  <w:footnote w:type="continuationSeparator" w:id="0">
    <w:p w14:paraId="5BBC7ADF" w14:textId="77777777" w:rsidR="00406C3B" w:rsidRDefault="00406C3B" w:rsidP="00E8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C95"/>
    <w:multiLevelType w:val="hybridMultilevel"/>
    <w:tmpl w:val="8E66737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6AEF23D5"/>
    <w:multiLevelType w:val="hybridMultilevel"/>
    <w:tmpl w:val="8E66737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11557E"/>
    <w:rsid w:val="00214C83"/>
    <w:rsid w:val="00406C3B"/>
    <w:rsid w:val="0044462C"/>
    <w:rsid w:val="007C11F4"/>
    <w:rsid w:val="00821058"/>
    <w:rsid w:val="00B63EBD"/>
    <w:rsid w:val="00DD500A"/>
    <w:rsid w:val="00E85E61"/>
    <w:rsid w:val="00F45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659"/>
  <w15:docId w15:val="{2E25994A-0858-4E9E-BE69-D2378FB6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2014-07-01T11:03:00Z</dcterms:created>
  <dcterms:modified xsi:type="dcterms:W3CDTF">2022-01-25T07:35:00Z</dcterms:modified>
</cp:coreProperties>
</file>