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612F53" w:rsidRDefault="00AB26F1" w:rsidP="00612F53">
      <w:pPr>
        <w:jc w:val="both"/>
        <w:rPr>
          <w:rFonts w:ascii="Verdana" w:hAnsi="Verdana"/>
          <w:b/>
          <w:smallCaps/>
          <w:sz w:val="20"/>
          <w:szCs w:val="20"/>
        </w:rPr>
      </w:pPr>
      <w:r w:rsidRPr="00612F53">
        <w:rPr>
          <w:rFonts w:ascii="Verdana" w:hAnsi="Verdana"/>
          <w:b/>
          <w:smallCaps/>
          <w:sz w:val="20"/>
          <w:szCs w:val="20"/>
        </w:rPr>
        <w:t xml:space="preserve">ben </w:t>
      </w:r>
      <w:proofErr w:type="spellStart"/>
      <w:r w:rsidRPr="00612F53">
        <w:rPr>
          <w:rFonts w:ascii="Verdana" w:hAnsi="Verdana"/>
          <w:b/>
          <w:smallCaps/>
          <w:sz w:val="20"/>
          <w:szCs w:val="20"/>
        </w:rPr>
        <w:t>weyts</w:t>
      </w:r>
      <w:proofErr w:type="spellEnd"/>
      <w:r w:rsidRPr="00612F53">
        <w:rPr>
          <w:rFonts w:ascii="Verdana" w:hAnsi="Verdana"/>
          <w:b/>
          <w:smallCaps/>
          <w:sz w:val="20"/>
          <w:szCs w:val="20"/>
        </w:rPr>
        <w:t xml:space="preserve"> </w:t>
      </w:r>
    </w:p>
    <w:p w14:paraId="652D2426" w14:textId="54E625D4" w:rsidR="00B86C09" w:rsidRPr="00612F53" w:rsidRDefault="00AF71DF" w:rsidP="00612F53">
      <w:pPr>
        <w:jc w:val="both"/>
        <w:rPr>
          <w:rFonts w:ascii="Verdana" w:hAnsi="Verdana"/>
          <w:smallCaps/>
          <w:sz w:val="20"/>
          <w:szCs w:val="20"/>
        </w:rPr>
      </w:pPr>
      <w:r w:rsidRPr="00612F53">
        <w:rPr>
          <w:rFonts w:ascii="Verdana" w:hAnsi="Verdana"/>
          <w:smallCaps/>
          <w:sz w:val="20"/>
          <w:szCs w:val="20"/>
        </w:rPr>
        <w:t xml:space="preserve">viceminister-president van de </w:t>
      </w:r>
      <w:proofErr w:type="spellStart"/>
      <w:r w:rsidRPr="00612F53">
        <w:rPr>
          <w:rFonts w:ascii="Verdana" w:hAnsi="Verdana"/>
          <w:smallCaps/>
          <w:sz w:val="20"/>
          <w:szCs w:val="20"/>
        </w:rPr>
        <w:t>vlaamse</w:t>
      </w:r>
      <w:proofErr w:type="spellEnd"/>
      <w:r w:rsidRPr="00612F53">
        <w:rPr>
          <w:rFonts w:ascii="Verdana" w:hAnsi="Verdana"/>
          <w:smallCaps/>
          <w:sz w:val="20"/>
          <w:szCs w:val="20"/>
        </w:rPr>
        <w:t xml:space="preserve"> regering en </w:t>
      </w:r>
      <w:proofErr w:type="spellStart"/>
      <w:r w:rsidRPr="00612F53">
        <w:rPr>
          <w:rFonts w:ascii="Verdana" w:hAnsi="Verdana"/>
          <w:smallCaps/>
          <w:sz w:val="20"/>
          <w:szCs w:val="20"/>
        </w:rPr>
        <w:t>vlaams</w:t>
      </w:r>
      <w:proofErr w:type="spellEnd"/>
      <w:r w:rsidRPr="00612F53">
        <w:rPr>
          <w:rFonts w:ascii="Verdana" w:hAnsi="Verdana"/>
          <w:smallCaps/>
          <w:sz w:val="20"/>
          <w:szCs w:val="20"/>
        </w:rPr>
        <w:t xml:space="preserve"> minister van onderwijs, sport, dierenwelzijn en </w:t>
      </w:r>
      <w:proofErr w:type="spellStart"/>
      <w:r w:rsidRPr="00612F53">
        <w:rPr>
          <w:rFonts w:ascii="Verdana" w:hAnsi="Verdana"/>
          <w:smallCaps/>
          <w:sz w:val="20"/>
          <w:szCs w:val="20"/>
        </w:rPr>
        <w:t>vlaamse</w:t>
      </w:r>
      <w:proofErr w:type="spellEnd"/>
      <w:r w:rsidRPr="00612F53">
        <w:rPr>
          <w:rFonts w:ascii="Verdana" w:hAnsi="Verdana"/>
          <w:smallCaps/>
          <w:sz w:val="20"/>
          <w:szCs w:val="20"/>
        </w:rPr>
        <w:t xml:space="preserve"> rand </w:t>
      </w:r>
    </w:p>
    <w:p w14:paraId="7F2B7A59" w14:textId="77777777" w:rsidR="00AF71DF" w:rsidRPr="00612F53" w:rsidRDefault="00AF71DF" w:rsidP="00612F53">
      <w:pPr>
        <w:pBdr>
          <w:bottom w:val="single" w:sz="4" w:space="1" w:color="auto"/>
        </w:pBdr>
        <w:jc w:val="both"/>
        <w:rPr>
          <w:rFonts w:ascii="Verdana" w:hAnsi="Verdana"/>
          <w:smallCaps/>
          <w:sz w:val="20"/>
          <w:szCs w:val="20"/>
        </w:rPr>
      </w:pPr>
    </w:p>
    <w:p w14:paraId="5C5C215C" w14:textId="77777777" w:rsidR="000E4736" w:rsidRPr="00612F53" w:rsidRDefault="000E4736" w:rsidP="00612F53">
      <w:pPr>
        <w:jc w:val="both"/>
        <w:rPr>
          <w:rFonts w:ascii="Verdana" w:hAnsi="Verdana"/>
          <w:sz w:val="20"/>
          <w:szCs w:val="20"/>
        </w:rPr>
      </w:pPr>
    </w:p>
    <w:p w14:paraId="5C5C215D" w14:textId="77777777" w:rsidR="000E4736" w:rsidRPr="00612F53" w:rsidRDefault="000E4736" w:rsidP="00612F53">
      <w:pPr>
        <w:jc w:val="both"/>
        <w:rPr>
          <w:rFonts w:ascii="Verdana" w:hAnsi="Verdana"/>
          <w:b/>
          <w:smallCaps/>
          <w:sz w:val="20"/>
          <w:szCs w:val="20"/>
        </w:rPr>
      </w:pPr>
      <w:r w:rsidRPr="00612F53">
        <w:rPr>
          <w:rFonts w:ascii="Verdana" w:hAnsi="Verdana"/>
          <w:b/>
          <w:smallCaps/>
          <w:sz w:val="20"/>
          <w:szCs w:val="20"/>
        </w:rPr>
        <w:t>antwoord</w:t>
      </w:r>
    </w:p>
    <w:p w14:paraId="5C5C215E" w14:textId="2E722CE8" w:rsidR="000E4736" w:rsidRPr="00612F53" w:rsidRDefault="000E4736" w:rsidP="00612F53">
      <w:pPr>
        <w:jc w:val="both"/>
        <w:rPr>
          <w:rFonts w:ascii="Verdana" w:hAnsi="Verdana"/>
          <w:sz w:val="20"/>
          <w:szCs w:val="20"/>
        </w:rPr>
      </w:pPr>
      <w:r w:rsidRPr="00612F53">
        <w:rPr>
          <w:rFonts w:ascii="Verdana" w:hAnsi="Verdana"/>
          <w:sz w:val="20"/>
          <w:szCs w:val="20"/>
        </w:rPr>
        <w:t xml:space="preserve">op vraag nr. </w:t>
      </w:r>
      <w:r w:rsidR="00290662" w:rsidRPr="00612F53">
        <w:rPr>
          <w:rFonts w:ascii="Verdana" w:hAnsi="Verdana"/>
          <w:sz w:val="20"/>
          <w:szCs w:val="20"/>
        </w:rPr>
        <w:t>101</w:t>
      </w:r>
      <w:r w:rsidRPr="00612F53">
        <w:rPr>
          <w:rFonts w:ascii="Verdana" w:hAnsi="Verdana"/>
          <w:sz w:val="20"/>
          <w:szCs w:val="20"/>
        </w:rPr>
        <w:t xml:space="preserve"> van </w:t>
      </w:r>
      <w:r w:rsidR="00290662" w:rsidRPr="00612F53">
        <w:rPr>
          <w:rFonts w:ascii="Verdana" w:hAnsi="Verdana"/>
          <w:sz w:val="20"/>
          <w:szCs w:val="20"/>
        </w:rPr>
        <w:t>25 oktober 2021</w:t>
      </w:r>
    </w:p>
    <w:p w14:paraId="5C5C215F" w14:textId="3DFBE818" w:rsidR="000E4736" w:rsidRPr="00612F53" w:rsidRDefault="000E4736" w:rsidP="00612F53">
      <w:pPr>
        <w:jc w:val="both"/>
        <w:rPr>
          <w:rFonts w:ascii="Verdana" w:hAnsi="Verdana"/>
          <w:b/>
          <w:smallCaps/>
          <w:sz w:val="20"/>
          <w:szCs w:val="20"/>
        </w:rPr>
      </w:pPr>
      <w:r w:rsidRPr="00612F53">
        <w:rPr>
          <w:rFonts w:ascii="Verdana" w:hAnsi="Verdana"/>
          <w:sz w:val="20"/>
          <w:szCs w:val="20"/>
        </w:rPr>
        <w:t xml:space="preserve">van </w:t>
      </w:r>
      <w:r w:rsidR="00290662" w:rsidRPr="00612F53">
        <w:rPr>
          <w:rFonts w:ascii="Verdana" w:hAnsi="Verdana"/>
          <w:b/>
          <w:smallCaps/>
          <w:sz w:val="20"/>
          <w:szCs w:val="20"/>
        </w:rPr>
        <w:t xml:space="preserve">jan </w:t>
      </w:r>
      <w:proofErr w:type="spellStart"/>
      <w:r w:rsidR="00290662" w:rsidRPr="00612F53">
        <w:rPr>
          <w:rFonts w:ascii="Verdana" w:hAnsi="Verdana"/>
          <w:b/>
          <w:smallCaps/>
          <w:sz w:val="20"/>
          <w:szCs w:val="20"/>
        </w:rPr>
        <w:t>laeremans</w:t>
      </w:r>
      <w:proofErr w:type="spellEnd"/>
    </w:p>
    <w:p w14:paraId="5C5C2160" w14:textId="77777777" w:rsidR="000E4736" w:rsidRPr="00612F53" w:rsidRDefault="000E4736" w:rsidP="00612F53">
      <w:pPr>
        <w:pBdr>
          <w:bottom w:val="single" w:sz="4" w:space="1" w:color="auto"/>
        </w:pBdr>
        <w:jc w:val="both"/>
        <w:rPr>
          <w:rFonts w:ascii="Verdana" w:hAnsi="Verdana"/>
          <w:b/>
          <w:sz w:val="20"/>
          <w:szCs w:val="20"/>
        </w:rPr>
      </w:pPr>
    </w:p>
    <w:p w14:paraId="5C5C2161" w14:textId="77777777" w:rsidR="000E4736" w:rsidRPr="00612F53" w:rsidRDefault="000E4736" w:rsidP="00612F53">
      <w:pPr>
        <w:jc w:val="both"/>
        <w:rPr>
          <w:rFonts w:ascii="Verdana" w:hAnsi="Verdana"/>
          <w:sz w:val="20"/>
          <w:szCs w:val="20"/>
        </w:rPr>
      </w:pPr>
    </w:p>
    <w:p w14:paraId="5C5C2162" w14:textId="77777777" w:rsidR="000E4736" w:rsidRPr="00612F53" w:rsidRDefault="000E4736" w:rsidP="00612F53">
      <w:pPr>
        <w:jc w:val="both"/>
        <w:rPr>
          <w:rFonts w:ascii="Verdana" w:hAnsi="Verdana"/>
          <w:sz w:val="20"/>
          <w:szCs w:val="20"/>
        </w:rPr>
      </w:pPr>
    </w:p>
    <w:p w14:paraId="18350889" w14:textId="76114D7B" w:rsidR="00E53C9C" w:rsidRPr="00612F53" w:rsidRDefault="0010103F" w:rsidP="00612F53">
      <w:pPr>
        <w:pStyle w:val="Lijstalinea"/>
        <w:tabs>
          <w:tab w:val="left" w:pos="709"/>
        </w:tabs>
        <w:ind w:left="709" w:hanging="709"/>
        <w:jc w:val="both"/>
        <w:rPr>
          <w:rFonts w:ascii="Verdana" w:hAnsi="Verdana"/>
          <w:sz w:val="20"/>
          <w:szCs w:val="20"/>
        </w:rPr>
      </w:pPr>
      <w:r w:rsidRPr="00612F53">
        <w:rPr>
          <w:rFonts w:ascii="Verdana" w:hAnsi="Verdana"/>
          <w:sz w:val="20"/>
          <w:szCs w:val="20"/>
          <w:lang w:val="nl-NL"/>
        </w:rPr>
        <w:t>1-10.</w:t>
      </w:r>
      <w:r w:rsidRPr="00612F53">
        <w:rPr>
          <w:rFonts w:ascii="Verdana" w:hAnsi="Verdana"/>
          <w:sz w:val="20"/>
          <w:szCs w:val="20"/>
          <w:lang w:val="nl-NL"/>
        </w:rPr>
        <w:tab/>
      </w:r>
      <w:r w:rsidR="00E53C9C" w:rsidRPr="00612F53">
        <w:rPr>
          <w:rFonts w:ascii="Verdana" w:hAnsi="Verdana"/>
          <w:sz w:val="20"/>
          <w:szCs w:val="20"/>
        </w:rPr>
        <w:t>Ik beantwoord de vragen 1 tot en met 10 samen aan de hand van de data in bijlage.</w:t>
      </w:r>
    </w:p>
    <w:p w14:paraId="075603F7" w14:textId="77777777" w:rsidR="00E53C9C" w:rsidRPr="00612F53" w:rsidRDefault="00E53C9C" w:rsidP="00612F53">
      <w:pPr>
        <w:pStyle w:val="Lijstalinea"/>
        <w:ind w:left="360"/>
        <w:jc w:val="both"/>
        <w:rPr>
          <w:rFonts w:ascii="Verdana" w:hAnsi="Verdana"/>
          <w:sz w:val="20"/>
          <w:szCs w:val="20"/>
        </w:rPr>
      </w:pPr>
    </w:p>
    <w:p w14:paraId="3634516A" w14:textId="77777777" w:rsidR="00F65112" w:rsidRPr="00612F53" w:rsidRDefault="00E53C9C" w:rsidP="00612F53">
      <w:pPr>
        <w:pStyle w:val="Lijstalinea"/>
        <w:ind w:left="709"/>
        <w:jc w:val="both"/>
        <w:rPr>
          <w:rFonts w:ascii="Verdana" w:hAnsi="Verdana"/>
          <w:sz w:val="20"/>
          <w:szCs w:val="20"/>
        </w:rPr>
      </w:pPr>
      <w:r w:rsidRPr="00612F53">
        <w:rPr>
          <w:rFonts w:ascii="Verdana" w:hAnsi="Verdana"/>
          <w:sz w:val="20"/>
          <w:szCs w:val="20"/>
          <w:u w:val="single"/>
        </w:rPr>
        <w:t>Bijlage SV101_LO_profiel</w:t>
      </w:r>
      <w:r w:rsidRPr="00612F53">
        <w:rPr>
          <w:rFonts w:ascii="Verdana" w:hAnsi="Verdana"/>
          <w:sz w:val="20"/>
          <w:szCs w:val="20"/>
        </w:rPr>
        <w:t>:</w:t>
      </w:r>
    </w:p>
    <w:p w14:paraId="67B43380" w14:textId="428D6C6E" w:rsidR="00E53C9C" w:rsidRPr="00612F53" w:rsidRDefault="00E53C9C" w:rsidP="00612F53">
      <w:pPr>
        <w:pStyle w:val="Lijstalinea"/>
        <w:tabs>
          <w:tab w:val="left" w:pos="709"/>
        </w:tabs>
        <w:ind w:left="709"/>
        <w:jc w:val="both"/>
        <w:rPr>
          <w:rFonts w:ascii="Verdana" w:hAnsi="Verdana"/>
          <w:sz w:val="20"/>
          <w:szCs w:val="20"/>
        </w:rPr>
      </w:pPr>
      <w:r w:rsidRPr="00612F53">
        <w:rPr>
          <w:rFonts w:ascii="Verdana" w:hAnsi="Verdana"/>
          <w:sz w:val="20"/>
          <w:szCs w:val="20"/>
        </w:rPr>
        <w:t xml:space="preserve">In de bijlage SV101_LO_profiel vindt </w:t>
      </w:r>
      <w:r w:rsidR="0010103F" w:rsidRPr="00612F53">
        <w:rPr>
          <w:rFonts w:ascii="Verdana" w:hAnsi="Verdana"/>
          <w:sz w:val="20"/>
          <w:szCs w:val="20"/>
        </w:rPr>
        <w:t>de Vlaams volksvertegenwoordiger</w:t>
      </w:r>
      <w:r w:rsidRPr="00612F53">
        <w:rPr>
          <w:rFonts w:ascii="Verdana" w:hAnsi="Verdana"/>
          <w:sz w:val="20"/>
          <w:szCs w:val="20"/>
        </w:rPr>
        <w:t xml:space="preserve"> het aantal trajectstarters (tabblad “</w:t>
      </w:r>
      <w:proofErr w:type="spellStart"/>
      <w:r w:rsidRPr="00612F53">
        <w:rPr>
          <w:rFonts w:ascii="Verdana" w:hAnsi="Verdana"/>
          <w:sz w:val="20"/>
          <w:szCs w:val="20"/>
        </w:rPr>
        <w:t>LO_trajectstarters</w:t>
      </w:r>
      <w:proofErr w:type="spellEnd"/>
      <w:r w:rsidR="00F65112" w:rsidRPr="00612F53">
        <w:rPr>
          <w:rFonts w:ascii="Verdana" w:hAnsi="Verdana"/>
          <w:sz w:val="20"/>
          <w:szCs w:val="20"/>
        </w:rPr>
        <w:t>”</w:t>
      </w:r>
      <w:r w:rsidRPr="00612F53">
        <w:rPr>
          <w:rFonts w:ascii="Verdana" w:hAnsi="Verdana"/>
          <w:sz w:val="20"/>
          <w:szCs w:val="20"/>
        </w:rPr>
        <w:t>) naar de onderwijsvorm SO en het al dan niet aantikken op de indicator ‘thuistaal’ voor de gevraagde opleidingen.</w:t>
      </w:r>
    </w:p>
    <w:p w14:paraId="0728A1DA" w14:textId="77777777" w:rsidR="00E53C9C" w:rsidRPr="00612F53" w:rsidRDefault="00E53C9C" w:rsidP="00612F53">
      <w:pPr>
        <w:pStyle w:val="Lijstalinea"/>
        <w:ind w:left="360"/>
        <w:jc w:val="both"/>
        <w:rPr>
          <w:rFonts w:ascii="Verdana" w:hAnsi="Verdana"/>
          <w:sz w:val="20"/>
          <w:szCs w:val="20"/>
        </w:rPr>
      </w:pPr>
    </w:p>
    <w:p w14:paraId="434F5EE9" w14:textId="77777777" w:rsidR="00E53C9C" w:rsidRPr="00612F53" w:rsidRDefault="00E53C9C" w:rsidP="00612F53">
      <w:pPr>
        <w:pStyle w:val="Lijstalinea"/>
        <w:ind w:left="709"/>
        <w:jc w:val="both"/>
        <w:rPr>
          <w:rFonts w:ascii="Verdana" w:hAnsi="Verdana"/>
          <w:sz w:val="20"/>
          <w:szCs w:val="20"/>
        </w:rPr>
      </w:pPr>
      <w:r w:rsidRPr="00612F53">
        <w:rPr>
          <w:rFonts w:ascii="Verdana" w:hAnsi="Verdana"/>
          <w:sz w:val="20"/>
          <w:szCs w:val="20"/>
        </w:rPr>
        <w:t xml:space="preserve">De thuistaal is geoperationaliseerd volgens de financieringskenmerken van het secundair onderwijs: </w:t>
      </w:r>
    </w:p>
    <w:p w14:paraId="19025AB6" w14:textId="4C191B80" w:rsidR="00E53C9C" w:rsidRPr="00612F53" w:rsidRDefault="00F65112"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a</w:t>
      </w:r>
      <w:r w:rsidR="00E53C9C" w:rsidRPr="00612F53">
        <w:rPr>
          <w:rFonts w:ascii="Verdana" w:hAnsi="Verdana"/>
          <w:sz w:val="20"/>
          <w:szCs w:val="20"/>
        </w:rPr>
        <w:t>antikken voor andere thuistaal dan het Nederlands (</w:t>
      </w:r>
      <w:r w:rsidRPr="00612F53">
        <w:rPr>
          <w:rFonts w:ascii="Verdana" w:hAnsi="Verdana"/>
          <w:sz w:val="20"/>
          <w:szCs w:val="20"/>
        </w:rPr>
        <w:t>g</w:t>
      </w:r>
      <w:r w:rsidR="00E53C9C" w:rsidRPr="00612F53">
        <w:rPr>
          <w:rFonts w:ascii="Verdana" w:hAnsi="Verdana"/>
          <w:sz w:val="20"/>
          <w:szCs w:val="20"/>
        </w:rPr>
        <w:t xml:space="preserve">een enkel gezinslid heeft Nederlands als één van de talen, Nederlands met 1 van de 3 soorten gezinsleden, geen Nederlands met 2 andere soorten gezinsleden); </w:t>
      </w:r>
    </w:p>
    <w:p w14:paraId="114A6263" w14:textId="7C183CE2" w:rsidR="00E53C9C" w:rsidRPr="00612F53" w:rsidRDefault="00F65112"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n</w:t>
      </w:r>
      <w:r w:rsidR="00E53C9C" w:rsidRPr="00612F53">
        <w:rPr>
          <w:rFonts w:ascii="Verdana" w:hAnsi="Verdana"/>
          <w:sz w:val="20"/>
          <w:szCs w:val="20"/>
        </w:rPr>
        <w:t xml:space="preserve">iet aantikken voor andere thuistaal dan het Nederlands (Nederlands met alle gezinsleden, Nederlands met 2 van de 3 soorten gezinsleden, geen Nederlands met 3de soort gezinslid, Nederlands met 1 soort gezinslid, geen Nederlands met 2de soort gezinslid, 3de soort gezinslid niet van toepassing, </w:t>
      </w:r>
      <w:r w:rsidRPr="00612F53">
        <w:rPr>
          <w:rFonts w:ascii="Verdana" w:hAnsi="Verdana"/>
          <w:sz w:val="20"/>
          <w:szCs w:val="20"/>
        </w:rPr>
        <w:t>u</w:t>
      </w:r>
      <w:r w:rsidR="00E53C9C" w:rsidRPr="00612F53">
        <w:rPr>
          <w:rFonts w:ascii="Verdana" w:hAnsi="Verdana"/>
          <w:sz w:val="20"/>
          <w:szCs w:val="20"/>
        </w:rPr>
        <w:t>itsluitend Nederlands met alle gezinsleden)</w:t>
      </w:r>
      <w:r w:rsidRPr="00612F53">
        <w:rPr>
          <w:rFonts w:ascii="Verdana" w:hAnsi="Verdana"/>
          <w:sz w:val="20"/>
          <w:szCs w:val="20"/>
        </w:rPr>
        <w:t>.</w:t>
      </w:r>
    </w:p>
    <w:p w14:paraId="6C685DB5" w14:textId="77777777" w:rsidR="00E53C9C" w:rsidRPr="00612F53" w:rsidRDefault="00E53C9C" w:rsidP="00612F53">
      <w:pPr>
        <w:pStyle w:val="Lijstalinea"/>
        <w:jc w:val="both"/>
        <w:rPr>
          <w:rFonts w:ascii="Verdana" w:hAnsi="Verdana"/>
          <w:sz w:val="20"/>
          <w:szCs w:val="20"/>
        </w:rPr>
      </w:pPr>
    </w:p>
    <w:p w14:paraId="6DAD21F1" w14:textId="77777777" w:rsidR="00E53C9C" w:rsidRPr="00612F53" w:rsidRDefault="00E53C9C" w:rsidP="00612F53">
      <w:pPr>
        <w:pStyle w:val="Lijstalinea"/>
        <w:ind w:left="709"/>
        <w:jc w:val="both"/>
        <w:rPr>
          <w:rFonts w:ascii="Verdana" w:hAnsi="Verdana"/>
          <w:sz w:val="20"/>
          <w:szCs w:val="20"/>
        </w:rPr>
      </w:pPr>
      <w:r w:rsidRPr="00612F53">
        <w:rPr>
          <w:rFonts w:ascii="Verdana" w:hAnsi="Verdana"/>
          <w:sz w:val="20"/>
          <w:szCs w:val="20"/>
        </w:rPr>
        <w:t>De cijfers over de thuistaal zijn voor de trajectstarters slechts beschikbaar tot en met 2018-2019 (omwille van een technisch probleem in de databank).</w:t>
      </w:r>
    </w:p>
    <w:p w14:paraId="6A8CB55A" w14:textId="298BE8A0" w:rsidR="00E53C9C" w:rsidRPr="00612F53" w:rsidRDefault="00E53C9C" w:rsidP="00612F53">
      <w:pPr>
        <w:pStyle w:val="Lijstalinea"/>
        <w:ind w:left="709"/>
        <w:jc w:val="both"/>
        <w:rPr>
          <w:rFonts w:ascii="Verdana" w:hAnsi="Verdana"/>
          <w:sz w:val="20"/>
          <w:szCs w:val="20"/>
        </w:rPr>
      </w:pPr>
      <w:r w:rsidRPr="00612F53">
        <w:rPr>
          <w:rFonts w:ascii="Verdana" w:hAnsi="Verdana"/>
          <w:sz w:val="20"/>
          <w:szCs w:val="20"/>
        </w:rPr>
        <w:t>De onderwijsvorm waarin men is uitgestroomd uit het secundair onderwijs maakt een onderscheid tussen ASO, KSO, TSO, BSO en andere onderwijsvorm.</w:t>
      </w:r>
    </w:p>
    <w:p w14:paraId="331626F8" w14:textId="77777777" w:rsidR="00E53C9C" w:rsidRPr="00612F53" w:rsidRDefault="00E53C9C" w:rsidP="00612F53">
      <w:pPr>
        <w:pStyle w:val="Lijstalinea"/>
        <w:ind w:left="360"/>
        <w:jc w:val="both"/>
        <w:rPr>
          <w:rFonts w:ascii="Verdana" w:hAnsi="Verdana"/>
          <w:sz w:val="20"/>
          <w:szCs w:val="20"/>
        </w:rPr>
      </w:pPr>
    </w:p>
    <w:p w14:paraId="093A5C6E" w14:textId="5E337E8C" w:rsidR="00E53C9C" w:rsidRPr="00612F53" w:rsidRDefault="00E53C9C" w:rsidP="00612F53">
      <w:pPr>
        <w:pStyle w:val="Lijstalinea"/>
        <w:ind w:left="709"/>
        <w:jc w:val="both"/>
        <w:rPr>
          <w:rFonts w:ascii="Verdana" w:hAnsi="Verdana"/>
          <w:sz w:val="20"/>
          <w:szCs w:val="20"/>
          <w:u w:val="single"/>
        </w:rPr>
      </w:pPr>
      <w:r w:rsidRPr="00612F53">
        <w:rPr>
          <w:rFonts w:ascii="Verdana" w:hAnsi="Verdana"/>
          <w:sz w:val="20"/>
          <w:szCs w:val="20"/>
          <w:u w:val="single"/>
        </w:rPr>
        <w:t>In tabblad “</w:t>
      </w:r>
      <w:proofErr w:type="spellStart"/>
      <w:r w:rsidRPr="00612F53">
        <w:rPr>
          <w:rFonts w:ascii="Verdana" w:hAnsi="Verdana"/>
          <w:sz w:val="20"/>
          <w:szCs w:val="20"/>
          <w:u w:val="single"/>
        </w:rPr>
        <w:t>LO_trajectstarters</w:t>
      </w:r>
      <w:proofErr w:type="spellEnd"/>
      <w:r w:rsidRPr="00612F53">
        <w:rPr>
          <w:rFonts w:ascii="Verdana" w:hAnsi="Verdana"/>
          <w:sz w:val="20"/>
          <w:szCs w:val="20"/>
          <w:u w:val="single"/>
        </w:rPr>
        <w:t>”</w:t>
      </w:r>
      <w:r w:rsidR="0031390A" w:rsidRPr="00612F53">
        <w:rPr>
          <w:rFonts w:ascii="Verdana" w:hAnsi="Verdana"/>
          <w:sz w:val="20"/>
          <w:szCs w:val="20"/>
          <w:u w:val="single"/>
        </w:rPr>
        <w:t xml:space="preserve"> vindt</w:t>
      </w:r>
      <w:r w:rsidR="0010103F" w:rsidRPr="00612F53">
        <w:rPr>
          <w:rFonts w:ascii="Verdana" w:hAnsi="Verdana"/>
          <w:sz w:val="20"/>
          <w:szCs w:val="20"/>
          <w:u w:val="single"/>
        </w:rPr>
        <w:t xml:space="preserve"> de Vlaams volksvertegenwoordiger</w:t>
      </w:r>
      <w:r w:rsidRPr="00612F53">
        <w:rPr>
          <w:rFonts w:ascii="Verdana" w:hAnsi="Verdana"/>
          <w:sz w:val="20"/>
          <w:szCs w:val="20"/>
          <w:u w:val="single"/>
        </w:rPr>
        <w:t>:</w:t>
      </w:r>
    </w:p>
    <w:p w14:paraId="5185E61D" w14:textId="77777777" w:rsidR="00E53C9C" w:rsidRPr="00612F53" w:rsidRDefault="00E53C9C"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Tabel 1. Aantal trajectstarters voor academiejaar 2014-2015 t.e.m. 2019-2020.</w:t>
      </w:r>
    </w:p>
    <w:p w14:paraId="64E291C3" w14:textId="77777777" w:rsidR="00E53C9C" w:rsidRPr="00612F53" w:rsidRDefault="00E53C9C"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Tabel 2. Aantal  trajectstarters voor academiejaar 2014-2015 t.e.m. 2019-2020 en per indicator "Onderwijsvorm".</w:t>
      </w:r>
    </w:p>
    <w:p w14:paraId="1F69125A" w14:textId="77777777" w:rsidR="00E53C9C" w:rsidRPr="00612F53" w:rsidRDefault="00E53C9C"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Tabel 2a. Percentage  trajectstarters voor academiejaar 2014-2015 t.e.m. 2019-2020 en per indicator "Onderwijsvorm".</w:t>
      </w:r>
    </w:p>
    <w:p w14:paraId="1D6DD203" w14:textId="77777777" w:rsidR="00E53C9C" w:rsidRPr="00612F53" w:rsidRDefault="00E53C9C"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Tabel 3. Aantal  trajectstarters voor academiejaar 2014-2015 t.e.m. 2018-2019 en per indicator "Aantikken voor thuistaal".</w:t>
      </w:r>
    </w:p>
    <w:p w14:paraId="15FDF75F" w14:textId="44F812D4" w:rsidR="00290662" w:rsidRPr="00612F53" w:rsidRDefault="00E53C9C" w:rsidP="00612F53">
      <w:pPr>
        <w:pStyle w:val="Lijstalinea"/>
        <w:numPr>
          <w:ilvl w:val="0"/>
          <w:numId w:val="10"/>
        </w:numPr>
        <w:ind w:left="1134" w:hanging="425"/>
        <w:jc w:val="both"/>
        <w:rPr>
          <w:rFonts w:ascii="Verdana" w:hAnsi="Verdana"/>
          <w:sz w:val="20"/>
          <w:szCs w:val="20"/>
        </w:rPr>
      </w:pPr>
      <w:r w:rsidRPr="00612F53">
        <w:rPr>
          <w:rFonts w:ascii="Verdana" w:hAnsi="Verdana"/>
          <w:sz w:val="20"/>
          <w:szCs w:val="20"/>
        </w:rPr>
        <w:t>Tabel 3a. Percentage trajectstarters voor academiejaar 2014-2015 t.e.m. 2019-2020 en per indicator "Aantikken voor thuistaal".</w:t>
      </w:r>
    </w:p>
    <w:p w14:paraId="595C455F" w14:textId="3214BB93" w:rsidR="0040774A" w:rsidRPr="00612F53" w:rsidRDefault="0040774A" w:rsidP="00612F53">
      <w:pPr>
        <w:jc w:val="both"/>
        <w:rPr>
          <w:rFonts w:ascii="Verdana" w:hAnsi="Verdana"/>
          <w:sz w:val="20"/>
          <w:szCs w:val="20"/>
        </w:rPr>
      </w:pPr>
    </w:p>
    <w:p w14:paraId="5DDC012C" w14:textId="77777777" w:rsidR="0012370A" w:rsidRPr="00612F53" w:rsidRDefault="0040774A" w:rsidP="00612F53">
      <w:pPr>
        <w:ind w:left="709"/>
        <w:jc w:val="both"/>
        <w:rPr>
          <w:rFonts w:ascii="Verdana" w:hAnsi="Verdana"/>
          <w:sz w:val="20"/>
          <w:szCs w:val="20"/>
          <w:u w:val="single"/>
        </w:rPr>
      </w:pPr>
      <w:r w:rsidRPr="00612F53">
        <w:rPr>
          <w:rFonts w:ascii="Verdana" w:hAnsi="Verdana"/>
          <w:sz w:val="20"/>
          <w:szCs w:val="20"/>
          <w:u w:val="single"/>
        </w:rPr>
        <w:t>Wat betreft vraag 8:</w:t>
      </w:r>
    </w:p>
    <w:p w14:paraId="257CA4F9" w14:textId="6985A527" w:rsidR="0040774A" w:rsidRPr="00612F53" w:rsidRDefault="0040774A" w:rsidP="00612F53">
      <w:pPr>
        <w:ind w:left="709"/>
        <w:jc w:val="both"/>
        <w:rPr>
          <w:rFonts w:ascii="Verdana" w:hAnsi="Verdana"/>
          <w:sz w:val="20"/>
          <w:szCs w:val="20"/>
          <w:u w:val="single"/>
        </w:rPr>
      </w:pPr>
      <w:r w:rsidRPr="00612F53">
        <w:rPr>
          <w:rFonts w:ascii="Verdana" w:hAnsi="Verdana"/>
          <w:sz w:val="20"/>
          <w:szCs w:val="20"/>
        </w:rPr>
        <w:t>De cijfers over het aantal trajectstarters worden gegeven op het niveau van de opleiding.</w:t>
      </w:r>
    </w:p>
    <w:p w14:paraId="600982CA" w14:textId="77777777" w:rsidR="00290662" w:rsidRPr="00612F53" w:rsidRDefault="00290662" w:rsidP="00612F53">
      <w:pPr>
        <w:jc w:val="both"/>
        <w:rPr>
          <w:rFonts w:ascii="Verdana" w:hAnsi="Verdana"/>
          <w:sz w:val="20"/>
          <w:szCs w:val="20"/>
        </w:rPr>
      </w:pPr>
    </w:p>
    <w:p w14:paraId="333132AB" w14:textId="5C07C326" w:rsidR="0012370A" w:rsidRPr="00612F53" w:rsidRDefault="00655689" w:rsidP="00612F53">
      <w:pPr>
        <w:pStyle w:val="Lijstalinea"/>
        <w:numPr>
          <w:ilvl w:val="0"/>
          <w:numId w:val="13"/>
        </w:numPr>
        <w:tabs>
          <w:tab w:val="left" w:pos="426"/>
        </w:tabs>
        <w:ind w:left="426" w:hanging="426"/>
        <w:jc w:val="both"/>
        <w:rPr>
          <w:rFonts w:ascii="Verdana" w:hAnsi="Verdana"/>
          <w:sz w:val="20"/>
          <w:szCs w:val="20"/>
        </w:rPr>
      </w:pPr>
      <w:r w:rsidRPr="00612F53">
        <w:rPr>
          <w:rFonts w:ascii="Verdana" w:hAnsi="Verdana"/>
          <w:sz w:val="20"/>
          <w:szCs w:val="20"/>
        </w:rPr>
        <w:t>Het percentage trajectstarters in de bachelor</w:t>
      </w:r>
      <w:r w:rsidR="009B7A7E" w:rsidRPr="00612F53">
        <w:rPr>
          <w:rFonts w:ascii="Verdana" w:hAnsi="Verdana"/>
          <w:sz w:val="20"/>
          <w:szCs w:val="20"/>
        </w:rPr>
        <w:t>opleidingen</w:t>
      </w:r>
      <w:r w:rsidRPr="00612F53">
        <w:rPr>
          <w:rFonts w:ascii="Verdana" w:hAnsi="Verdana"/>
          <w:sz w:val="20"/>
          <w:szCs w:val="20"/>
        </w:rPr>
        <w:t xml:space="preserve"> kleuteronderwijs en secundair onderwijs uit het aso neemt af over de tijd, terwijl het percentage studenten uit het </w:t>
      </w:r>
      <w:proofErr w:type="spellStart"/>
      <w:r w:rsidRPr="00612F53">
        <w:rPr>
          <w:rFonts w:ascii="Verdana" w:hAnsi="Verdana"/>
          <w:sz w:val="20"/>
          <w:szCs w:val="20"/>
        </w:rPr>
        <w:t>bso</w:t>
      </w:r>
      <w:proofErr w:type="spellEnd"/>
      <w:r w:rsidRPr="00612F53">
        <w:rPr>
          <w:rFonts w:ascii="Verdana" w:hAnsi="Verdana"/>
          <w:sz w:val="20"/>
          <w:szCs w:val="20"/>
        </w:rPr>
        <w:t xml:space="preserve"> en </w:t>
      </w:r>
      <w:proofErr w:type="spellStart"/>
      <w:r w:rsidRPr="00612F53">
        <w:rPr>
          <w:rFonts w:ascii="Verdana" w:hAnsi="Verdana"/>
          <w:sz w:val="20"/>
          <w:szCs w:val="20"/>
        </w:rPr>
        <w:t>tso</w:t>
      </w:r>
      <w:proofErr w:type="spellEnd"/>
      <w:r w:rsidRPr="00612F53">
        <w:rPr>
          <w:rFonts w:ascii="Verdana" w:hAnsi="Verdana"/>
          <w:sz w:val="20"/>
          <w:szCs w:val="20"/>
        </w:rPr>
        <w:t xml:space="preserve"> toeneemt. Het percentage trajectstarters uit het aso in de bachelor lager onderwijs blijft nagenoeg stabiel over de tijd. </w:t>
      </w:r>
    </w:p>
    <w:p w14:paraId="7DB7BC8A" w14:textId="77777777" w:rsidR="0012370A" w:rsidRPr="00612F53" w:rsidRDefault="0012370A" w:rsidP="00612F53">
      <w:pPr>
        <w:pStyle w:val="Lijstalinea"/>
        <w:ind w:left="360"/>
        <w:jc w:val="both"/>
        <w:rPr>
          <w:rFonts w:ascii="Verdana" w:hAnsi="Verdana"/>
          <w:sz w:val="20"/>
          <w:szCs w:val="20"/>
        </w:rPr>
      </w:pPr>
    </w:p>
    <w:p w14:paraId="64E0AF47" w14:textId="0A12A38E" w:rsidR="00193171" w:rsidRPr="00612F53" w:rsidRDefault="008951A0" w:rsidP="00612F53">
      <w:pPr>
        <w:pStyle w:val="Lijstalinea"/>
        <w:tabs>
          <w:tab w:val="left" w:pos="709"/>
        </w:tabs>
        <w:ind w:left="426"/>
        <w:jc w:val="both"/>
        <w:rPr>
          <w:rFonts w:ascii="Verdana" w:hAnsi="Verdana"/>
          <w:sz w:val="20"/>
          <w:szCs w:val="20"/>
        </w:rPr>
      </w:pPr>
      <w:r w:rsidRPr="00612F53">
        <w:rPr>
          <w:rFonts w:ascii="Verdana" w:hAnsi="Verdana"/>
          <w:sz w:val="20"/>
          <w:szCs w:val="20"/>
        </w:rPr>
        <w:t xml:space="preserve">Uiteraard </w:t>
      </w:r>
      <w:r w:rsidR="00470339" w:rsidRPr="00612F53">
        <w:rPr>
          <w:rFonts w:ascii="Verdana" w:hAnsi="Verdana"/>
          <w:sz w:val="20"/>
          <w:szCs w:val="20"/>
        </w:rPr>
        <w:t xml:space="preserve">is </w:t>
      </w:r>
      <w:r w:rsidRPr="00612F53">
        <w:rPr>
          <w:rFonts w:ascii="Verdana" w:hAnsi="Verdana"/>
          <w:sz w:val="20"/>
          <w:szCs w:val="20"/>
        </w:rPr>
        <w:t xml:space="preserve">het </w:t>
      </w:r>
      <w:r w:rsidR="00470339" w:rsidRPr="00612F53">
        <w:rPr>
          <w:rFonts w:ascii="Verdana" w:hAnsi="Verdana"/>
          <w:sz w:val="20"/>
          <w:szCs w:val="20"/>
        </w:rPr>
        <w:t xml:space="preserve">jammer dat </w:t>
      </w:r>
      <w:r w:rsidR="00CB2B05" w:rsidRPr="00612F53">
        <w:rPr>
          <w:rFonts w:ascii="Verdana" w:hAnsi="Verdana"/>
          <w:sz w:val="20"/>
          <w:szCs w:val="20"/>
        </w:rPr>
        <w:t>deze groep van studenten</w:t>
      </w:r>
      <w:r w:rsidR="00470339" w:rsidRPr="00612F53">
        <w:rPr>
          <w:rFonts w:ascii="Verdana" w:hAnsi="Verdana"/>
          <w:sz w:val="20"/>
          <w:szCs w:val="20"/>
        </w:rPr>
        <w:t xml:space="preserve"> </w:t>
      </w:r>
      <w:r w:rsidR="00E047FA" w:rsidRPr="00612F53">
        <w:rPr>
          <w:rFonts w:ascii="Verdana" w:hAnsi="Verdana"/>
          <w:sz w:val="20"/>
          <w:szCs w:val="20"/>
        </w:rPr>
        <w:t xml:space="preserve">de </w:t>
      </w:r>
      <w:r w:rsidR="00470339" w:rsidRPr="00612F53">
        <w:rPr>
          <w:rFonts w:ascii="Verdana" w:hAnsi="Verdana"/>
          <w:sz w:val="20"/>
          <w:szCs w:val="20"/>
        </w:rPr>
        <w:t xml:space="preserve">weg minder goed </w:t>
      </w:r>
      <w:r w:rsidR="00CB2B05" w:rsidRPr="00612F53">
        <w:rPr>
          <w:rFonts w:ascii="Verdana" w:hAnsi="Verdana"/>
          <w:sz w:val="20"/>
          <w:szCs w:val="20"/>
        </w:rPr>
        <w:t xml:space="preserve">weet te </w:t>
      </w:r>
      <w:r w:rsidR="00470339" w:rsidRPr="00612F53">
        <w:rPr>
          <w:rFonts w:ascii="Verdana" w:hAnsi="Verdana"/>
          <w:sz w:val="20"/>
          <w:szCs w:val="20"/>
        </w:rPr>
        <w:t>vinden naar de</w:t>
      </w:r>
      <w:r w:rsidR="00655689" w:rsidRPr="00612F53">
        <w:rPr>
          <w:rFonts w:ascii="Verdana" w:hAnsi="Verdana"/>
          <w:sz w:val="20"/>
          <w:szCs w:val="20"/>
        </w:rPr>
        <w:t xml:space="preserve"> bachelor</w:t>
      </w:r>
      <w:r w:rsidR="009B7A7E" w:rsidRPr="00612F53">
        <w:rPr>
          <w:rFonts w:ascii="Verdana" w:hAnsi="Verdana"/>
          <w:sz w:val="20"/>
          <w:szCs w:val="20"/>
        </w:rPr>
        <w:t>opleidingen</w:t>
      </w:r>
      <w:r w:rsidR="00655689" w:rsidRPr="00612F53">
        <w:rPr>
          <w:rFonts w:ascii="Verdana" w:hAnsi="Verdana"/>
          <w:sz w:val="20"/>
          <w:szCs w:val="20"/>
        </w:rPr>
        <w:t xml:space="preserve">kleuteronderwijs en secundair onderwijs. </w:t>
      </w:r>
      <w:r w:rsidR="00193171" w:rsidRPr="00612F53">
        <w:rPr>
          <w:rFonts w:ascii="Verdana" w:hAnsi="Verdana"/>
          <w:sz w:val="20"/>
          <w:szCs w:val="20"/>
        </w:rPr>
        <w:t xml:space="preserve">Momenteel wordt aan een communicatiecampagne gewerkt om de maatschappelijke </w:t>
      </w:r>
      <w:r w:rsidR="00193171" w:rsidRPr="00612F53">
        <w:rPr>
          <w:rFonts w:ascii="Verdana" w:hAnsi="Verdana"/>
          <w:sz w:val="20"/>
          <w:szCs w:val="20"/>
        </w:rPr>
        <w:lastRenderedPageBreak/>
        <w:t xml:space="preserve">relevantie van leerkrachten meer in de verf te zetten. De bedoeling is dat ook profielen met een vooropleiding ASO zich aangesproken voelen. </w:t>
      </w:r>
    </w:p>
    <w:p w14:paraId="1AB135CD" w14:textId="77777777" w:rsidR="00193171" w:rsidRPr="00612F53" w:rsidRDefault="00193171" w:rsidP="00612F53">
      <w:pPr>
        <w:pStyle w:val="Lijstalinea"/>
        <w:tabs>
          <w:tab w:val="left" w:pos="993"/>
        </w:tabs>
        <w:ind w:left="993"/>
        <w:jc w:val="both"/>
        <w:rPr>
          <w:rFonts w:ascii="Verdana" w:hAnsi="Verdana"/>
          <w:sz w:val="20"/>
          <w:szCs w:val="20"/>
        </w:rPr>
      </w:pPr>
    </w:p>
    <w:p w14:paraId="4116A78E" w14:textId="308AFEBD" w:rsidR="00290662" w:rsidRPr="00612F53" w:rsidRDefault="00193171" w:rsidP="00612F53">
      <w:pPr>
        <w:pStyle w:val="Lijstalinea"/>
        <w:tabs>
          <w:tab w:val="left" w:pos="709"/>
        </w:tabs>
        <w:ind w:left="426"/>
        <w:jc w:val="both"/>
        <w:rPr>
          <w:rFonts w:ascii="Verdana" w:hAnsi="Verdana"/>
          <w:sz w:val="20"/>
          <w:szCs w:val="20"/>
        </w:rPr>
      </w:pPr>
      <w:r w:rsidRPr="00612F53">
        <w:rPr>
          <w:rFonts w:ascii="Verdana" w:hAnsi="Verdana"/>
          <w:sz w:val="20"/>
          <w:szCs w:val="20"/>
        </w:rPr>
        <w:t>De</w:t>
      </w:r>
      <w:r w:rsidR="008951A0" w:rsidRPr="00612F53">
        <w:rPr>
          <w:rFonts w:ascii="Verdana" w:hAnsi="Verdana"/>
          <w:sz w:val="20"/>
          <w:szCs w:val="20"/>
        </w:rPr>
        <w:t xml:space="preserve"> allerbelangrijkste </w:t>
      </w:r>
      <w:r w:rsidRPr="00612F53">
        <w:rPr>
          <w:rFonts w:ascii="Verdana" w:hAnsi="Verdana"/>
          <w:sz w:val="20"/>
          <w:szCs w:val="20"/>
        </w:rPr>
        <w:t xml:space="preserve">kwestie </w:t>
      </w:r>
      <w:r w:rsidR="008951A0" w:rsidRPr="00612F53">
        <w:rPr>
          <w:rFonts w:ascii="Verdana" w:hAnsi="Verdana"/>
          <w:sz w:val="20"/>
          <w:szCs w:val="20"/>
        </w:rPr>
        <w:t>is evenwel dat de studenten die starten in de</w:t>
      </w:r>
      <w:r w:rsidRPr="00612F53">
        <w:rPr>
          <w:rFonts w:ascii="Verdana" w:hAnsi="Verdana"/>
          <w:sz w:val="20"/>
          <w:szCs w:val="20"/>
        </w:rPr>
        <w:t xml:space="preserve"> opleidingen over de nodige startcompetenties beschikken. Dat is ook </w:t>
      </w:r>
      <w:r w:rsidR="005F6584" w:rsidRPr="00612F53">
        <w:rPr>
          <w:rFonts w:ascii="Verdana" w:hAnsi="Verdana"/>
          <w:sz w:val="20"/>
          <w:szCs w:val="20"/>
        </w:rPr>
        <w:t xml:space="preserve">mijn </w:t>
      </w:r>
      <w:r w:rsidRPr="00612F53">
        <w:rPr>
          <w:rFonts w:ascii="Verdana" w:hAnsi="Verdana"/>
          <w:sz w:val="20"/>
          <w:szCs w:val="20"/>
        </w:rPr>
        <w:t>reden</w:t>
      </w:r>
      <w:r w:rsidR="005F6584" w:rsidRPr="00612F53">
        <w:rPr>
          <w:rFonts w:ascii="Verdana" w:hAnsi="Verdana"/>
          <w:sz w:val="20"/>
          <w:szCs w:val="20"/>
        </w:rPr>
        <w:t xml:space="preserve"> voor het invoeren van een bindende remediëring voor studenten die laag scoren op de instaptoets. Op die manier garandeer ik een sterkere instroom in onze lerarenopleidingen. </w:t>
      </w:r>
    </w:p>
    <w:p w14:paraId="63E632B5" w14:textId="77777777" w:rsidR="00290662" w:rsidRPr="00612F53" w:rsidRDefault="00290662" w:rsidP="00612F53">
      <w:pPr>
        <w:pStyle w:val="Lijstalinea"/>
        <w:jc w:val="both"/>
        <w:rPr>
          <w:rFonts w:ascii="Verdana" w:hAnsi="Verdana"/>
          <w:sz w:val="20"/>
          <w:szCs w:val="20"/>
        </w:rPr>
      </w:pPr>
    </w:p>
    <w:p w14:paraId="232C10A4" w14:textId="741CC65F" w:rsidR="007F1154" w:rsidRPr="00612F53" w:rsidRDefault="00070261" w:rsidP="00612F53">
      <w:pPr>
        <w:pStyle w:val="Lijstalinea"/>
        <w:numPr>
          <w:ilvl w:val="0"/>
          <w:numId w:val="13"/>
        </w:numPr>
        <w:tabs>
          <w:tab w:val="left" w:pos="0"/>
        </w:tabs>
        <w:ind w:left="426" w:hanging="426"/>
        <w:jc w:val="both"/>
        <w:rPr>
          <w:rFonts w:ascii="Verdana" w:hAnsi="Verdana"/>
          <w:sz w:val="20"/>
          <w:szCs w:val="20"/>
        </w:rPr>
      </w:pPr>
      <w:r w:rsidRPr="00612F53">
        <w:rPr>
          <w:rFonts w:ascii="Verdana" w:hAnsi="Verdana"/>
          <w:sz w:val="20"/>
          <w:szCs w:val="20"/>
        </w:rPr>
        <w:t>Het percentage trajectstarters in de bachelor</w:t>
      </w:r>
      <w:r w:rsidR="00046AE6" w:rsidRPr="00612F53">
        <w:rPr>
          <w:rFonts w:ascii="Verdana" w:hAnsi="Verdana"/>
          <w:sz w:val="20"/>
          <w:szCs w:val="20"/>
        </w:rPr>
        <w:t>opleidingen</w:t>
      </w:r>
      <w:r w:rsidRPr="00612F53">
        <w:rPr>
          <w:rFonts w:ascii="Verdana" w:hAnsi="Verdana"/>
          <w:sz w:val="20"/>
          <w:szCs w:val="20"/>
        </w:rPr>
        <w:t xml:space="preserve"> kleuteronderwijs, lager en secundair onderwijs met een andere thuistaal dan het Nederlands neemt toe over de tijd.</w:t>
      </w:r>
    </w:p>
    <w:p w14:paraId="0C3229C7" w14:textId="7B797EFF" w:rsidR="005F6584" w:rsidRPr="00612F53" w:rsidRDefault="005F6584" w:rsidP="00612F53">
      <w:pPr>
        <w:pStyle w:val="Lijstalinea"/>
        <w:tabs>
          <w:tab w:val="left" w:pos="993"/>
        </w:tabs>
        <w:ind w:left="993"/>
        <w:jc w:val="both"/>
        <w:rPr>
          <w:rFonts w:ascii="Verdana" w:hAnsi="Verdana"/>
          <w:sz w:val="20"/>
          <w:szCs w:val="20"/>
        </w:rPr>
      </w:pPr>
    </w:p>
    <w:p w14:paraId="7F09F651" w14:textId="419F22F1" w:rsidR="005F6584" w:rsidRPr="00612F53" w:rsidRDefault="005F6584" w:rsidP="00612F53">
      <w:pPr>
        <w:pStyle w:val="Lijstalinea"/>
        <w:tabs>
          <w:tab w:val="left" w:pos="709"/>
        </w:tabs>
        <w:ind w:left="426"/>
        <w:jc w:val="both"/>
        <w:rPr>
          <w:rFonts w:ascii="Verdana" w:hAnsi="Verdana"/>
          <w:sz w:val="20"/>
          <w:szCs w:val="20"/>
        </w:rPr>
      </w:pPr>
      <w:r w:rsidRPr="00612F53">
        <w:rPr>
          <w:rFonts w:ascii="Verdana" w:hAnsi="Verdana"/>
          <w:sz w:val="20"/>
          <w:szCs w:val="20"/>
        </w:rPr>
        <w:t xml:space="preserve">Net als in de vorige vraag benadruk ik graag dat niet zozeer de achtergrond van studenten in deze van belang is, maar wel of zij over de nodige (taal)competenties beschikken. Een voldoende kennis van het Nederlands is cruciaal om ons onderwijs succesvol te doorlopen. Vandaar ook mijn aanhoudende inspanningen </w:t>
      </w:r>
      <w:r w:rsidR="00493329" w:rsidRPr="00612F53">
        <w:rPr>
          <w:rFonts w:ascii="Verdana" w:hAnsi="Verdana"/>
          <w:sz w:val="20"/>
          <w:szCs w:val="20"/>
        </w:rPr>
        <w:t xml:space="preserve">hieromtrent </w:t>
      </w:r>
      <w:r w:rsidR="007D22CC" w:rsidRPr="00612F53">
        <w:rPr>
          <w:rFonts w:ascii="Verdana" w:hAnsi="Verdana"/>
          <w:sz w:val="20"/>
          <w:szCs w:val="20"/>
        </w:rPr>
        <w:t xml:space="preserve">en dit </w:t>
      </w:r>
      <w:r w:rsidR="00493329" w:rsidRPr="00612F53">
        <w:rPr>
          <w:rFonts w:ascii="Verdana" w:hAnsi="Verdana"/>
          <w:sz w:val="20"/>
          <w:szCs w:val="20"/>
        </w:rPr>
        <w:t xml:space="preserve">in elk onderwijsniveau. </w:t>
      </w:r>
      <w:bookmarkStart w:id="0" w:name="_Hlk87970627"/>
      <w:r w:rsidR="00493329" w:rsidRPr="00612F53">
        <w:rPr>
          <w:rFonts w:ascii="Verdana" w:hAnsi="Verdana"/>
          <w:sz w:val="20"/>
          <w:szCs w:val="20"/>
        </w:rPr>
        <w:t>Specifiek naar de educatieve bacheloropleidingen toe, is i</w:t>
      </w:r>
      <w:r w:rsidRPr="00612F53">
        <w:rPr>
          <w:rFonts w:ascii="Verdana" w:hAnsi="Verdana"/>
          <w:sz w:val="20"/>
          <w:szCs w:val="20"/>
        </w:rPr>
        <w:t>n die zin de instaptoets cr</w:t>
      </w:r>
      <w:r w:rsidR="00493329" w:rsidRPr="00612F53">
        <w:rPr>
          <w:rFonts w:ascii="Verdana" w:hAnsi="Verdana"/>
          <w:sz w:val="20"/>
          <w:szCs w:val="20"/>
        </w:rPr>
        <w:t>uciaal, samen met de verplichte remediëring die ik hier binnenkort aan koppel voor studenten die laag scoren</w:t>
      </w:r>
      <w:bookmarkEnd w:id="0"/>
      <w:r w:rsidR="00493329" w:rsidRPr="00612F53">
        <w:rPr>
          <w:rFonts w:ascii="Verdana" w:hAnsi="Verdana"/>
          <w:sz w:val="20"/>
          <w:szCs w:val="20"/>
        </w:rPr>
        <w:t>. De instaptoets gaat immers, naast andere competenties, ook na of de competenties met betrekking tot de Nederlandse taal, voldoende verworven zijn.</w:t>
      </w:r>
    </w:p>
    <w:p w14:paraId="4B05E782" w14:textId="77777777" w:rsidR="00290662" w:rsidRPr="00612F53" w:rsidRDefault="00290662" w:rsidP="00612F53">
      <w:pPr>
        <w:pStyle w:val="Lijstalinea"/>
        <w:tabs>
          <w:tab w:val="left" w:pos="993"/>
        </w:tabs>
        <w:ind w:left="993"/>
        <w:jc w:val="both"/>
        <w:rPr>
          <w:rFonts w:ascii="Verdana" w:hAnsi="Verdana"/>
          <w:sz w:val="20"/>
          <w:szCs w:val="20"/>
        </w:rPr>
      </w:pPr>
    </w:p>
    <w:p w14:paraId="5911EB5F" w14:textId="3E07ABEF" w:rsidR="00290662" w:rsidRPr="00612F53" w:rsidRDefault="00290662" w:rsidP="00612F53">
      <w:pPr>
        <w:pStyle w:val="Lijstalinea"/>
        <w:numPr>
          <w:ilvl w:val="0"/>
          <w:numId w:val="13"/>
        </w:numPr>
        <w:tabs>
          <w:tab w:val="left" w:pos="0"/>
        </w:tabs>
        <w:ind w:left="426" w:hanging="426"/>
        <w:jc w:val="both"/>
        <w:rPr>
          <w:rFonts w:ascii="Verdana" w:hAnsi="Verdana"/>
          <w:sz w:val="20"/>
          <w:szCs w:val="20"/>
        </w:rPr>
      </w:pPr>
      <w:r w:rsidRPr="00612F53">
        <w:rPr>
          <w:rFonts w:ascii="Verdana" w:hAnsi="Verdana"/>
          <w:sz w:val="20"/>
          <w:szCs w:val="20"/>
        </w:rPr>
        <w:t>De Commissie Beter Onderwijs maakt in haar rapport een aantal aanbevelingen hieromtrent. Ik bekijk momenteel hoe met deze aanbeveling</w:t>
      </w:r>
      <w:r w:rsidR="00E047FA" w:rsidRPr="00612F53">
        <w:rPr>
          <w:rFonts w:ascii="Verdana" w:hAnsi="Verdana"/>
          <w:sz w:val="20"/>
          <w:szCs w:val="20"/>
        </w:rPr>
        <w:t>en</w:t>
      </w:r>
      <w:r w:rsidRPr="00612F53">
        <w:rPr>
          <w:rFonts w:ascii="Verdana" w:hAnsi="Verdana"/>
          <w:sz w:val="20"/>
          <w:szCs w:val="20"/>
        </w:rPr>
        <w:t xml:space="preserve"> aan de slag gegaan kan worden.</w:t>
      </w:r>
    </w:p>
    <w:p w14:paraId="475BCF0F" w14:textId="2823471F" w:rsidR="007167FE" w:rsidRPr="00612F53" w:rsidRDefault="007167FE" w:rsidP="00612F53">
      <w:pPr>
        <w:pStyle w:val="Lijstalinea"/>
        <w:tabs>
          <w:tab w:val="left" w:pos="993"/>
        </w:tabs>
        <w:ind w:left="993"/>
        <w:jc w:val="both"/>
        <w:rPr>
          <w:rFonts w:ascii="Verdana" w:hAnsi="Verdana"/>
          <w:sz w:val="20"/>
          <w:szCs w:val="20"/>
        </w:rPr>
      </w:pPr>
    </w:p>
    <w:p w14:paraId="6C6C2D7A" w14:textId="788AB0CD" w:rsidR="007167FE" w:rsidRPr="00612F53" w:rsidRDefault="007167FE" w:rsidP="00612F53">
      <w:pPr>
        <w:pStyle w:val="Lijstalinea"/>
        <w:tabs>
          <w:tab w:val="left" w:pos="709"/>
        </w:tabs>
        <w:ind w:left="426"/>
        <w:jc w:val="both"/>
        <w:rPr>
          <w:rFonts w:ascii="Verdana" w:hAnsi="Verdana"/>
          <w:sz w:val="20"/>
          <w:szCs w:val="20"/>
        </w:rPr>
      </w:pPr>
      <w:r w:rsidRPr="00612F53">
        <w:rPr>
          <w:rFonts w:ascii="Verdana" w:hAnsi="Verdana"/>
          <w:sz w:val="20"/>
          <w:szCs w:val="20"/>
        </w:rPr>
        <w:t>Columbus beoogt zeker geen toeleiding naar bepaalde opleidingen in het hoger onderwijs, het gaat om een exploratietool. Via Columbus kunnen leerlingen van de derde graad secundair onderwijs de eigen interesses en mogelijkheden verkennen en krijgen ze een globaal zicht op hun voorkeuren en sterktes. De feedback die de leerling ontvangt, vormt de aanzet om samen met leraren of andere begeleiders, vrienden en ouders verdere stappen te zetten in het studiekeuzeproces naar het hoger onderwijs. In de feedback krijgen de leerlingen momenteel al zicht op hoe succesvolle eerstejaarsstudenten met hetzelfde profiel presteren in het eerste jaar van een professionele dan wel academische opleiding. Een koppeling van interesseprofielen met specifieke studiegebieden wordt momenteel nog verder uitgewerkt.</w:t>
      </w:r>
    </w:p>
    <w:p w14:paraId="7BAD908B" w14:textId="4C8F303D" w:rsidR="0010103F" w:rsidRPr="00612F53" w:rsidRDefault="0010103F" w:rsidP="00612F53">
      <w:pPr>
        <w:pStyle w:val="Lijstalinea"/>
        <w:tabs>
          <w:tab w:val="left" w:pos="709"/>
        </w:tabs>
        <w:ind w:left="709"/>
        <w:jc w:val="both"/>
        <w:rPr>
          <w:rFonts w:ascii="Verdana" w:hAnsi="Verdana"/>
          <w:sz w:val="20"/>
          <w:szCs w:val="20"/>
        </w:rPr>
      </w:pPr>
    </w:p>
    <w:p w14:paraId="2C3A64DC" w14:textId="573C1773" w:rsidR="0010103F" w:rsidRPr="00612F53" w:rsidRDefault="0010103F" w:rsidP="00612F53">
      <w:pPr>
        <w:pStyle w:val="Lijstalinea"/>
        <w:tabs>
          <w:tab w:val="left" w:pos="709"/>
        </w:tabs>
        <w:ind w:left="709"/>
        <w:jc w:val="both"/>
        <w:rPr>
          <w:rFonts w:ascii="Verdana" w:hAnsi="Verdana"/>
          <w:sz w:val="20"/>
          <w:szCs w:val="20"/>
        </w:rPr>
      </w:pPr>
    </w:p>
    <w:p w14:paraId="375C7437" w14:textId="2C10C779" w:rsidR="0010103F" w:rsidRPr="00612F53" w:rsidRDefault="0010103F" w:rsidP="00612F53">
      <w:pPr>
        <w:pStyle w:val="Lijstalinea"/>
        <w:tabs>
          <w:tab w:val="left" w:pos="0"/>
        </w:tabs>
        <w:ind w:left="0"/>
        <w:jc w:val="both"/>
        <w:rPr>
          <w:rFonts w:ascii="Verdana" w:hAnsi="Verdana"/>
          <w:b/>
          <w:smallCaps/>
          <w:color w:val="FF0000"/>
          <w:sz w:val="20"/>
          <w:szCs w:val="20"/>
          <w:u w:val="single"/>
        </w:rPr>
      </w:pPr>
      <w:r w:rsidRPr="00612F53">
        <w:rPr>
          <w:rFonts w:ascii="Verdana" w:hAnsi="Verdana"/>
          <w:b/>
          <w:smallCaps/>
          <w:color w:val="FF0000"/>
          <w:sz w:val="20"/>
          <w:szCs w:val="20"/>
          <w:u w:val="single"/>
        </w:rPr>
        <w:t>bijlage</w:t>
      </w:r>
    </w:p>
    <w:p w14:paraId="2E2122B5" w14:textId="483D5518" w:rsidR="0010103F" w:rsidRPr="00612F53" w:rsidRDefault="0010103F" w:rsidP="00612F53">
      <w:pPr>
        <w:pStyle w:val="Lijstalinea"/>
        <w:tabs>
          <w:tab w:val="left" w:pos="0"/>
        </w:tabs>
        <w:ind w:left="0"/>
        <w:jc w:val="both"/>
        <w:rPr>
          <w:rFonts w:ascii="Verdana" w:hAnsi="Verdana"/>
          <w:b/>
          <w:smallCaps/>
          <w:color w:val="FF0000"/>
          <w:sz w:val="20"/>
          <w:szCs w:val="20"/>
          <w:u w:val="single"/>
        </w:rPr>
      </w:pPr>
    </w:p>
    <w:p w14:paraId="73F6544E" w14:textId="0862C0B2" w:rsidR="0010103F" w:rsidRPr="00612F53" w:rsidRDefault="00F5645B" w:rsidP="00612F53">
      <w:pPr>
        <w:tabs>
          <w:tab w:val="left" w:pos="0"/>
        </w:tabs>
        <w:jc w:val="both"/>
        <w:rPr>
          <w:rFonts w:ascii="Verdana" w:hAnsi="Verdana"/>
          <w:sz w:val="20"/>
          <w:szCs w:val="20"/>
        </w:rPr>
      </w:pPr>
      <w:hyperlink r:id="rId10" w:history="1">
        <w:proofErr w:type="spellStart"/>
        <w:r w:rsidR="0010103F" w:rsidRPr="00F5645B">
          <w:rPr>
            <w:rStyle w:val="Hyperlink"/>
            <w:rFonts w:ascii="Verdana" w:hAnsi="Verdana"/>
            <w:sz w:val="20"/>
            <w:szCs w:val="20"/>
          </w:rPr>
          <w:t>LO_profiel</w:t>
        </w:r>
        <w:proofErr w:type="spellEnd"/>
      </w:hyperlink>
    </w:p>
    <w:sectPr w:rsidR="0010103F" w:rsidRPr="00612F53"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9A98" w14:textId="77777777" w:rsidR="008845DF" w:rsidRDefault="008845DF" w:rsidP="006E75F5">
      <w:r>
        <w:separator/>
      </w:r>
    </w:p>
  </w:endnote>
  <w:endnote w:type="continuationSeparator" w:id="0">
    <w:p w14:paraId="75243F0C" w14:textId="77777777" w:rsidR="008845DF" w:rsidRDefault="008845DF"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3B70" w14:textId="77777777" w:rsidR="008845DF" w:rsidRDefault="008845DF" w:rsidP="006E75F5">
      <w:r>
        <w:separator/>
      </w:r>
    </w:p>
  </w:footnote>
  <w:footnote w:type="continuationSeparator" w:id="0">
    <w:p w14:paraId="08956E8A" w14:textId="77777777" w:rsidR="008845DF" w:rsidRDefault="008845DF"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CC9"/>
    <w:multiLevelType w:val="hybridMultilevel"/>
    <w:tmpl w:val="10CA5182"/>
    <w:lvl w:ilvl="0" w:tplc="582C0048">
      <w:numFmt w:val="bullet"/>
      <w:lvlText w:val="-"/>
      <w:lvlJc w:val="left"/>
      <w:pPr>
        <w:ind w:left="1080" w:hanging="360"/>
      </w:pPr>
      <w:rPr>
        <w:rFonts w:ascii="Verdana" w:eastAsiaTheme="minorHAnsi"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B08586F"/>
    <w:multiLevelType w:val="hybridMultilevel"/>
    <w:tmpl w:val="2D34966A"/>
    <w:lvl w:ilvl="0" w:tplc="582C0048">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44EDF"/>
    <w:multiLevelType w:val="hybridMultilevel"/>
    <w:tmpl w:val="1DF83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482853"/>
    <w:multiLevelType w:val="hybridMultilevel"/>
    <w:tmpl w:val="6852897E"/>
    <w:lvl w:ilvl="0" w:tplc="63D0A96E">
      <w:start w:val="1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EA096E"/>
    <w:multiLevelType w:val="hybridMultilevel"/>
    <w:tmpl w:val="C778F394"/>
    <w:lvl w:ilvl="0" w:tplc="789433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65928C4"/>
    <w:multiLevelType w:val="hybridMultilevel"/>
    <w:tmpl w:val="63947D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12" w15:restartNumberingAfterBreak="0">
    <w:nsid w:val="6B1B3F7C"/>
    <w:multiLevelType w:val="multilevel"/>
    <w:tmpl w:val="796C9C26"/>
    <w:lvl w:ilvl="0">
      <w:start w:val="1"/>
      <w:numFmt w:val="decimal"/>
      <w:lvlText w:val="%1-"/>
      <w:lvlJc w:val="left"/>
      <w:pPr>
        <w:ind w:left="564" w:hanging="564"/>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C43462"/>
    <w:multiLevelType w:val="hybridMultilevel"/>
    <w:tmpl w:val="B08C7DEC"/>
    <w:lvl w:ilvl="0" w:tplc="67CA29DA">
      <w:start w:val="1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0"/>
  </w:num>
  <w:num w:numId="8">
    <w:abstractNumId w:val="6"/>
  </w:num>
  <w:num w:numId="9">
    <w:abstractNumId w:val="7"/>
  </w:num>
  <w:num w:numId="10">
    <w:abstractNumId w:val="1"/>
  </w:num>
  <w:num w:numId="11">
    <w:abstractNumId w:val="0"/>
  </w:num>
  <w:num w:numId="12">
    <w:abstractNumId w:val="5"/>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46AE6"/>
    <w:rsid w:val="00070261"/>
    <w:rsid w:val="00090726"/>
    <w:rsid w:val="00095473"/>
    <w:rsid w:val="00097D5D"/>
    <w:rsid w:val="000A793C"/>
    <w:rsid w:val="000D7706"/>
    <w:rsid w:val="000E4736"/>
    <w:rsid w:val="000F6F43"/>
    <w:rsid w:val="0010103F"/>
    <w:rsid w:val="00102D73"/>
    <w:rsid w:val="00120277"/>
    <w:rsid w:val="0012370A"/>
    <w:rsid w:val="00130984"/>
    <w:rsid w:val="001349AB"/>
    <w:rsid w:val="00154657"/>
    <w:rsid w:val="001736A9"/>
    <w:rsid w:val="00193171"/>
    <w:rsid w:val="00194F44"/>
    <w:rsid w:val="001954DE"/>
    <w:rsid w:val="001A553D"/>
    <w:rsid w:val="001B510E"/>
    <w:rsid w:val="001D3C6A"/>
    <w:rsid w:val="0020554D"/>
    <w:rsid w:val="002263A4"/>
    <w:rsid w:val="00263AD8"/>
    <w:rsid w:val="00284149"/>
    <w:rsid w:val="00290662"/>
    <w:rsid w:val="00290BCA"/>
    <w:rsid w:val="002C2F8B"/>
    <w:rsid w:val="002C6F75"/>
    <w:rsid w:val="0031390A"/>
    <w:rsid w:val="00316F12"/>
    <w:rsid w:val="00341EB3"/>
    <w:rsid w:val="00380CC9"/>
    <w:rsid w:val="003D614A"/>
    <w:rsid w:val="0040774A"/>
    <w:rsid w:val="004422D2"/>
    <w:rsid w:val="00460043"/>
    <w:rsid w:val="00470339"/>
    <w:rsid w:val="004778AA"/>
    <w:rsid w:val="00493329"/>
    <w:rsid w:val="004A568D"/>
    <w:rsid w:val="004C03CD"/>
    <w:rsid w:val="004E1627"/>
    <w:rsid w:val="004E5513"/>
    <w:rsid w:val="00523544"/>
    <w:rsid w:val="005D4AE5"/>
    <w:rsid w:val="005F6584"/>
    <w:rsid w:val="00612F53"/>
    <w:rsid w:val="00626A98"/>
    <w:rsid w:val="00631550"/>
    <w:rsid w:val="006368CE"/>
    <w:rsid w:val="00644B17"/>
    <w:rsid w:val="006521FA"/>
    <w:rsid w:val="00655689"/>
    <w:rsid w:val="00682FD1"/>
    <w:rsid w:val="006A4025"/>
    <w:rsid w:val="006A695E"/>
    <w:rsid w:val="006E75F5"/>
    <w:rsid w:val="007118C7"/>
    <w:rsid w:val="007167FE"/>
    <w:rsid w:val="00782CB7"/>
    <w:rsid w:val="007A0393"/>
    <w:rsid w:val="007C7D4C"/>
    <w:rsid w:val="007D22CC"/>
    <w:rsid w:val="007E5753"/>
    <w:rsid w:val="007F1154"/>
    <w:rsid w:val="008541F9"/>
    <w:rsid w:val="00880A51"/>
    <w:rsid w:val="008845DF"/>
    <w:rsid w:val="00886D21"/>
    <w:rsid w:val="0089262B"/>
    <w:rsid w:val="008951A0"/>
    <w:rsid w:val="008B5355"/>
    <w:rsid w:val="008C13CE"/>
    <w:rsid w:val="008C3725"/>
    <w:rsid w:val="008E1087"/>
    <w:rsid w:val="00923B4E"/>
    <w:rsid w:val="009623D7"/>
    <w:rsid w:val="00972449"/>
    <w:rsid w:val="009973A8"/>
    <w:rsid w:val="009B7A7E"/>
    <w:rsid w:val="009E0C97"/>
    <w:rsid w:val="00A24819"/>
    <w:rsid w:val="00A357D5"/>
    <w:rsid w:val="00A448CE"/>
    <w:rsid w:val="00A513CF"/>
    <w:rsid w:val="00A54325"/>
    <w:rsid w:val="00A5521E"/>
    <w:rsid w:val="00AB26F1"/>
    <w:rsid w:val="00AF0539"/>
    <w:rsid w:val="00AF71DF"/>
    <w:rsid w:val="00B86C09"/>
    <w:rsid w:val="00BA291A"/>
    <w:rsid w:val="00BA6C33"/>
    <w:rsid w:val="00BE40E2"/>
    <w:rsid w:val="00BF2864"/>
    <w:rsid w:val="00BF2865"/>
    <w:rsid w:val="00BF5C63"/>
    <w:rsid w:val="00C23C10"/>
    <w:rsid w:val="00C64A45"/>
    <w:rsid w:val="00C846AC"/>
    <w:rsid w:val="00C96B40"/>
    <w:rsid w:val="00CB2B05"/>
    <w:rsid w:val="00CB64F1"/>
    <w:rsid w:val="00CC200C"/>
    <w:rsid w:val="00CC693B"/>
    <w:rsid w:val="00CD6A38"/>
    <w:rsid w:val="00CD78AD"/>
    <w:rsid w:val="00D20824"/>
    <w:rsid w:val="00D24AA4"/>
    <w:rsid w:val="00D431B6"/>
    <w:rsid w:val="00D5698C"/>
    <w:rsid w:val="00DB1515"/>
    <w:rsid w:val="00DE6485"/>
    <w:rsid w:val="00DF2685"/>
    <w:rsid w:val="00E047FA"/>
    <w:rsid w:val="00E178C0"/>
    <w:rsid w:val="00E37F5B"/>
    <w:rsid w:val="00E53C9C"/>
    <w:rsid w:val="00E64678"/>
    <w:rsid w:val="00EC277B"/>
    <w:rsid w:val="00EE6143"/>
    <w:rsid w:val="00F22724"/>
    <w:rsid w:val="00F336F8"/>
    <w:rsid w:val="00F34AB8"/>
    <w:rsid w:val="00F5645B"/>
    <w:rsid w:val="00F56B1E"/>
    <w:rsid w:val="00F65112"/>
    <w:rsid w:val="00FA561B"/>
    <w:rsid w:val="00FD1B58"/>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laamsparlement.be/link?id=1369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3" ma:contentTypeDescription="Een nieuw document maken." ma:contentTypeScope="" ma:versionID="ea34629ca64406d9366f9e873aa85c85">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9433a277d5c56d934a2ab799ec7b177c"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2.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E288F-1B72-40CD-B5BD-2D3DF0A7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Geert Verbruggen</cp:lastModifiedBy>
  <cp:revision>2</cp:revision>
  <cp:lastPrinted>2015-12-03T15:36:00Z</cp:lastPrinted>
  <dcterms:created xsi:type="dcterms:W3CDTF">2021-12-07T15:47:00Z</dcterms:created>
  <dcterms:modified xsi:type="dcterms:W3CDTF">2021-12-07T15:47:00Z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