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215A" w14:textId="60801B4D" w:rsidR="000E4736" w:rsidRPr="0004022E" w:rsidRDefault="00AB26F1" w:rsidP="0004022E">
      <w:pPr>
        <w:jc w:val="both"/>
        <w:rPr>
          <w:rFonts w:ascii="Verdana" w:hAnsi="Verdana"/>
          <w:b/>
          <w:smallCaps/>
          <w:sz w:val="20"/>
          <w:szCs w:val="20"/>
        </w:rPr>
      </w:pPr>
      <w:r w:rsidRPr="0004022E">
        <w:rPr>
          <w:rFonts w:ascii="Verdana" w:hAnsi="Verdana"/>
          <w:b/>
          <w:smallCaps/>
          <w:sz w:val="20"/>
          <w:szCs w:val="20"/>
        </w:rPr>
        <w:t xml:space="preserve">ben </w:t>
      </w:r>
      <w:proofErr w:type="spellStart"/>
      <w:r w:rsidRPr="0004022E">
        <w:rPr>
          <w:rFonts w:ascii="Verdana" w:hAnsi="Verdana"/>
          <w:b/>
          <w:smallCaps/>
          <w:sz w:val="20"/>
          <w:szCs w:val="20"/>
        </w:rPr>
        <w:t>weyts</w:t>
      </w:r>
      <w:proofErr w:type="spellEnd"/>
      <w:r w:rsidRPr="0004022E">
        <w:rPr>
          <w:rFonts w:ascii="Verdana" w:hAnsi="Verdana"/>
          <w:b/>
          <w:smallCaps/>
          <w:sz w:val="20"/>
          <w:szCs w:val="20"/>
        </w:rPr>
        <w:t xml:space="preserve"> </w:t>
      </w:r>
    </w:p>
    <w:p w14:paraId="652D2426" w14:textId="54E625D4" w:rsidR="00B86C09" w:rsidRPr="0004022E" w:rsidRDefault="00AF71DF" w:rsidP="0004022E">
      <w:pPr>
        <w:jc w:val="both"/>
        <w:rPr>
          <w:rFonts w:ascii="Verdana" w:hAnsi="Verdana"/>
          <w:smallCaps/>
          <w:sz w:val="20"/>
          <w:szCs w:val="20"/>
        </w:rPr>
      </w:pPr>
      <w:r w:rsidRPr="0004022E">
        <w:rPr>
          <w:rFonts w:ascii="Verdana" w:hAnsi="Verdana"/>
          <w:smallCaps/>
          <w:sz w:val="20"/>
          <w:szCs w:val="20"/>
        </w:rPr>
        <w:t xml:space="preserve">viceminister-president van de </w:t>
      </w:r>
      <w:proofErr w:type="spellStart"/>
      <w:r w:rsidRPr="0004022E">
        <w:rPr>
          <w:rFonts w:ascii="Verdana" w:hAnsi="Verdana"/>
          <w:smallCaps/>
          <w:sz w:val="20"/>
          <w:szCs w:val="20"/>
        </w:rPr>
        <w:t>vlaamse</w:t>
      </w:r>
      <w:proofErr w:type="spellEnd"/>
      <w:r w:rsidRPr="0004022E">
        <w:rPr>
          <w:rFonts w:ascii="Verdana" w:hAnsi="Verdana"/>
          <w:smallCaps/>
          <w:sz w:val="20"/>
          <w:szCs w:val="20"/>
        </w:rPr>
        <w:t xml:space="preserve"> regering en </w:t>
      </w:r>
      <w:proofErr w:type="spellStart"/>
      <w:r w:rsidRPr="0004022E">
        <w:rPr>
          <w:rFonts w:ascii="Verdana" w:hAnsi="Verdana"/>
          <w:smallCaps/>
          <w:sz w:val="20"/>
          <w:szCs w:val="20"/>
        </w:rPr>
        <w:t>vlaams</w:t>
      </w:r>
      <w:proofErr w:type="spellEnd"/>
      <w:r w:rsidRPr="0004022E">
        <w:rPr>
          <w:rFonts w:ascii="Verdana" w:hAnsi="Verdana"/>
          <w:smallCaps/>
          <w:sz w:val="20"/>
          <w:szCs w:val="20"/>
        </w:rPr>
        <w:t xml:space="preserve"> minister van onderwijs, sport, dierenwelzijn en </w:t>
      </w:r>
      <w:proofErr w:type="spellStart"/>
      <w:r w:rsidRPr="0004022E">
        <w:rPr>
          <w:rFonts w:ascii="Verdana" w:hAnsi="Verdana"/>
          <w:smallCaps/>
          <w:sz w:val="20"/>
          <w:szCs w:val="20"/>
        </w:rPr>
        <w:t>vlaamse</w:t>
      </w:r>
      <w:proofErr w:type="spellEnd"/>
      <w:r w:rsidRPr="0004022E">
        <w:rPr>
          <w:rFonts w:ascii="Verdana" w:hAnsi="Verdana"/>
          <w:smallCaps/>
          <w:sz w:val="20"/>
          <w:szCs w:val="20"/>
        </w:rPr>
        <w:t xml:space="preserve"> rand </w:t>
      </w:r>
    </w:p>
    <w:p w14:paraId="7F2B7A59" w14:textId="77777777" w:rsidR="00AF71DF" w:rsidRPr="0004022E" w:rsidRDefault="00AF71DF" w:rsidP="0004022E">
      <w:pPr>
        <w:pBdr>
          <w:bottom w:val="single" w:sz="4" w:space="1" w:color="auto"/>
        </w:pBdr>
        <w:jc w:val="both"/>
        <w:rPr>
          <w:rFonts w:ascii="Verdana" w:hAnsi="Verdana"/>
          <w:smallCaps/>
          <w:sz w:val="20"/>
          <w:szCs w:val="20"/>
        </w:rPr>
      </w:pPr>
    </w:p>
    <w:p w14:paraId="5C5C215C" w14:textId="77777777" w:rsidR="000E4736" w:rsidRPr="0004022E" w:rsidRDefault="000E4736" w:rsidP="0004022E">
      <w:pPr>
        <w:jc w:val="both"/>
        <w:rPr>
          <w:rFonts w:ascii="Verdana" w:hAnsi="Verdana"/>
          <w:sz w:val="20"/>
          <w:szCs w:val="20"/>
        </w:rPr>
      </w:pPr>
    </w:p>
    <w:p w14:paraId="5C5C215D" w14:textId="77777777" w:rsidR="000E4736" w:rsidRPr="0004022E" w:rsidRDefault="000E4736" w:rsidP="0004022E">
      <w:pPr>
        <w:jc w:val="both"/>
        <w:rPr>
          <w:rFonts w:ascii="Verdana" w:hAnsi="Verdana"/>
          <w:b/>
          <w:smallCaps/>
          <w:sz w:val="20"/>
          <w:szCs w:val="20"/>
        </w:rPr>
      </w:pPr>
      <w:r w:rsidRPr="0004022E">
        <w:rPr>
          <w:rFonts w:ascii="Verdana" w:hAnsi="Verdana"/>
          <w:b/>
          <w:smallCaps/>
          <w:sz w:val="20"/>
          <w:szCs w:val="20"/>
        </w:rPr>
        <w:t>antwoord</w:t>
      </w:r>
    </w:p>
    <w:p w14:paraId="5C5C215E" w14:textId="6ABB7348" w:rsidR="000E4736" w:rsidRPr="0004022E" w:rsidRDefault="000E4736" w:rsidP="0004022E">
      <w:pPr>
        <w:jc w:val="both"/>
        <w:rPr>
          <w:rFonts w:ascii="Verdana" w:hAnsi="Verdana"/>
          <w:sz w:val="20"/>
          <w:szCs w:val="20"/>
        </w:rPr>
      </w:pPr>
      <w:r w:rsidRPr="0004022E">
        <w:rPr>
          <w:rFonts w:ascii="Verdana" w:hAnsi="Verdana"/>
          <w:sz w:val="20"/>
          <w:szCs w:val="20"/>
        </w:rPr>
        <w:t xml:space="preserve">op vraag nr. </w:t>
      </w:r>
      <w:r w:rsidR="002C7477" w:rsidRPr="0004022E">
        <w:rPr>
          <w:rFonts w:ascii="Verdana" w:hAnsi="Verdana"/>
          <w:sz w:val="20"/>
          <w:szCs w:val="20"/>
        </w:rPr>
        <w:t>44</w:t>
      </w:r>
      <w:r w:rsidRPr="0004022E">
        <w:rPr>
          <w:rFonts w:ascii="Verdana" w:hAnsi="Verdana"/>
          <w:sz w:val="20"/>
          <w:szCs w:val="20"/>
        </w:rPr>
        <w:t xml:space="preserve"> van </w:t>
      </w:r>
      <w:r w:rsidR="002C7477" w:rsidRPr="0004022E">
        <w:rPr>
          <w:rFonts w:ascii="Verdana" w:hAnsi="Verdana"/>
          <w:sz w:val="20"/>
          <w:szCs w:val="20"/>
        </w:rPr>
        <w:t>7 oktober 2021</w:t>
      </w:r>
    </w:p>
    <w:p w14:paraId="5C5C215F" w14:textId="1D65A1D9" w:rsidR="000E4736" w:rsidRPr="0004022E" w:rsidRDefault="000E4736" w:rsidP="0004022E">
      <w:pPr>
        <w:pBdr>
          <w:bottom w:val="single" w:sz="4" w:space="1" w:color="auto"/>
        </w:pBdr>
        <w:jc w:val="both"/>
        <w:rPr>
          <w:rFonts w:ascii="Verdana" w:hAnsi="Verdana"/>
          <w:b/>
          <w:sz w:val="20"/>
          <w:szCs w:val="20"/>
        </w:rPr>
      </w:pPr>
      <w:r w:rsidRPr="0004022E">
        <w:rPr>
          <w:rFonts w:ascii="Verdana" w:hAnsi="Verdana"/>
          <w:sz w:val="20"/>
          <w:szCs w:val="20"/>
        </w:rPr>
        <w:t xml:space="preserve">van </w:t>
      </w:r>
      <w:proofErr w:type="spellStart"/>
      <w:r w:rsidR="0004022E">
        <w:rPr>
          <w:rFonts w:ascii="Verdana" w:hAnsi="Verdana"/>
          <w:b/>
          <w:smallCaps/>
          <w:sz w:val="20"/>
          <w:szCs w:val="20"/>
        </w:rPr>
        <w:t>brecht</w:t>
      </w:r>
      <w:proofErr w:type="spellEnd"/>
      <w:r w:rsidR="0004022E">
        <w:rPr>
          <w:rFonts w:ascii="Verdana" w:hAnsi="Verdana"/>
          <w:b/>
          <w:smallCaps/>
          <w:sz w:val="20"/>
          <w:szCs w:val="20"/>
        </w:rPr>
        <w:t xml:space="preserve"> </w:t>
      </w:r>
      <w:proofErr w:type="spellStart"/>
      <w:r w:rsidR="0004022E">
        <w:rPr>
          <w:rFonts w:ascii="Verdana" w:hAnsi="Verdana"/>
          <w:b/>
          <w:smallCaps/>
          <w:sz w:val="20"/>
          <w:szCs w:val="20"/>
        </w:rPr>
        <w:t>warnez</w:t>
      </w:r>
      <w:proofErr w:type="spellEnd"/>
    </w:p>
    <w:p w14:paraId="5C5C2160" w14:textId="77777777" w:rsidR="000E4736" w:rsidRPr="0004022E" w:rsidRDefault="000E4736" w:rsidP="0004022E">
      <w:pPr>
        <w:pBdr>
          <w:bottom w:val="single" w:sz="4" w:space="1" w:color="auto"/>
        </w:pBdr>
        <w:jc w:val="both"/>
        <w:rPr>
          <w:rFonts w:ascii="Verdana" w:hAnsi="Verdana"/>
          <w:b/>
          <w:sz w:val="20"/>
          <w:szCs w:val="20"/>
        </w:rPr>
      </w:pPr>
    </w:p>
    <w:p w14:paraId="5C5C2161" w14:textId="77777777" w:rsidR="000E4736" w:rsidRPr="0004022E" w:rsidRDefault="000E4736" w:rsidP="0004022E">
      <w:pPr>
        <w:jc w:val="both"/>
        <w:rPr>
          <w:rFonts w:ascii="Verdana" w:hAnsi="Verdana"/>
          <w:sz w:val="20"/>
          <w:szCs w:val="20"/>
        </w:rPr>
      </w:pPr>
    </w:p>
    <w:p w14:paraId="5C5C2162" w14:textId="77777777" w:rsidR="000E4736" w:rsidRPr="0004022E" w:rsidRDefault="000E4736" w:rsidP="0004022E">
      <w:pPr>
        <w:jc w:val="both"/>
        <w:rPr>
          <w:rFonts w:ascii="Verdana" w:hAnsi="Verdana"/>
          <w:sz w:val="20"/>
          <w:szCs w:val="20"/>
        </w:rPr>
      </w:pPr>
    </w:p>
    <w:p w14:paraId="6866471B" w14:textId="0A0B8CA9" w:rsidR="00D20824" w:rsidRPr="0004022E" w:rsidRDefault="000A2C38" w:rsidP="0004022E">
      <w:pPr>
        <w:pStyle w:val="Lijstalinea"/>
        <w:numPr>
          <w:ilvl w:val="0"/>
          <w:numId w:val="9"/>
        </w:numPr>
        <w:ind w:left="426" w:hanging="426"/>
        <w:jc w:val="both"/>
        <w:rPr>
          <w:rFonts w:ascii="Verdana" w:hAnsi="Verdana"/>
          <w:sz w:val="20"/>
          <w:szCs w:val="20"/>
        </w:rPr>
      </w:pPr>
      <w:r w:rsidRPr="0004022E">
        <w:rPr>
          <w:rFonts w:ascii="Verdana" w:hAnsi="Verdana"/>
          <w:sz w:val="20"/>
          <w:szCs w:val="20"/>
        </w:rPr>
        <w:t>Tabel 1a</w:t>
      </w:r>
      <w:r w:rsidR="00FE186C" w:rsidRPr="0004022E">
        <w:rPr>
          <w:rFonts w:ascii="Verdana" w:hAnsi="Verdana"/>
          <w:sz w:val="20"/>
          <w:szCs w:val="20"/>
        </w:rPr>
        <w:t xml:space="preserve"> </w:t>
      </w:r>
      <w:r w:rsidR="00E06516" w:rsidRPr="0004022E">
        <w:rPr>
          <w:rFonts w:ascii="Verdana" w:hAnsi="Verdana"/>
          <w:sz w:val="20"/>
          <w:szCs w:val="20"/>
        </w:rPr>
        <w:t xml:space="preserve">in bijlage 1 </w:t>
      </w:r>
      <w:r w:rsidR="00FE186C" w:rsidRPr="0004022E">
        <w:rPr>
          <w:rFonts w:ascii="Verdana" w:hAnsi="Verdana"/>
          <w:sz w:val="20"/>
          <w:szCs w:val="20"/>
        </w:rPr>
        <w:t>bevat een tabel met de opleidingen per CBE of CVO, voor het schooljaar 2015-2016 t.e.m. het schooljaar 20</w:t>
      </w:r>
      <w:r w:rsidR="002C181D" w:rsidRPr="0004022E">
        <w:rPr>
          <w:rFonts w:ascii="Verdana" w:hAnsi="Verdana"/>
          <w:sz w:val="20"/>
          <w:szCs w:val="20"/>
        </w:rPr>
        <w:t>19</w:t>
      </w:r>
      <w:r w:rsidR="00FE186C" w:rsidRPr="0004022E">
        <w:rPr>
          <w:rFonts w:ascii="Verdana" w:hAnsi="Verdana"/>
          <w:sz w:val="20"/>
          <w:szCs w:val="20"/>
        </w:rPr>
        <w:t>-202</w:t>
      </w:r>
      <w:r w:rsidR="002C181D" w:rsidRPr="0004022E">
        <w:rPr>
          <w:rFonts w:ascii="Verdana" w:hAnsi="Verdana"/>
          <w:sz w:val="20"/>
          <w:szCs w:val="20"/>
        </w:rPr>
        <w:t>0</w:t>
      </w:r>
      <w:r w:rsidR="00FE186C" w:rsidRPr="0004022E">
        <w:rPr>
          <w:rFonts w:ascii="Verdana" w:hAnsi="Verdana"/>
          <w:sz w:val="20"/>
          <w:szCs w:val="20"/>
        </w:rPr>
        <w:t xml:space="preserve">. De cijfers voor het laatste schooljaar (2020-2021) zijn nog niet geverifieerd en </w:t>
      </w:r>
      <w:r w:rsidR="002C181D" w:rsidRPr="0004022E">
        <w:rPr>
          <w:rFonts w:ascii="Verdana" w:hAnsi="Verdana"/>
          <w:sz w:val="20"/>
          <w:szCs w:val="20"/>
        </w:rPr>
        <w:t xml:space="preserve">kan ik </w:t>
      </w:r>
      <w:r w:rsidR="00FE186C" w:rsidRPr="0004022E">
        <w:rPr>
          <w:rFonts w:ascii="Verdana" w:hAnsi="Verdana"/>
          <w:sz w:val="20"/>
          <w:szCs w:val="20"/>
        </w:rPr>
        <w:t xml:space="preserve">dus </w:t>
      </w:r>
      <w:r w:rsidR="002C181D" w:rsidRPr="0004022E">
        <w:rPr>
          <w:rFonts w:ascii="Verdana" w:hAnsi="Verdana"/>
          <w:sz w:val="20"/>
          <w:szCs w:val="20"/>
        </w:rPr>
        <w:t>niet meegeven</w:t>
      </w:r>
      <w:r w:rsidR="00FE186C" w:rsidRPr="0004022E">
        <w:rPr>
          <w:rFonts w:ascii="Verdana" w:hAnsi="Verdana"/>
          <w:sz w:val="20"/>
          <w:szCs w:val="20"/>
        </w:rPr>
        <w:t>.</w:t>
      </w:r>
      <w:r w:rsidR="002C0BC2" w:rsidRPr="0004022E">
        <w:rPr>
          <w:rFonts w:ascii="Verdana" w:hAnsi="Verdana"/>
          <w:sz w:val="20"/>
          <w:szCs w:val="20"/>
        </w:rPr>
        <w:t xml:space="preserve"> </w:t>
      </w:r>
      <w:r w:rsidR="00FE186C" w:rsidRPr="0004022E">
        <w:rPr>
          <w:rFonts w:ascii="Verdana" w:hAnsi="Verdana"/>
          <w:sz w:val="20"/>
          <w:szCs w:val="20"/>
        </w:rPr>
        <w:br/>
        <w:t>Alle opleidingen, ook NT2-opleidingen of de opleidingen binnen het tweedekansonderwijs, dragen bij tot levenslang leren. We maken in die zin geen verdere opdelingen.</w:t>
      </w:r>
      <w:r w:rsidR="00D85E99" w:rsidRPr="0004022E">
        <w:rPr>
          <w:rFonts w:ascii="Verdana" w:hAnsi="Verdana"/>
          <w:sz w:val="20"/>
          <w:szCs w:val="20"/>
        </w:rPr>
        <w:t xml:space="preserve"> </w:t>
      </w:r>
    </w:p>
    <w:p w14:paraId="06E15AF8" w14:textId="1F6A9FDF" w:rsidR="00FE186C" w:rsidRPr="0004022E" w:rsidRDefault="00FE186C" w:rsidP="0004022E">
      <w:pPr>
        <w:pStyle w:val="Lijstalinea"/>
        <w:tabs>
          <w:tab w:val="left" w:pos="6468"/>
        </w:tabs>
        <w:ind w:left="567"/>
        <w:jc w:val="both"/>
        <w:rPr>
          <w:rFonts w:ascii="Verdana" w:hAnsi="Verdana"/>
          <w:sz w:val="20"/>
          <w:szCs w:val="20"/>
        </w:rPr>
      </w:pPr>
      <w:r w:rsidRPr="0004022E">
        <w:rPr>
          <w:rFonts w:ascii="Verdana" w:hAnsi="Verdana"/>
          <w:sz w:val="20"/>
          <w:szCs w:val="20"/>
        </w:rPr>
        <w:tab/>
      </w:r>
    </w:p>
    <w:p w14:paraId="7DE7FEA9" w14:textId="08D3AE77" w:rsidR="00FE186C" w:rsidRPr="0004022E" w:rsidRDefault="000A2C38" w:rsidP="0004022E">
      <w:pPr>
        <w:pStyle w:val="Lijstalinea"/>
        <w:numPr>
          <w:ilvl w:val="0"/>
          <w:numId w:val="9"/>
        </w:numPr>
        <w:ind w:left="426" w:hanging="426"/>
        <w:jc w:val="both"/>
        <w:rPr>
          <w:rFonts w:ascii="Verdana" w:hAnsi="Verdana"/>
          <w:sz w:val="20"/>
          <w:szCs w:val="20"/>
        </w:rPr>
      </w:pPr>
      <w:r w:rsidRPr="0004022E">
        <w:rPr>
          <w:rFonts w:ascii="Verdana" w:hAnsi="Verdana"/>
          <w:sz w:val="20"/>
          <w:szCs w:val="20"/>
        </w:rPr>
        <w:t>Tabel 1a</w:t>
      </w:r>
      <w:r w:rsidR="00D85E99" w:rsidRPr="0004022E">
        <w:rPr>
          <w:rFonts w:ascii="Verdana" w:hAnsi="Verdana"/>
          <w:sz w:val="20"/>
          <w:szCs w:val="20"/>
        </w:rPr>
        <w:t xml:space="preserve"> toont ook het aantal cursisten per </w:t>
      </w:r>
      <w:r w:rsidR="00266F1F" w:rsidRPr="0004022E">
        <w:rPr>
          <w:rFonts w:ascii="Verdana" w:hAnsi="Verdana"/>
          <w:sz w:val="20"/>
          <w:szCs w:val="20"/>
        </w:rPr>
        <w:t>instelling</w:t>
      </w:r>
      <w:r w:rsidR="00D85E99" w:rsidRPr="0004022E">
        <w:rPr>
          <w:rFonts w:ascii="Verdana" w:hAnsi="Verdana"/>
          <w:sz w:val="20"/>
          <w:szCs w:val="20"/>
        </w:rPr>
        <w:t>, per opleiding.</w:t>
      </w:r>
      <w:r w:rsidR="00266F1F" w:rsidRPr="0004022E">
        <w:rPr>
          <w:rFonts w:ascii="Verdana" w:hAnsi="Verdana"/>
          <w:sz w:val="20"/>
          <w:szCs w:val="20"/>
        </w:rPr>
        <w:t xml:space="preserve"> </w:t>
      </w:r>
      <w:r w:rsidR="002C0BC2" w:rsidRPr="0004022E">
        <w:rPr>
          <w:rFonts w:ascii="Verdana" w:hAnsi="Verdana"/>
          <w:sz w:val="20"/>
          <w:szCs w:val="20"/>
        </w:rPr>
        <w:t xml:space="preserve">We tellen het aantal unieke cursisten per opleiding per schooljaar. </w:t>
      </w:r>
      <w:r w:rsidR="00266F1F" w:rsidRPr="0004022E">
        <w:rPr>
          <w:rFonts w:ascii="Verdana" w:hAnsi="Verdana"/>
          <w:sz w:val="20"/>
          <w:szCs w:val="20"/>
        </w:rPr>
        <w:t>We geven de instellingen weer zoals ze vandaag bestaan, dus na de fusies van de afgelopen jaren.</w:t>
      </w:r>
    </w:p>
    <w:p w14:paraId="67226FE7" w14:textId="77777777" w:rsidR="00C92449" w:rsidRPr="0004022E" w:rsidRDefault="00C92449" w:rsidP="0004022E">
      <w:pPr>
        <w:pStyle w:val="Lijstalinea"/>
        <w:ind w:left="426" w:hanging="426"/>
        <w:jc w:val="both"/>
        <w:rPr>
          <w:rFonts w:ascii="Verdana" w:hAnsi="Verdana"/>
          <w:sz w:val="20"/>
          <w:szCs w:val="20"/>
        </w:rPr>
      </w:pPr>
    </w:p>
    <w:p w14:paraId="71898386" w14:textId="080455CE" w:rsidR="1E82ECA7" w:rsidRPr="0004022E" w:rsidRDefault="1E82ECA7" w:rsidP="0004022E">
      <w:pPr>
        <w:pStyle w:val="Lijstalinea"/>
        <w:numPr>
          <w:ilvl w:val="0"/>
          <w:numId w:val="9"/>
        </w:numPr>
        <w:ind w:left="426" w:hanging="426"/>
        <w:jc w:val="both"/>
        <w:rPr>
          <w:rFonts w:ascii="Verdana" w:eastAsia="Verdana" w:hAnsi="Verdana" w:cs="Verdana"/>
          <w:sz w:val="20"/>
          <w:szCs w:val="20"/>
        </w:rPr>
      </w:pPr>
      <w:r w:rsidRPr="0004022E">
        <w:rPr>
          <w:rFonts w:ascii="Verdana" w:eastAsia="Verdana" w:hAnsi="Verdana" w:cs="Verdana"/>
          <w:sz w:val="20"/>
          <w:szCs w:val="20"/>
        </w:rPr>
        <w:t xml:space="preserve">Tabel 1b-d </w:t>
      </w:r>
      <w:r w:rsidR="00E06516" w:rsidRPr="0004022E">
        <w:rPr>
          <w:rFonts w:ascii="Verdana" w:eastAsia="Verdana" w:hAnsi="Verdana" w:cs="Verdana"/>
          <w:sz w:val="20"/>
          <w:szCs w:val="20"/>
        </w:rPr>
        <w:t xml:space="preserve">in bijlage 1 </w:t>
      </w:r>
      <w:r w:rsidRPr="0004022E">
        <w:rPr>
          <w:rFonts w:ascii="Verdana" w:eastAsia="Verdana" w:hAnsi="Verdana" w:cs="Verdana"/>
          <w:sz w:val="20"/>
          <w:szCs w:val="20"/>
        </w:rPr>
        <w:t>toont het aantal cursisten, opgedeeld naar provincie, leeftijd, geslacht. De aantallen cursisten liggen lager dan in de tabel op tabblad 2 omdat we hier unieke cursisten tellen over de opleidingen heen. Iemand die in eenzelfde schooljaar in meerdere opleidingen is ingeschreven komt in deze tabel dus slechts één keer voor.</w:t>
      </w:r>
    </w:p>
    <w:p w14:paraId="2FD1DE0E" w14:textId="77777777" w:rsidR="00C92449" w:rsidRPr="0004022E" w:rsidRDefault="00C92449" w:rsidP="0004022E">
      <w:pPr>
        <w:pStyle w:val="Lijstalinea"/>
        <w:ind w:left="426" w:hanging="426"/>
        <w:jc w:val="both"/>
        <w:rPr>
          <w:rFonts w:ascii="Verdana" w:hAnsi="Verdana"/>
          <w:sz w:val="20"/>
          <w:szCs w:val="20"/>
        </w:rPr>
      </w:pPr>
    </w:p>
    <w:p w14:paraId="233B2A48" w14:textId="0CF36240" w:rsidR="00C92449" w:rsidRPr="0004022E" w:rsidRDefault="00BF1D32" w:rsidP="0004022E">
      <w:pPr>
        <w:pStyle w:val="Lijstalinea"/>
        <w:numPr>
          <w:ilvl w:val="0"/>
          <w:numId w:val="9"/>
        </w:numPr>
        <w:ind w:left="426" w:hanging="426"/>
        <w:jc w:val="both"/>
        <w:rPr>
          <w:rFonts w:ascii="Verdana" w:hAnsi="Verdana"/>
          <w:sz w:val="20"/>
          <w:szCs w:val="20"/>
        </w:rPr>
      </w:pPr>
      <w:r w:rsidRPr="0004022E">
        <w:rPr>
          <w:rFonts w:ascii="Verdana" w:hAnsi="Verdana"/>
          <w:sz w:val="20"/>
          <w:szCs w:val="20"/>
        </w:rPr>
        <w:t>De laatste jaren is er een duidelijke groei</w:t>
      </w:r>
      <w:r w:rsidR="00901548" w:rsidRPr="0004022E">
        <w:rPr>
          <w:rFonts w:ascii="Verdana" w:hAnsi="Verdana"/>
          <w:sz w:val="20"/>
          <w:szCs w:val="20"/>
        </w:rPr>
        <w:t xml:space="preserve"> aan inschrijvingen </w:t>
      </w:r>
      <w:r w:rsidR="00A736B9" w:rsidRPr="0004022E">
        <w:rPr>
          <w:rFonts w:ascii="Verdana" w:hAnsi="Verdana"/>
          <w:sz w:val="20"/>
          <w:szCs w:val="20"/>
        </w:rPr>
        <w:t xml:space="preserve">in de basiseducatie, </w:t>
      </w:r>
      <w:r w:rsidR="00817330" w:rsidRPr="0004022E">
        <w:rPr>
          <w:rFonts w:ascii="Verdana" w:hAnsi="Verdana"/>
          <w:sz w:val="20"/>
          <w:szCs w:val="20"/>
        </w:rPr>
        <w:t xml:space="preserve">het tweedekansonderwijs (studiegebieden Algemene Vorming en Aanvullende Algemene Vorming) en </w:t>
      </w:r>
      <w:r w:rsidR="00A45CE1" w:rsidRPr="0004022E">
        <w:rPr>
          <w:rFonts w:ascii="Verdana" w:hAnsi="Verdana"/>
          <w:sz w:val="20"/>
          <w:szCs w:val="20"/>
        </w:rPr>
        <w:t xml:space="preserve">NT2-aanbod. </w:t>
      </w:r>
      <w:r w:rsidR="0041448B" w:rsidRPr="0004022E">
        <w:rPr>
          <w:rFonts w:ascii="Verdana" w:hAnsi="Verdana"/>
          <w:sz w:val="20"/>
          <w:szCs w:val="20"/>
        </w:rPr>
        <w:t xml:space="preserve">Dit </w:t>
      </w:r>
      <w:r w:rsidR="00F938ED" w:rsidRPr="0004022E">
        <w:rPr>
          <w:rFonts w:ascii="Verdana" w:hAnsi="Verdana"/>
          <w:sz w:val="20"/>
          <w:szCs w:val="20"/>
        </w:rPr>
        <w:t xml:space="preserve">is een positieve evolutie. Het </w:t>
      </w:r>
      <w:r w:rsidR="004A54B8" w:rsidRPr="0004022E">
        <w:rPr>
          <w:rFonts w:ascii="Verdana" w:hAnsi="Verdana"/>
          <w:sz w:val="20"/>
          <w:szCs w:val="20"/>
        </w:rPr>
        <w:t xml:space="preserve">zijn </w:t>
      </w:r>
      <w:r w:rsidR="00F938ED" w:rsidRPr="0004022E">
        <w:rPr>
          <w:rFonts w:ascii="Verdana" w:hAnsi="Verdana"/>
          <w:sz w:val="20"/>
          <w:szCs w:val="20"/>
        </w:rPr>
        <w:t xml:space="preserve">immers </w:t>
      </w:r>
      <w:r w:rsidR="004A54B8" w:rsidRPr="0004022E">
        <w:rPr>
          <w:rFonts w:ascii="Verdana" w:hAnsi="Verdana"/>
          <w:sz w:val="20"/>
          <w:szCs w:val="20"/>
        </w:rPr>
        <w:t xml:space="preserve">maatschappelijk </w:t>
      </w:r>
      <w:r w:rsidR="002A3B85" w:rsidRPr="0004022E">
        <w:rPr>
          <w:rFonts w:ascii="Verdana" w:hAnsi="Verdana"/>
          <w:sz w:val="20"/>
          <w:szCs w:val="20"/>
        </w:rPr>
        <w:t>belangrijke opleidingen</w:t>
      </w:r>
      <w:r w:rsidR="00F938ED" w:rsidRPr="0004022E">
        <w:rPr>
          <w:rFonts w:ascii="Verdana" w:hAnsi="Verdana"/>
          <w:sz w:val="20"/>
          <w:szCs w:val="20"/>
        </w:rPr>
        <w:t xml:space="preserve">. </w:t>
      </w:r>
      <w:r w:rsidR="00817330" w:rsidRPr="0004022E">
        <w:rPr>
          <w:rFonts w:ascii="Verdana" w:hAnsi="Verdana"/>
          <w:sz w:val="20"/>
          <w:szCs w:val="20"/>
        </w:rPr>
        <w:t xml:space="preserve"> </w:t>
      </w:r>
    </w:p>
    <w:p w14:paraId="1201E603" w14:textId="77777777" w:rsidR="00C92449" w:rsidRPr="0004022E" w:rsidRDefault="00C92449" w:rsidP="0004022E">
      <w:pPr>
        <w:pStyle w:val="Lijstalinea"/>
        <w:ind w:left="426" w:hanging="426"/>
        <w:jc w:val="both"/>
        <w:rPr>
          <w:rFonts w:ascii="Verdana" w:hAnsi="Verdana"/>
          <w:sz w:val="20"/>
          <w:szCs w:val="20"/>
        </w:rPr>
      </w:pPr>
    </w:p>
    <w:p w14:paraId="746DA98F" w14:textId="09F196AA" w:rsidR="496D4D1F" w:rsidRPr="0004022E" w:rsidRDefault="496D4D1F" w:rsidP="0004022E">
      <w:pPr>
        <w:pStyle w:val="Lijstalinea"/>
        <w:numPr>
          <w:ilvl w:val="0"/>
          <w:numId w:val="9"/>
        </w:numPr>
        <w:ind w:left="426" w:hanging="426"/>
        <w:jc w:val="both"/>
        <w:rPr>
          <w:rFonts w:ascii="Verdana" w:eastAsia="Verdana" w:hAnsi="Verdana" w:cs="Verdana"/>
          <w:sz w:val="20"/>
          <w:szCs w:val="20"/>
        </w:rPr>
      </w:pPr>
      <w:r w:rsidRPr="0004022E">
        <w:rPr>
          <w:rFonts w:ascii="Verdana" w:eastAsia="Verdana" w:hAnsi="Verdana" w:cs="Verdana"/>
          <w:sz w:val="20"/>
          <w:szCs w:val="20"/>
        </w:rPr>
        <w:t xml:space="preserve">Tabel 2 (a-b) </w:t>
      </w:r>
      <w:r w:rsidR="00E06516" w:rsidRPr="0004022E">
        <w:rPr>
          <w:rFonts w:ascii="Verdana" w:eastAsia="Verdana" w:hAnsi="Verdana" w:cs="Verdana"/>
          <w:sz w:val="20"/>
          <w:szCs w:val="20"/>
        </w:rPr>
        <w:t xml:space="preserve">in bijlage 1 </w:t>
      </w:r>
      <w:r w:rsidRPr="0004022E">
        <w:rPr>
          <w:rFonts w:ascii="Verdana" w:eastAsia="Verdana" w:hAnsi="Verdana" w:cs="Verdana"/>
          <w:sz w:val="20"/>
          <w:szCs w:val="20"/>
        </w:rPr>
        <w:t>toont geen cursisten, maar trajecten. Een traject is een combinatie van een cursist en een opleiding. We tonen per schooljaar welke trajecten gestart worden en hoeveel daarvan voltooid zijn. Een automatisch gevolg is dat in recente schooljaren minder trajecten voltooid zijn (de cursisten hadden hiertoe immers minder tijd). De registratie van de eindstudiebewijzen wordt pas als volledig beschouwd vanaf het schooljaar 2019-2020. De cijfers voor de eerdere schooljaren worden daarom niet weergegeven. Het percentage volledige trajecten gestart in 2019-2020 of 2020-2021 is laag, vooral voor 2020-2021. Dit komt enerzijds doordat veel cursisten net gestart zijn en nog bezig zijn aan een meerjarige opleiding en anderzijds door de coronacrisis. Een bijkomende kanttekening is dat cursisten zich niet inschrijven voor een opleiding als geheel, maar voor specifieke modules binnen een opleiding. Niet iedere cursist die een opleiding start, heeft dus de intentie om deze opleiding volledig te doorlopen.</w:t>
      </w:r>
    </w:p>
    <w:p w14:paraId="78949267" w14:textId="77777777" w:rsidR="00266F1F" w:rsidRPr="0004022E" w:rsidRDefault="00266F1F" w:rsidP="0004022E">
      <w:pPr>
        <w:pStyle w:val="Lijstalinea"/>
        <w:jc w:val="both"/>
        <w:rPr>
          <w:rFonts w:ascii="Verdana" w:hAnsi="Verdana"/>
          <w:sz w:val="20"/>
          <w:szCs w:val="20"/>
        </w:rPr>
      </w:pPr>
    </w:p>
    <w:p w14:paraId="7DFD46DD" w14:textId="38EC1900" w:rsidR="00266F1F" w:rsidRPr="0004022E" w:rsidRDefault="00266F1F" w:rsidP="0004022E">
      <w:pPr>
        <w:pStyle w:val="Lijstalinea"/>
        <w:numPr>
          <w:ilvl w:val="0"/>
          <w:numId w:val="9"/>
        </w:numPr>
        <w:ind w:left="426" w:hanging="426"/>
        <w:jc w:val="both"/>
        <w:rPr>
          <w:rFonts w:ascii="Verdana" w:hAnsi="Verdana"/>
          <w:sz w:val="20"/>
          <w:szCs w:val="20"/>
        </w:rPr>
      </w:pPr>
      <w:r w:rsidRPr="0004022E">
        <w:rPr>
          <w:rFonts w:ascii="Verdana" w:hAnsi="Verdana"/>
          <w:sz w:val="20"/>
          <w:szCs w:val="20"/>
        </w:rPr>
        <w:t xml:space="preserve">De registratie van de studiebewijzen is sinds de invoering van het nieuwe financieringssysteem verbeterd. Ten gevolge van de invoering van de outputfinanciering hebben instellingen nu een financiële prikkel om de studiebewijzen beter te registreren. </w:t>
      </w:r>
      <w:r w:rsidR="000A2C38" w:rsidRPr="0004022E">
        <w:rPr>
          <w:rFonts w:ascii="Verdana" w:hAnsi="Verdana"/>
          <w:sz w:val="20"/>
          <w:szCs w:val="20"/>
        </w:rPr>
        <w:t xml:space="preserve">Vanaf </w:t>
      </w:r>
      <w:r w:rsidRPr="0004022E">
        <w:rPr>
          <w:rFonts w:ascii="Verdana" w:hAnsi="Verdana"/>
          <w:sz w:val="20"/>
          <w:szCs w:val="20"/>
        </w:rPr>
        <w:t xml:space="preserve">het schooljaar 2019-2020 </w:t>
      </w:r>
      <w:r w:rsidR="000A2C38" w:rsidRPr="0004022E">
        <w:rPr>
          <w:rFonts w:ascii="Verdana" w:hAnsi="Verdana"/>
          <w:sz w:val="20"/>
          <w:szCs w:val="20"/>
        </w:rPr>
        <w:t>worden de eindstudiebewijzen opgenomen</w:t>
      </w:r>
      <w:r w:rsidRPr="0004022E">
        <w:rPr>
          <w:rFonts w:ascii="Verdana" w:hAnsi="Verdana"/>
          <w:sz w:val="20"/>
          <w:szCs w:val="20"/>
        </w:rPr>
        <w:t xml:space="preserve"> in het statistisch jaarboek.</w:t>
      </w:r>
    </w:p>
    <w:p w14:paraId="24CB7E1C" w14:textId="77777777" w:rsidR="00266F1F" w:rsidRPr="0004022E" w:rsidRDefault="00266F1F" w:rsidP="0004022E">
      <w:pPr>
        <w:pStyle w:val="Lijstalinea"/>
        <w:ind w:left="426" w:hanging="426"/>
        <w:jc w:val="both"/>
        <w:rPr>
          <w:rFonts w:ascii="Verdana" w:hAnsi="Verdana"/>
          <w:sz w:val="20"/>
          <w:szCs w:val="20"/>
        </w:rPr>
      </w:pPr>
    </w:p>
    <w:p w14:paraId="7FDB8D5F" w14:textId="39414E81" w:rsidR="00266F1F" w:rsidRPr="0004022E" w:rsidRDefault="00961AC1" w:rsidP="0004022E">
      <w:pPr>
        <w:pStyle w:val="Lijstalinea"/>
        <w:numPr>
          <w:ilvl w:val="0"/>
          <w:numId w:val="9"/>
        </w:numPr>
        <w:ind w:left="426" w:hanging="426"/>
        <w:jc w:val="both"/>
        <w:rPr>
          <w:rFonts w:ascii="Verdana" w:hAnsi="Verdana"/>
          <w:sz w:val="20"/>
          <w:szCs w:val="20"/>
        </w:rPr>
      </w:pPr>
      <w:r w:rsidRPr="0004022E">
        <w:rPr>
          <w:rFonts w:ascii="Verdana" w:hAnsi="Verdana"/>
          <w:sz w:val="20"/>
          <w:szCs w:val="20"/>
        </w:rPr>
        <w:t xml:space="preserve">Om het aantal inschrijvingen </w:t>
      </w:r>
      <w:r w:rsidR="001A1E6E" w:rsidRPr="0004022E">
        <w:rPr>
          <w:rFonts w:ascii="Verdana" w:hAnsi="Verdana"/>
          <w:sz w:val="20"/>
          <w:szCs w:val="20"/>
        </w:rPr>
        <w:t xml:space="preserve">weer op te krikken </w:t>
      </w:r>
      <w:r w:rsidR="00576881" w:rsidRPr="0004022E">
        <w:rPr>
          <w:rFonts w:ascii="Verdana" w:hAnsi="Verdana"/>
          <w:sz w:val="20"/>
          <w:szCs w:val="20"/>
        </w:rPr>
        <w:t xml:space="preserve">is </w:t>
      </w:r>
      <w:r w:rsidR="00AF1595" w:rsidRPr="0004022E">
        <w:rPr>
          <w:rFonts w:ascii="Verdana" w:hAnsi="Verdana"/>
          <w:sz w:val="20"/>
          <w:szCs w:val="20"/>
        </w:rPr>
        <w:t>er de</w:t>
      </w:r>
      <w:r w:rsidR="001459BF" w:rsidRPr="0004022E">
        <w:rPr>
          <w:rFonts w:ascii="Verdana" w:hAnsi="Verdana"/>
          <w:sz w:val="20"/>
          <w:szCs w:val="20"/>
        </w:rPr>
        <w:t xml:space="preserve"> </w:t>
      </w:r>
      <w:hyperlink r:id="rId11" w:history="1">
        <w:r w:rsidR="00395211" w:rsidRPr="0004022E">
          <w:rPr>
            <w:rStyle w:val="Hyperlink"/>
            <w:rFonts w:ascii="Verdana" w:hAnsi="Verdana"/>
            <w:sz w:val="20"/>
            <w:szCs w:val="20"/>
          </w:rPr>
          <w:t xml:space="preserve">Visienota </w:t>
        </w:r>
        <w:proofErr w:type="spellStart"/>
        <w:r w:rsidR="00395211" w:rsidRPr="0004022E">
          <w:rPr>
            <w:rStyle w:val="Hyperlink"/>
            <w:rFonts w:ascii="Verdana" w:hAnsi="Verdana"/>
            <w:sz w:val="20"/>
            <w:szCs w:val="20"/>
          </w:rPr>
          <w:t>Edusprong</w:t>
        </w:r>
        <w:proofErr w:type="spellEnd"/>
      </w:hyperlink>
      <w:r w:rsidR="00395211" w:rsidRPr="0004022E">
        <w:rPr>
          <w:rFonts w:ascii="Verdana" w:hAnsi="Verdana"/>
          <w:sz w:val="20"/>
          <w:szCs w:val="20"/>
        </w:rPr>
        <w:t xml:space="preserve"> </w:t>
      </w:r>
      <w:r w:rsidR="00AF1595" w:rsidRPr="0004022E">
        <w:rPr>
          <w:rFonts w:ascii="Verdana" w:hAnsi="Verdana"/>
          <w:sz w:val="20"/>
          <w:szCs w:val="20"/>
        </w:rPr>
        <w:t xml:space="preserve"> </w:t>
      </w:r>
      <w:r w:rsidR="001459BF" w:rsidRPr="0004022E">
        <w:rPr>
          <w:rFonts w:ascii="Verdana" w:hAnsi="Verdana"/>
          <w:sz w:val="20"/>
          <w:szCs w:val="20"/>
        </w:rPr>
        <w:t>V</w:t>
      </w:r>
      <w:r w:rsidR="00AF1595" w:rsidRPr="0004022E">
        <w:rPr>
          <w:rFonts w:ascii="Verdana" w:hAnsi="Verdana"/>
          <w:sz w:val="20"/>
          <w:szCs w:val="20"/>
        </w:rPr>
        <w:t>an achterstand naar voorsprong. Plan voor een kwalitatief versterkt volwassenenonderwijs in uitvoering van het relanceplan Vlaamse Veerkracht</w:t>
      </w:r>
      <w:r w:rsidR="0F1040A1" w:rsidRPr="0004022E">
        <w:rPr>
          <w:rFonts w:ascii="Verdana" w:hAnsi="Verdana"/>
          <w:sz w:val="20"/>
          <w:szCs w:val="20"/>
        </w:rPr>
        <w:t xml:space="preserve"> die op 12 februari 2021 door de Vlaamse Regering w</w:t>
      </w:r>
      <w:r w:rsidR="0BF1C83C" w:rsidRPr="0004022E">
        <w:rPr>
          <w:rFonts w:ascii="Verdana" w:hAnsi="Verdana"/>
          <w:sz w:val="20"/>
          <w:szCs w:val="20"/>
        </w:rPr>
        <w:t>e</w:t>
      </w:r>
      <w:r w:rsidR="0F1040A1" w:rsidRPr="0004022E">
        <w:rPr>
          <w:rFonts w:ascii="Verdana" w:hAnsi="Verdana"/>
          <w:sz w:val="20"/>
          <w:szCs w:val="20"/>
        </w:rPr>
        <w:t xml:space="preserve">rd goedgekeurd. </w:t>
      </w:r>
      <w:r w:rsidR="0414A560" w:rsidRPr="0004022E">
        <w:rPr>
          <w:rFonts w:ascii="Verdana" w:hAnsi="Verdana"/>
          <w:sz w:val="20"/>
          <w:szCs w:val="20"/>
        </w:rPr>
        <w:t xml:space="preserve">We vertrekken vanuit de </w:t>
      </w:r>
      <w:r w:rsidR="0414A560" w:rsidRPr="0004022E">
        <w:rPr>
          <w:rFonts w:ascii="Verdana" w:hAnsi="Verdana"/>
          <w:sz w:val="20"/>
          <w:szCs w:val="20"/>
        </w:rPr>
        <w:lastRenderedPageBreak/>
        <w:t xml:space="preserve">achterstand die het volwassenenonderwijs opliep door de coronacrisis om het een voorsprong te geven en pakken tegelijkertijd de structurele problemen aan. We mikken daarom naast een grotere naamsbekendheid, toeleiding bij het grote publiek en een sterke verankering in de regionale context op inhoudelijke vernieuwingen die het volwassenenonderwijs een sterkere arbeidsmarktgerichte focus en een 21ste </w:t>
      </w:r>
      <w:proofErr w:type="spellStart"/>
      <w:r w:rsidR="0414A560" w:rsidRPr="0004022E">
        <w:rPr>
          <w:rFonts w:ascii="Verdana" w:hAnsi="Verdana"/>
          <w:sz w:val="20"/>
          <w:szCs w:val="20"/>
        </w:rPr>
        <w:t>eeuws</w:t>
      </w:r>
      <w:proofErr w:type="spellEnd"/>
      <w:r w:rsidR="0414A560" w:rsidRPr="0004022E">
        <w:rPr>
          <w:rFonts w:ascii="Verdana" w:hAnsi="Verdana"/>
          <w:sz w:val="20"/>
          <w:szCs w:val="20"/>
        </w:rPr>
        <w:t xml:space="preserve"> karakter geven. Flexibiliteit, innovatie en duurzame verankering staan voorop. Om deze ambitie waar te maken richten we ons op vier inhoudelijke speerpunten waaraan 13 actielijnen worden gekoppeld. De </w:t>
      </w:r>
      <w:r w:rsidR="25689DD5" w:rsidRPr="0004022E">
        <w:rPr>
          <w:rFonts w:ascii="Verdana" w:hAnsi="Verdana"/>
          <w:sz w:val="20"/>
          <w:szCs w:val="20"/>
        </w:rPr>
        <w:t xml:space="preserve">eerste actie die werd opgestart in het kader van deze visienota was de </w:t>
      </w:r>
      <w:hyperlink r:id="rId12" w:history="1">
        <w:r w:rsidR="00AC2C1E" w:rsidRPr="0004022E">
          <w:rPr>
            <w:rStyle w:val="Hyperlink"/>
            <w:rFonts w:ascii="Verdana" w:hAnsi="Verdana"/>
            <w:sz w:val="20"/>
            <w:szCs w:val="20"/>
          </w:rPr>
          <w:t>Regioscan</w:t>
        </w:r>
      </w:hyperlink>
      <w:r w:rsidR="00AC2C1E" w:rsidRPr="0004022E">
        <w:rPr>
          <w:rFonts w:ascii="Verdana" w:hAnsi="Verdana"/>
          <w:sz w:val="20"/>
          <w:szCs w:val="20"/>
        </w:rPr>
        <w:t xml:space="preserve">. </w:t>
      </w:r>
      <w:r w:rsidR="25689DD5" w:rsidRPr="0004022E">
        <w:rPr>
          <w:rFonts w:ascii="Verdana" w:hAnsi="Verdana"/>
          <w:sz w:val="20"/>
          <w:szCs w:val="20"/>
        </w:rPr>
        <w:t xml:space="preserve">Vervolgens werd </w:t>
      </w:r>
      <w:r w:rsidR="1296E554" w:rsidRPr="0004022E">
        <w:rPr>
          <w:rFonts w:ascii="Verdana" w:hAnsi="Verdana"/>
          <w:sz w:val="20"/>
          <w:szCs w:val="20"/>
        </w:rPr>
        <w:t xml:space="preserve">op 16 juli 2021 </w:t>
      </w:r>
      <w:r w:rsidR="25689DD5" w:rsidRPr="0004022E">
        <w:rPr>
          <w:rFonts w:ascii="Verdana" w:hAnsi="Verdana"/>
          <w:sz w:val="20"/>
          <w:szCs w:val="20"/>
        </w:rPr>
        <w:t xml:space="preserve">een eerste projectoproep gelanceerd. </w:t>
      </w:r>
      <w:r w:rsidR="59784D9C" w:rsidRPr="0004022E">
        <w:rPr>
          <w:rFonts w:ascii="Verdana" w:hAnsi="Verdana"/>
          <w:sz w:val="20"/>
          <w:szCs w:val="20"/>
        </w:rPr>
        <w:t xml:space="preserve">Een </w:t>
      </w:r>
      <w:r w:rsidR="00745A00" w:rsidRPr="0004022E">
        <w:rPr>
          <w:rFonts w:ascii="Verdana" w:hAnsi="Verdana"/>
          <w:sz w:val="20"/>
          <w:szCs w:val="20"/>
        </w:rPr>
        <w:t>twee</w:t>
      </w:r>
      <w:r w:rsidR="59784D9C" w:rsidRPr="0004022E">
        <w:rPr>
          <w:rFonts w:ascii="Verdana" w:hAnsi="Verdana"/>
          <w:sz w:val="20"/>
          <w:szCs w:val="20"/>
        </w:rPr>
        <w:t xml:space="preserve">de projectoproep </w:t>
      </w:r>
      <w:r w:rsidR="00745A00" w:rsidRPr="0004022E">
        <w:rPr>
          <w:rFonts w:ascii="Verdana" w:hAnsi="Verdana"/>
          <w:sz w:val="20"/>
          <w:szCs w:val="20"/>
        </w:rPr>
        <w:t xml:space="preserve">volgt </w:t>
      </w:r>
      <w:r w:rsidR="59784D9C" w:rsidRPr="0004022E">
        <w:rPr>
          <w:rFonts w:ascii="Verdana" w:hAnsi="Verdana"/>
          <w:sz w:val="20"/>
          <w:szCs w:val="20"/>
        </w:rPr>
        <w:t xml:space="preserve">in het voorjaar van 2022. Over alle acties </w:t>
      </w:r>
      <w:r w:rsidR="165777D5" w:rsidRPr="0004022E">
        <w:rPr>
          <w:rFonts w:ascii="Verdana" w:hAnsi="Verdana"/>
          <w:sz w:val="20"/>
          <w:szCs w:val="20"/>
        </w:rPr>
        <w:t xml:space="preserve">wordt </w:t>
      </w:r>
      <w:r w:rsidR="53AB8ADB" w:rsidRPr="0004022E">
        <w:rPr>
          <w:rFonts w:ascii="Verdana" w:hAnsi="Verdana"/>
          <w:sz w:val="20"/>
          <w:szCs w:val="20"/>
        </w:rPr>
        <w:t xml:space="preserve">er </w:t>
      </w:r>
      <w:r w:rsidR="165777D5" w:rsidRPr="0004022E">
        <w:rPr>
          <w:rFonts w:ascii="Verdana" w:hAnsi="Verdana"/>
          <w:sz w:val="20"/>
          <w:szCs w:val="20"/>
        </w:rPr>
        <w:t>met (vertegenwoordigers van) het werkveld  op verschillende manieren overleg gepleegd.</w:t>
      </w:r>
    </w:p>
    <w:p w14:paraId="6F9849FF" w14:textId="77777777" w:rsidR="00266F1F" w:rsidRPr="0004022E" w:rsidRDefault="00266F1F" w:rsidP="0004022E">
      <w:pPr>
        <w:pStyle w:val="Lijstalinea"/>
        <w:jc w:val="both"/>
        <w:rPr>
          <w:rFonts w:ascii="Verdana" w:hAnsi="Verdana"/>
          <w:sz w:val="20"/>
          <w:szCs w:val="20"/>
        </w:rPr>
      </w:pPr>
    </w:p>
    <w:p w14:paraId="55246089" w14:textId="0EFF35C6" w:rsidR="00266F1F" w:rsidRPr="0004022E" w:rsidRDefault="00062B5C" w:rsidP="0004022E">
      <w:pPr>
        <w:pStyle w:val="Lijstalinea"/>
        <w:numPr>
          <w:ilvl w:val="0"/>
          <w:numId w:val="9"/>
        </w:numPr>
        <w:ind w:left="426" w:hanging="426"/>
        <w:jc w:val="both"/>
        <w:rPr>
          <w:rFonts w:ascii="Verdana" w:hAnsi="Verdana"/>
          <w:sz w:val="20"/>
          <w:szCs w:val="20"/>
        </w:rPr>
      </w:pPr>
      <w:r w:rsidRPr="0004022E">
        <w:rPr>
          <w:rFonts w:ascii="Verdana" w:hAnsi="Verdana"/>
          <w:sz w:val="20"/>
          <w:szCs w:val="20"/>
        </w:rPr>
        <w:t xml:space="preserve">Een echte effectmeting </w:t>
      </w:r>
      <w:r w:rsidR="006C7300" w:rsidRPr="0004022E">
        <w:rPr>
          <w:rFonts w:ascii="Verdana" w:hAnsi="Verdana"/>
          <w:sz w:val="20"/>
          <w:szCs w:val="20"/>
        </w:rPr>
        <w:t xml:space="preserve">is er niet. </w:t>
      </w:r>
      <w:r w:rsidR="70148FB8" w:rsidRPr="0004022E">
        <w:rPr>
          <w:rFonts w:ascii="Verdana" w:hAnsi="Verdana"/>
          <w:sz w:val="20"/>
          <w:szCs w:val="20"/>
        </w:rPr>
        <w:t xml:space="preserve">We kunnen uit de geregistreerde gegevens enkel vaststellen dat </w:t>
      </w:r>
      <w:r w:rsidR="5E5AAE07" w:rsidRPr="0004022E">
        <w:rPr>
          <w:rFonts w:ascii="Verdana" w:hAnsi="Verdana"/>
          <w:sz w:val="20"/>
          <w:szCs w:val="20"/>
        </w:rPr>
        <w:t xml:space="preserve">de meerderheid van de cursisten die recht hadden op een kosteloze </w:t>
      </w:r>
      <w:proofErr w:type="spellStart"/>
      <w:r w:rsidR="5E5AAE07" w:rsidRPr="0004022E">
        <w:rPr>
          <w:rFonts w:ascii="Verdana" w:hAnsi="Verdana"/>
          <w:sz w:val="20"/>
          <w:szCs w:val="20"/>
        </w:rPr>
        <w:t>herinschrijving</w:t>
      </w:r>
      <w:proofErr w:type="spellEnd"/>
      <w:r w:rsidR="5E5AAE07" w:rsidRPr="0004022E">
        <w:rPr>
          <w:rFonts w:ascii="Verdana" w:hAnsi="Verdana"/>
          <w:sz w:val="20"/>
          <w:szCs w:val="20"/>
        </w:rPr>
        <w:t xml:space="preserve"> tijdens het schooljaar </w:t>
      </w:r>
      <w:r w:rsidR="5460C129" w:rsidRPr="0004022E">
        <w:rPr>
          <w:rFonts w:ascii="Verdana" w:hAnsi="Verdana"/>
          <w:sz w:val="20"/>
          <w:szCs w:val="20"/>
        </w:rPr>
        <w:t>2020-2021 voor dezelfde module tijdens de eerste golf van de Coronacrisis</w:t>
      </w:r>
      <w:r w:rsidR="6A4D5BA2" w:rsidRPr="0004022E">
        <w:rPr>
          <w:rFonts w:ascii="Verdana" w:hAnsi="Verdana"/>
          <w:sz w:val="20"/>
          <w:szCs w:val="20"/>
        </w:rPr>
        <w:t>, daarvan geen gebruik he</w:t>
      </w:r>
      <w:r w:rsidR="0054065F" w:rsidRPr="0004022E">
        <w:rPr>
          <w:rFonts w:ascii="Verdana" w:hAnsi="Verdana"/>
          <w:sz w:val="20"/>
          <w:szCs w:val="20"/>
        </w:rPr>
        <w:t>eft</w:t>
      </w:r>
      <w:r w:rsidR="6A4D5BA2" w:rsidRPr="0004022E">
        <w:rPr>
          <w:rFonts w:ascii="Verdana" w:hAnsi="Verdana"/>
          <w:sz w:val="20"/>
          <w:szCs w:val="20"/>
        </w:rPr>
        <w:t xml:space="preserve"> gemaakt. Zij hebben zich ofwel </w:t>
      </w:r>
      <w:r w:rsidR="4E0AA802" w:rsidRPr="0004022E">
        <w:rPr>
          <w:rFonts w:ascii="Verdana" w:hAnsi="Verdana"/>
          <w:sz w:val="20"/>
          <w:szCs w:val="20"/>
        </w:rPr>
        <w:t xml:space="preserve">niet meer opnieuw ingeschreven, ofwel gebruik gemaakt van een andere categorie voor volledige vrijstelling van inschrijvingsgeld. </w:t>
      </w:r>
      <w:r w:rsidR="2C9F939A" w:rsidRPr="0004022E">
        <w:rPr>
          <w:rFonts w:ascii="Verdana" w:hAnsi="Verdana"/>
          <w:sz w:val="20"/>
          <w:szCs w:val="20"/>
        </w:rPr>
        <w:t xml:space="preserve">Bij de CVO heeft 16,40 % van de rechthebbenden </w:t>
      </w:r>
      <w:r w:rsidR="4CD13803" w:rsidRPr="0004022E">
        <w:rPr>
          <w:rFonts w:ascii="Verdana" w:hAnsi="Verdana"/>
          <w:sz w:val="20"/>
          <w:szCs w:val="20"/>
        </w:rPr>
        <w:t xml:space="preserve">gebruik gemaakt van </w:t>
      </w:r>
      <w:r w:rsidR="327D5F5C" w:rsidRPr="0004022E">
        <w:rPr>
          <w:rFonts w:ascii="Verdana" w:hAnsi="Verdana"/>
          <w:sz w:val="20"/>
          <w:szCs w:val="20"/>
        </w:rPr>
        <w:t xml:space="preserve">de COVID-vrijstelling. Bij de CBE </w:t>
      </w:r>
      <w:r w:rsidR="3F42BA07" w:rsidRPr="0004022E">
        <w:rPr>
          <w:rFonts w:ascii="Verdana" w:hAnsi="Verdana"/>
          <w:sz w:val="20"/>
          <w:szCs w:val="20"/>
        </w:rPr>
        <w:t>gaat het om 4,93 %</w:t>
      </w:r>
      <w:r w:rsidR="51582FCD" w:rsidRPr="0004022E">
        <w:rPr>
          <w:rFonts w:ascii="Verdana" w:hAnsi="Verdana"/>
          <w:sz w:val="20"/>
          <w:szCs w:val="20"/>
        </w:rPr>
        <w:t xml:space="preserve"> maar in de basiseducatie is er slechts een beperkt percentage van de inschrijvingen </w:t>
      </w:r>
      <w:r w:rsidR="48E99C4D" w:rsidRPr="0004022E">
        <w:rPr>
          <w:rFonts w:ascii="Verdana" w:hAnsi="Verdana"/>
          <w:sz w:val="20"/>
          <w:szCs w:val="20"/>
        </w:rPr>
        <w:t>betalend.</w:t>
      </w:r>
      <w:r w:rsidR="297E8A84" w:rsidRPr="0004022E">
        <w:rPr>
          <w:rFonts w:ascii="Verdana" w:hAnsi="Verdana"/>
          <w:sz w:val="20"/>
          <w:szCs w:val="20"/>
        </w:rPr>
        <w:t xml:space="preserve"> </w:t>
      </w:r>
    </w:p>
    <w:p w14:paraId="401C61D0" w14:textId="77777777" w:rsidR="00266F1F" w:rsidRPr="0004022E" w:rsidRDefault="00266F1F" w:rsidP="0004022E">
      <w:pPr>
        <w:pStyle w:val="Lijstalinea"/>
        <w:ind w:left="426" w:hanging="426"/>
        <w:jc w:val="both"/>
        <w:rPr>
          <w:rFonts w:ascii="Verdana" w:hAnsi="Verdana"/>
          <w:sz w:val="20"/>
          <w:szCs w:val="20"/>
        </w:rPr>
      </w:pPr>
    </w:p>
    <w:p w14:paraId="07C1FC09" w14:textId="1F055413" w:rsidR="00E74D5A" w:rsidRPr="0004022E" w:rsidRDefault="00E22797" w:rsidP="0004022E">
      <w:pPr>
        <w:pStyle w:val="Lijstalinea"/>
        <w:numPr>
          <w:ilvl w:val="0"/>
          <w:numId w:val="9"/>
        </w:numPr>
        <w:ind w:left="426" w:hanging="426"/>
        <w:jc w:val="both"/>
        <w:rPr>
          <w:rFonts w:ascii="Verdana" w:eastAsia="Verdana" w:hAnsi="Verdana" w:cs="Verdana"/>
          <w:sz w:val="20"/>
          <w:szCs w:val="20"/>
          <w:lang w:val="nl"/>
        </w:rPr>
      </w:pPr>
      <w:r w:rsidRPr="0004022E">
        <w:rPr>
          <w:rFonts w:ascii="Verdana" w:hAnsi="Verdana"/>
          <w:sz w:val="20"/>
          <w:szCs w:val="20"/>
        </w:rPr>
        <w:t xml:space="preserve">Bijlage 2 bevat een overzicht van de fusies </w:t>
      </w:r>
      <w:r w:rsidR="009D2A7C" w:rsidRPr="0004022E">
        <w:rPr>
          <w:rFonts w:ascii="Verdana" w:hAnsi="Verdana"/>
          <w:sz w:val="20"/>
          <w:szCs w:val="20"/>
        </w:rPr>
        <w:t>bij de centra</w:t>
      </w:r>
      <w:r w:rsidR="002B42BD" w:rsidRPr="0004022E">
        <w:rPr>
          <w:rFonts w:ascii="Verdana" w:hAnsi="Verdana"/>
          <w:sz w:val="20"/>
          <w:szCs w:val="20"/>
        </w:rPr>
        <w:t xml:space="preserve"> voor volwassenenonderwijs</w:t>
      </w:r>
      <w:r w:rsidRPr="0004022E">
        <w:rPr>
          <w:rFonts w:ascii="Verdana" w:hAnsi="Verdana"/>
          <w:sz w:val="20"/>
          <w:szCs w:val="20"/>
        </w:rPr>
        <w:t xml:space="preserve"> in de voorbije jaren. </w:t>
      </w:r>
      <w:r w:rsidR="5FDDC327" w:rsidRPr="0004022E">
        <w:rPr>
          <w:rFonts w:ascii="Verdana" w:eastAsia="Verdana" w:hAnsi="Verdana" w:cs="Verdana"/>
          <w:sz w:val="20"/>
          <w:szCs w:val="20"/>
        </w:rPr>
        <w:t xml:space="preserve">De afgelopen vijf jaar hebben er 44 fusies plaats gevonden. Het aantal </w:t>
      </w:r>
      <w:proofErr w:type="spellStart"/>
      <w:r w:rsidR="5FDDC327" w:rsidRPr="0004022E">
        <w:rPr>
          <w:rFonts w:ascii="Verdana" w:eastAsia="Verdana" w:hAnsi="Verdana" w:cs="Verdana"/>
          <w:sz w:val="20"/>
          <w:szCs w:val="20"/>
        </w:rPr>
        <w:t>cvo’s</w:t>
      </w:r>
      <w:proofErr w:type="spellEnd"/>
      <w:r w:rsidR="5FDDC327" w:rsidRPr="0004022E">
        <w:rPr>
          <w:rFonts w:ascii="Verdana" w:eastAsia="Verdana" w:hAnsi="Verdana" w:cs="Verdana"/>
          <w:sz w:val="20"/>
          <w:szCs w:val="20"/>
        </w:rPr>
        <w:t xml:space="preserve"> is hierdoor afgeslankt tot 34.</w:t>
      </w:r>
      <w:r w:rsidR="66B32235" w:rsidRPr="0004022E">
        <w:rPr>
          <w:rFonts w:ascii="Verdana" w:eastAsia="Verdana" w:hAnsi="Verdana" w:cs="Verdana"/>
          <w:sz w:val="20"/>
          <w:szCs w:val="20"/>
        </w:rPr>
        <w:t xml:space="preserve"> Er is </w:t>
      </w:r>
      <w:r w:rsidR="20D547C1" w:rsidRPr="0004022E">
        <w:rPr>
          <w:rFonts w:ascii="Verdana" w:eastAsia="Verdana" w:hAnsi="Verdana" w:cs="Verdana"/>
          <w:sz w:val="20"/>
          <w:szCs w:val="20"/>
        </w:rPr>
        <w:t xml:space="preserve">dus </w:t>
      </w:r>
      <w:r w:rsidR="66B32235" w:rsidRPr="0004022E">
        <w:rPr>
          <w:rFonts w:ascii="Verdana" w:eastAsia="Verdana" w:hAnsi="Verdana" w:cs="Verdana"/>
          <w:sz w:val="20"/>
          <w:szCs w:val="20"/>
        </w:rPr>
        <w:t>in grote mate gevolg gegeven aan de b</w:t>
      </w:r>
      <w:r w:rsidR="3783664F" w:rsidRPr="0004022E">
        <w:rPr>
          <w:rFonts w:ascii="Verdana" w:eastAsia="Verdana" w:hAnsi="Verdana" w:cs="Verdana"/>
          <w:sz w:val="20"/>
          <w:szCs w:val="20"/>
        </w:rPr>
        <w:t xml:space="preserve">eleidsdoelstelling </w:t>
      </w:r>
      <w:r w:rsidR="649D26DC" w:rsidRPr="0004022E">
        <w:rPr>
          <w:rFonts w:ascii="Verdana" w:eastAsia="Verdana" w:hAnsi="Verdana" w:cs="Verdana"/>
          <w:sz w:val="20"/>
          <w:szCs w:val="20"/>
        </w:rPr>
        <w:t xml:space="preserve">om </w:t>
      </w:r>
      <w:r w:rsidR="3783664F" w:rsidRPr="0004022E">
        <w:rPr>
          <w:rFonts w:ascii="Verdana" w:eastAsia="Verdana" w:hAnsi="Verdana" w:cs="Verdana"/>
          <w:sz w:val="20"/>
          <w:szCs w:val="20"/>
        </w:rPr>
        <w:t xml:space="preserve">een schaalvergroting bij de </w:t>
      </w:r>
      <w:proofErr w:type="spellStart"/>
      <w:r w:rsidR="67A61D01" w:rsidRPr="0004022E">
        <w:rPr>
          <w:rFonts w:ascii="Verdana" w:eastAsia="Verdana" w:hAnsi="Verdana" w:cs="Verdana"/>
          <w:sz w:val="20"/>
          <w:szCs w:val="20"/>
        </w:rPr>
        <w:t>CVO</w:t>
      </w:r>
      <w:r w:rsidR="0054065F" w:rsidRPr="0004022E">
        <w:rPr>
          <w:rFonts w:ascii="Verdana" w:eastAsia="Verdana" w:hAnsi="Verdana" w:cs="Verdana"/>
          <w:sz w:val="20"/>
          <w:szCs w:val="20"/>
        </w:rPr>
        <w:t>’s</w:t>
      </w:r>
      <w:proofErr w:type="spellEnd"/>
      <w:r w:rsidR="67A61D01" w:rsidRPr="0004022E">
        <w:rPr>
          <w:rFonts w:ascii="Verdana" w:eastAsia="Verdana" w:hAnsi="Verdana" w:cs="Verdana"/>
          <w:sz w:val="20"/>
          <w:szCs w:val="20"/>
        </w:rPr>
        <w:t xml:space="preserve"> </w:t>
      </w:r>
      <w:r w:rsidR="74DD00D0" w:rsidRPr="0004022E">
        <w:rPr>
          <w:rFonts w:ascii="Verdana" w:eastAsia="Verdana" w:hAnsi="Verdana" w:cs="Verdana"/>
          <w:sz w:val="20"/>
          <w:szCs w:val="20"/>
        </w:rPr>
        <w:t xml:space="preserve">te realiseren. </w:t>
      </w:r>
      <w:r w:rsidR="7BBF1F98" w:rsidRPr="0004022E">
        <w:rPr>
          <w:rFonts w:ascii="Verdana" w:eastAsia="Verdana" w:hAnsi="Verdana" w:cs="Verdana"/>
          <w:sz w:val="20"/>
          <w:szCs w:val="20"/>
        </w:rPr>
        <w:t xml:space="preserve">Het nieuwe financieringssysteem dat op 1 september 2019 in werking trad, </w:t>
      </w:r>
      <w:r w:rsidR="76334F80" w:rsidRPr="0004022E">
        <w:rPr>
          <w:rFonts w:ascii="Verdana" w:eastAsia="Verdana" w:hAnsi="Verdana" w:cs="Verdana"/>
          <w:sz w:val="20"/>
          <w:szCs w:val="20"/>
        </w:rPr>
        <w:t xml:space="preserve">stimuleert schaalgrootte tot het niveau van </w:t>
      </w:r>
      <w:r w:rsidR="0F340D77" w:rsidRPr="0004022E">
        <w:rPr>
          <w:rFonts w:ascii="Verdana" w:eastAsia="Verdana" w:hAnsi="Verdana" w:cs="Verdana"/>
          <w:sz w:val="20"/>
          <w:szCs w:val="20"/>
        </w:rPr>
        <w:t xml:space="preserve">2.000.000 LUC. </w:t>
      </w:r>
      <w:r w:rsidR="38472F2A" w:rsidRPr="0004022E">
        <w:rPr>
          <w:rFonts w:ascii="Verdana" w:eastAsia="Verdana" w:hAnsi="Verdana" w:cs="Verdana"/>
          <w:color w:val="000000" w:themeColor="text1"/>
          <w:sz w:val="20"/>
          <w:szCs w:val="20"/>
        </w:rPr>
        <w:t>Centra met meer dan 2.000.000 LUC krijgen echter per schijf van 100.000 LUC lineair een lager gewicht.</w:t>
      </w:r>
      <w:r w:rsidR="7BBF1F98" w:rsidRPr="0004022E">
        <w:rPr>
          <w:rFonts w:ascii="Verdana" w:eastAsia="Verdana" w:hAnsi="Verdana" w:cs="Verdana"/>
          <w:sz w:val="20"/>
          <w:szCs w:val="20"/>
        </w:rPr>
        <w:t xml:space="preserve"> </w:t>
      </w:r>
      <w:r w:rsidR="21B17391" w:rsidRPr="0004022E">
        <w:rPr>
          <w:rFonts w:ascii="Verdana" w:eastAsia="Verdana" w:hAnsi="Verdana" w:cs="Verdana"/>
          <w:sz w:val="20"/>
          <w:szCs w:val="20"/>
        </w:rPr>
        <w:t xml:space="preserve">Om een centralisatie van het aanbod te vermijden </w:t>
      </w:r>
      <w:r w:rsidR="03E8F0CE" w:rsidRPr="0004022E">
        <w:rPr>
          <w:rFonts w:ascii="Verdana" w:eastAsia="Verdana" w:hAnsi="Verdana" w:cs="Verdana"/>
          <w:sz w:val="20"/>
          <w:szCs w:val="20"/>
        </w:rPr>
        <w:t>is e</w:t>
      </w:r>
      <w:r w:rsidR="51286B3A" w:rsidRPr="0004022E">
        <w:rPr>
          <w:rFonts w:ascii="Verdana" w:eastAsia="Verdana" w:hAnsi="Verdana" w:cs="Verdana"/>
          <w:sz w:val="20"/>
          <w:szCs w:val="20"/>
        </w:rPr>
        <w:t xml:space="preserve">r </w:t>
      </w:r>
      <w:r w:rsidR="21B17391" w:rsidRPr="0004022E">
        <w:rPr>
          <w:rFonts w:ascii="Verdana" w:eastAsia="Verdana" w:hAnsi="Verdana" w:cs="Verdana"/>
          <w:sz w:val="20"/>
          <w:szCs w:val="20"/>
        </w:rPr>
        <w:t xml:space="preserve">in het nieuwe financieringssysteem </w:t>
      </w:r>
      <w:r w:rsidR="2DB316F4" w:rsidRPr="0004022E">
        <w:rPr>
          <w:rFonts w:ascii="Verdana" w:eastAsia="Verdana" w:hAnsi="Verdana" w:cs="Verdana"/>
          <w:sz w:val="20"/>
          <w:szCs w:val="20"/>
        </w:rPr>
        <w:t xml:space="preserve">ook een </w:t>
      </w:r>
      <w:r w:rsidR="50FA9B06" w:rsidRPr="0004022E">
        <w:rPr>
          <w:rFonts w:ascii="Verdana" w:eastAsia="Verdana" w:hAnsi="Verdana" w:cs="Verdana"/>
          <w:sz w:val="20"/>
          <w:szCs w:val="20"/>
        </w:rPr>
        <w:t>wegings</w:t>
      </w:r>
      <w:r w:rsidR="2DB316F4" w:rsidRPr="0004022E">
        <w:rPr>
          <w:rFonts w:ascii="Verdana" w:eastAsia="Verdana" w:hAnsi="Verdana" w:cs="Verdana"/>
          <w:sz w:val="20"/>
          <w:szCs w:val="20"/>
        </w:rPr>
        <w:t xml:space="preserve">factor </w:t>
      </w:r>
      <w:r w:rsidR="7DFBB499" w:rsidRPr="0004022E">
        <w:rPr>
          <w:rFonts w:ascii="Verdana" w:eastAsia="Verdana" w:hAnsi="Verdana" w:cs="Verdana"/>
          <w:sz w:val="20"/>
          <w:szCs w:val="20"/>
        </w:rPr>
        <w:t xml:space="preserve">opgenomen </w:t>
      </w:r>
      <w:r w:rsidR="2DB316F4" w:rsidRPr="0004022E">
        <w:rPr>
          <w:rFonts w:ascii="Verdana" w:eastAsia="Verdana" w:hAnsi="Verdana" w:cs="Verdana"/>
          <w:sz w:val="20"/>
          <w:szCs w:val="20"/>
        </w:rPr>
        <w:t xml:space="preserve">die </w:t>
      </w:r>
      <w:r w:rsidR="78AE2637" w:rsidRPr="0004022E">
        <w:rPr>
          <w:rFonts w:ascii="Verdana" w:eastAsia="Verdana" w:hAnsi="Verdana" w:cs="Verdana"/>
          <w:sz w:val="20"/>
          <w:szCs w:val="20"/>
        </w:rPr>
        <w:t>rekening houd</w:t>
      </w:r>
      <w:r w:rsidR="5FA4BEFA" w:rsidRPr="0004022E">
        <w:rPr>
          <w:rFonts w:ascii="Verdana" w:eastAsia="Verdana" w:hAnsi="Verdana" w:cs="Verdana"/>
          <w:sz w:val="20"/>
          <w:szCs w:val="20"/>
        </w:rPr>
        <w:t>t</w:t>
      </w:r>
      <w:r w:rsidR="78AE2637" w:rsidRPr="0004022E">
        <w:rPr>
          <w:rFonts w:ascii="Verdana" w:eastAsia="Verdana" w:hAnsi="Verdana" w:cs="Verdana"/>
          <w:sz w:val="20"/>
          <w:szCs w:val="20"/>
        </w:rPr>
        <w:t xml:space="preserve"> met het aantal vestigingsplaatsen</w:t>
      </w:r>
      <w:r w:rsidR="32EF0BDF" w:rsidRPr="0004022E">
        <w:rPr>
          <w:rFonts w:ascii="Verdana" w:eastAsia="Verdana" w:hAnsi="Verdana" w:cs="Verdana"/>
          <w:sz w:val="20"/>
          <w:szCs w:val="20"/>
        </w:rPr>
        <w:t xml:space="preserve"> van een centrum</w:t>
      </w:r>
      <w:r w:rsidR="3A5CD46C" w:rsidRPr="0004022E">
        <w:rPr>
          <w:rFonts w:ascii="Verdana" w:eastAsia="Verdana" w:hAnsi="Verdana" w:cs="Verdana"/>
          <w:sz w:val="20"/>
          <w:szCs w:val="20"/>
        </w:rPr>
        <w:t>.</w:t>
      </w:r>
    </w:p>
    <w:p w14:paraId="2A664C91" w14:textId="35D039AC" w:rsidR="00E74D5A" w:rsidRPr="0004022E" w:rsidRDefault="00E74D5A" w:rsidP="0004022E">
      <w:pPr>
        <w:jc w:val="both"/>
        <w:rPr>
          <w:rFonts w:ascii="Verdana" w:hAnsi="Verdana"/>
          <w:sz w:val="20"/>
          <w:szCs w:val="20"/>
        </w:rPr>
      </w:pPr>
    </w:p>
    <w:p w14:paraId="39D482F1" w14:textId="77777777" w:rsidR="00E74D5A" w:rsidRPr="0004022E" w:rsidRDefault="00E74D5A" w:rsidP="0004022E">
      <w:pPr>
        <w:pStyle w:val="Lijstalinea"/>
        <w:ind w:left="0"/>
        <w:jc w:val="both"/>
        <w:rPr>
          <w:rFonts w:ascii="Verdana" w:hAnsi="Verdana"/>
          <w:b/>
          <w:smallCaps/>
          <w:color w:val="FF0000"/>
          <w:sz w:val="20"/>
          <w:szCs w:val="20"/>
          <w:u w:val="single"/>
        </w:rPr>
      </w:pPr>
      <w:r w:rsidRPr="0004022E">
        <w:rPr>
          <w:rFonts w:ascii="Verdana" w:hAnsi="Verdana"/>
          <w:b/>
          <w:smallCaps/>
          <w:color w:val="FF0000"/>
          <w:sz w:val="20"/>
          <w:szCs w:val="20"/>
          <w:u w:val="single"/>
        </w:rPr>
        <w:t>bijlagen</w:t>
      </w:r>
    </w:p>
    <w:p w14:paraId="28B01A2A" w14:textId="77777777" w:rsidR="00E74D5A" w:rsidRPr="0004022E" w:rsidRDefault="00E74D5A" w:rsidP="0004022E">
      <w:pPr>
        <w:pStyle w:val="Lijstalinea"/>
        <w:ind w:left="426"/>
        <w:jc w:val="both"/>
        <w:rPr>
          <w:rFonts w:ascii="Verdana" w:hAnsi="Verdana"/>
          <w:b/>
          <w:smallCaps/>
          <w:color w:val="FF0000"/>
          <w:sz w:val="20"/>
          <w:szCs w:val="20"/>
          <w:u w:val="single"/>
        </w:rPr>
      </w:pPr>
    </w:p>
    <w:p w14:paraId="2A5D2A17" w14:textId="09232763" w:rsidR="00E74D5A" w:rsidRPr="0004022E" w:rsidRDefault="00E74D5A" w:rsidP="0004022E">
      <w:pPr>
        <w:pStyle w:val="Lijstalinea"/>
        <w:ind w:left="426" w:hanging="426"/>
        <w:jc w:val="both"/>
        <w:rPr>
          <w:rFonts w:ascii="Verdana" w:hAnsi="Verdana"/>
          <w:sz w:val="20"/>
          <w:szCs w:val="20"/>
        </w:rPr>
      </w:pPr>
      <w:r w:rsidRPr="0004022E">
        <w:rPr>
          <w:rFonts w:ascii="Verdana" w:hAnsi="Verdana"/>
          <w:sz w:val="20"/>
          <w:szCs w:val="20"/>
        </w:rPr>
        <w:t>1.</w:t>
      </w:r>
      <w:r w:rsidRPr="0004022E">
        <w:rPr>
          <w:rFonts w:ascii="Verdana" w:hAnsi="Verdana"/>
          <w:sz w:val="20"/>
          <w:szCs w:val="20"/>
        </w:rPr>
        <w:tab/>
      </w:r>
      <w:hyperlink r:id="rId13" w:history="1">
        <w:r w:rsidR="0004022E" w:rsidRPr="006501BB">
          <w:rPr>
            <w:rStyle w:val="Hyperlink"/>
            <w:rFonts w:ascii="Verdana" w:hAnsi="Verdana"/>
            <w:sz w:val="20"/>
            <w:szCs w:val="20"/>
          </w:rPr>
          <w:t>Overzicht cursisten</w:t>
        </w:r>
      </w:hyperlink>
    </w:p>
    <w:p w14:paraId="0C2AD9ED" w14:textId="501A75FB" w:rsidR="5812E38F" w:rsidRPr="0004022E" w:rsidRDefault="5812E38F" w:rsidP="0004022E">
      <w:pPr>
        <w:pStyle w:val="Lijstalinea"/>
        <w:ind w:left="426" w:hanging="426"/>
        <w:jc w:val="both"/>
        <w:rPr>
          <w:rFonts w:ascii="Verdana" w:eastAsia="Calibri" w:hAnsi="Verdana"/>
          <w:sz w:val="20"/>
          <w:szCs w:val="20"/>
        </w:rPr>
      </w:pPr>
      <w:r w:rsidRPr="0004022E">
        <w:rPr>
          <w:rFonts w:ascii="Verdana" w:eastAsia="Calibri" w:hAnsi="Verdana"/>
          <w:sz w:val="20"/>
          <w:szCs w:val="20"/>
        </w:rPr>
        <w:t>2.</w:t>
      </w:r>
      <w:r w:rsidRPr="0004022E">
        <w:rPr>
          <w:rFonts w:ascii="Verdana" w:hAnsi="Verdana"/>
          <w:sz w:val="20"/>
          <w:szCs w:val="20"/>
        </w:rPr>
        <w:tab/>
      </w:r>
      <w:hyperlink r:id="rId14" w:history="1">
        <w:r w:rsidR="0004022E" w:rsidRPr="006501BB">
          <w:rPr>
            <w:rStyle w:val="Hyperlink"/>
            <w:rFonts w:ascii="Verdana" w:eastAsia="Calibri" w:hAnsi="Verdana"/>
            <w:sz w:val="20"/>
            <w:szCs w:val="20"/>
          </w:rPr>
          <w:t>O</w:t>
        </w:r>
        <w:r w:rsidRPr="006501BB">
          <w:rPr>
            <w:rStyle w:val="Hyperlink"/>
            <w:rFonts w:ascii="Verdana" w:eastAsia="Calibri" w:hAnsi="Verdana"/>
            <w:sz w:val="20"/>
            <w:szCs w:val="20"/>
          </w:rPr>
          <w:t>verzicht</w:t>
        </w:r>
        <w:r w:rsidR="0004022E" w:rsidRPr="006501BB">
          <w:rPr>
            <w:rStyle w:val="Hyperlink"/>
            <w:rFonts w:ascii="Verdana" w:eastAsia="Calibri" w:hAnsi="Verdana"/>
            <w:sz w:val="20"/>
            <w:szCs w:val="20"/>
          </w:rPr>
          <w:t xml:space="preserve"> </w:t>
        </w:r>
        <w:r w:rsidRPr="006501BB">
          <w:rPr>
            <w:rStyle w:val="Hyperlink"/>
            <w:rFonts w:ascii="Verdana" w:eastAsia="Calibri" w:hAnsi="Verdana"/>
            <w:sz w:val="20"/>
            <w:szCs w:val="20"/>
          </w:rPr>
          <w:t>fusies</w:t>
        </w:r>
        <w:r w:rsidR="0004022E" w:rsidRPr="006501BB">
          <w:rPr>
            <w:rStyle w:val="Hyperlink"/>
            <w:rFonts w:ascii="Verdana" w:eastAsia="Calibri" w:hAnsi="Verdana"/>
            <w:sz w:val="20"/>
            <w:szCs w:val="20"/>
          </w:rPr>
          <w:t xml:space="preserve"> </w:t>
        </w:r>
        <w:r w:rsidRPr="006501BB">
          <w:rPr>
            <w:rStyle w:val="Hyperlink"/>
            <w:rFonts w:ascii="Verdana" w:eastAsia="Calibri" w:hAnsi="Verdana"/>
            <w:sz w:val="20"/>
            <w:szCs w:val="20"/>
          </w:rPr>
          <w:t>2014-2021</w:t>
        </w:r>
      </w:hyperlink>
    </w:p>
    <w:sectPr w:rsidR="5812E38F" w:rsidRPr="0004022E" w:rsidSect="009623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FBB2" w14:textId="77777777" w:rsidR="008266C7" w:rsidRDefault="008266C7" w:rsidP="006E75F5">
      <w:r>
        <w:separator/>
      </w:r>
    </w:p>
  </w:endnote>
  <w:endnote w:type="continuationSeparator" w:id="0">
    <w:p w14:paraId="600841B7" w14:textId="77777777" w:rsidR="008266C7" w:rsidRDefault="008266C7" w:rsidP="006E75F5">
      <w:r>
        <w:continuationSeparator/>
      </w:r>
    </w:p>
  </w:endnote>
  <w:endnote w:type="continuationNotice" w:id="1">
    <w:p w14:paraId="7179A83E" w14:textId="77777777" w:rsidR="008266C7" w:rsidRDefault="00826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landersArtSans-Light">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AA92D" w14:textId="77777777" w:rsidR="008266C7" w:rsidRDefault="008266C7" w:rsidP="006E75F5">
      <w:r>
        <w:separator/>
      </w:r>
    </w:p>
  </w:footnote>
  <w:footnote w:type="continuationSeparator" w:id="0">
    <w:p w14:paraId="75464947" w14:textId="77777777" w:rsidR="008266C7" w:rsidRDefault="008266C7" w:rsidP="006E75F5">
      <w:r>
        <w:continuationSeparator/>
      </w:r>
    </w:p>
  </w:footnote>
  <w:footnote w:type="continuationNotice" w:id="1">
    <w:p w14:paraId="62E77DA1" w14:textId="77777777" w:rsidR="008266C7" w:rsidRDefault="008266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33F"/>
    <w:multiLevelType w:val="hybridMultilevel"/>
    <w:tmpl w:val="70E21B0E"/>
    <w:lvl w:ilvl="0" w:tplc="53FA2B36">
      <w:start w:val="1"/>
      <w:numFmt w:val="decimal"/>
      <w:lvlText w:val="%1."/>
      <w:lvlJc w:val="left"/>
      <w:pPr>
        <w:ind w:left="720" w:hanging="360"/>
      </w:pPr>
    </w:lvl>
    <w:lvl w:ilvl="1" w:tplc="3368943E">
      <w:start w:val="1"/>
      <w:numFmt w:val="lowerLetter"/>
      <w:lvlText w:val="%2."/>
      <w:lvlJc w:val="left"/>
      <w:pPr>
        <w:ind w:left="1440" w:hanging="360"/>
      </w:pPr>
    </w:lvl>
    <w:lvl w:ilvl="2" w:tplc="84D41E6E">
      <w:start w:val="1"/>
      <w:numFmt w:val="lowerRoman"/>
      <w:lvlText w:val="%3."/>
      <w:lvlJc w:val="right"/>
      <w:pPr>
        <w:ind w:left="2160" w:hanging="180"/>
      </w:pPr>
    </w:lvl>
    <w:lvl w:ilvl="3" w:tplc="C3B69698">
      <w:start w:val="1"/>
      <w:numFmt w:val="decimal"/>
      <w:lvlText w:val="%4."/>
      <w:lvlJc w:val="left"/>
      <w:pPr>
        <w:ind w:left="2880" w:hanging="360"/>
      </w:pPr>
    </w:lvl>
    <w:lvl w:ilvl="4" w:tplc="C510A74C">
      <w:start w:val="1"/>
      <w:numFmt w:val="lowerLetter"/>
      <w:lvlText w:val="%5."/>
      <w:lvlJc w:val="left"/>
      <w:pPr>
        <w:ind w:left="3600" w:hanging="360"/>
      </w:pPr>
    </w:lvl>
    <w:lvl w:ilvl="5" w:tplc="8CD2BC2E">
      <w:start w:val="1"/>
      <w:numFmt w:val="lowerRoman"/>
      <w:lvlText w:val="%6."/>
      <w:lvlJc w:val="right"/>
      <w:pPr>
        <w:ind w:left="4320" w:hanging="180"/>
      </w:pPr>
    </w:lvl>
    <w:lvl w:ilvl="6" w:tplc="B7D28168">
      <w:start w:val="1"/>
      <w:numFmt w:val="decimal"/>
      <w:lvlText w:val="%7."/>
      <w:lvlJc w:val="left"/>
      <w:pPr>
        <w:ind w:left="5040" w:hanging="360"/>
      </w:pPr>
    </w:lvl>
    <w:lvl w:ilvl="7" w:tplc="F8767A5A">
      <w:start w:val="1"/>
      <w:numFmt w:val="lowerLetter"/>
      <w:lvlText w:val="%8."/>
      <w:lvlJc w:val="left"/>
      <w:pPr>
        <w:ind w:left="5760" w:hanging="360"/>
      </w:pPr>
    </w:lvl>
    <w:lvl w:ilvl="8" w:tplc="427A936E">
      <w:start w:val="1"/>
      <w:numFmt w:val="lowerRoman"/>
      <w:lvlText w:val="%9."/>
      <w:lvlJc w:val="right"/>
      <w:pPr>
        <w:ind w:left="6480" w:hanging="180"/>
      </w:pPr>
    </w:lvl>
  </w:abstractNum>
  <w:abstractNum w:abstractNumId="1" w15:restartNumberingAfterBreak="0">
    <w:nsid w:val="14DA1187"/>
    <w:multiLevelType w:val="hybridMultilevel"/>
    <w:tmpl w:val="037E446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0323682"/>
    <w:multiLevelType w:val="multilevel"/>
    <w:tmpl w:val="F886E112"/>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B4E5240"/>
    <w:multiLevelType w:val="hybridMultilevel"/>
    <w:tmpl w:val="4350C996"/>
    <w:lvl w:ilvl="0" w:tplc="0813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EAA1E04"/>
    <w:multiLevelType w:val="hybridMultilevel"/>
    <w:tmpl w:val="D2BABA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085503F"/>
    <w:multiLevelType w:val="hybridMultilevel"/>
    <w:tmpl w:val="B2CA7378"/>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50B75304"/>
    <w:multiLevelType w:val="hybridMultilevel"/>
    <w:tmpl w:val="FFFFFFFF"/>
    <w:lvl w:ilvl="0" w:tplc="E91C8C2A">
      <w:start w:val="1"/>
      <w:numFmt w:val="decimal"/>
      <w:lvlText w:val="%1."/>
      <w:lvlJc w:val="left"/>
      <w:pPr>
        <w:ind w:left="720" w:hanging="360"/>
      </w:pPr>
    </w:lvl>
    <w:lvl w:ilvl="1" w:tplc="93164256">
      <w:start w:val="1"/>
      <w:numFmt w:val="lowerLetter"/>
      <w:lvlText w:val="%2."/>
      <w:lvlJc w:val="left"/>
      <w:pPr>
        <w:ind w:left="1440" w:hanging="360"/>
      </w:pPr>
    </w:lvl>
    <w:lvl w:ilvl="2" w:tplc="34C0281A">
      <w:start w:val="1"/>
      <w:numFmt w:val="lowerRoman"/>
      <w:lvlText w:val="%3."/>
      <w:lvlJc w:val="right"/>
      <w:pPr>
        <w:ind w:left="2160" w:hanging="180"/>
      </w:pPr>
    </w:lvl>
    <w:lvl w:ilvl="3" w:tplc="E72C02E0">
      <w:start w:val="1"/>
      <w:numFmt w:val="decimal"/>
      <w:lvlText w:val="%4."/>
      <w:lvlJc w:val="left"/>
      <w:pPr>
        <w:ind w:left="2880" w:hanging="360"/>
      </w:pPr>
    </w:lvl>
    <w:lvl w:ilvl="4" w:tplc="BA0CDC92">
      <w:start w:val="1"/>
      <w:numFmt w:val="lowerLetter"/>
      <w:lvlText w:val="%5."/>
      <w:lvlJc w:val="left"/>
      <w:pPr>
        <w:ind w:left="3600" w:hanging="360"/>
      </w:pPr>
    </w:lvl>
    <w:lvl w:ilvl="5" w:tplc="7AB4DA30">
      <w:start w:val="1"/>
      <w:numFmt w:val="lowerRoman"/>
      <w:lvlText w:val="%6."/>
      <w:lvlJc w:val="right"/>
      <w:pPr>
        <w:ind w:left="4320" w:hanging="180"/>
      </w:pPr>
    </w:lvl>
    <w:lvl w:ilvl="6" w:tplc="EEC0E2B4">
      <w:start w:val="1"/>
      <w:numFmt w:val="decimal"/>
      <w:lvlText w:val="%7."/>
      <w:lvlJc w:val="left"/>
      <w:pPr>
        <w:ind w:left="5040" w:hanging="360"/>
      </w:pPr>
    </w:lvl>
    <w:lvl w:ilvl="7" w:tplc="AAD403C8">
      <w:start w:val="1"/>
      <w:numFmt w:val="lowerLetter"/>
      <w:lvlText w:val="%8."/>
      <w:lvlJc w:val="left"/>
      <w:pPr>
        <w:ind w:left="5760" w:hanging="360"/>
      </w:pPr>
    </w:lvl>
    <w:lvl w:ilvl="8" w:tplc="86CCC49E">
      <w:start w:val="1"/>
      <w:numFmt w:val="lowerRoman"/>
      <w:lvlText w:val="%9."/>
      <w:lvlJc w:val="right"/>
      <w:pPr>
        <w:ind w:left="6480" w:hanging="180"/>
      </w:pPr>
    </w:lvl>
  </w:abstractNum>
  <w:abstractNum w:abstractNumId="7" w15:restartNumberingAfterBreak="0">
    <w:nsid w:val="54C96538"/>
    <w:multiLevelType w:val="hybridMultilevel"/>
    <w:tmpl w:val="E14A673A"/>
    <w:lvl w:ilvl="0" w:tplc="0813000F">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04A5240"/>
    <w:multiLevelType w:val="hybridMultilevel"/>
    <w:tmpl w:val="3B907A02"/>
    <w:lvl w:ilvl="0" w:tplc="9652641C">
      <w:start w:val="1"/>
      <w:numFmt w:val="decimal"/>
      <w:lvlText w:val="%1."/>
      <w:lvlJc w:val="left"/>
      <w:pPr>
        <w:ind w:left="360" w:hanging="360"/>
      </w:pPr>
      <w:rPr>
        <w:rFonts w:hint="default"/>
      </w:rPr>
    </w:lvl>
    <w:lvl w:ilvl="1" w:tplc="00F04BA0" w:tentative="1">
      <w:start w:val="1"/>
      <w:numFmt w:val="lowerLetter"/>
      <w:lvlText w:val="%2."/>
      <w:lvlJc w:val="left"/>
      <w:pPr>
        <w:ind w:left="1080" w:hanging="360"/>
      </w:pPr>
    </w:lvl>
    <w:lvl w:ilvl="2" w:tplc="BE70417A" w:tentative="1">
      <w:start w:val="1"/>
      <w:numFmt w:val="lowerRoman"/>
      <w:lvlText w:val="%3."/>
      <w:lvlJc w:val="right"/>
      <w:pPr>
        <w:ind w:left="1800" w:hanging="180"/>
      </w:pPr>
    </w:lvl>
    <w:lvl w:ilvl="3" w:tplc="6C0CA480" w:tentative="1">
      <w:start w:val="1"/>
      <w:numFmt w:val="decimal"/>
      <w:lvlText w:val="%4."/>
      <w:lvlJc w:val="left"/>
      <w:pPr>
        <w:ind w:left="2520" w:hanging="360"/>
      </w:pPr>
    </w:lvl>
    <w:lvl w:ilvl="4" w:tplc="3F3C5432" w:tentative="1">
      <w:start w:val="1"/>
      <w:numFmt w:val="lowerLetter"/>
      <w:lvlText w:val="%5."/>
      <w:lvlJc w:val="left"/>
      <w:pPr>
        <w:ind w:left="3240" w:hanging="360"/>
      </w:pPr>
    </w:lvl>
    <w:lvl w:ilvl="5" w:tplc="8F5A0546" w:tentative="1">
      <w:start w:val="1"/>
      <w:numFmt w:val="lowerRoman"/>
      <w:lvlText w:val="%6."/>
      <w:lvlJc w:val="right"/>
      <w:pPr>
        <w:ind w:left="3960" w:hanging="180"/>
      </w:pPr>
    </w:lvl>
    <w:lvl w:ilvl="6" w:tplc="9196CB52" w:tentative="1">
      <w:start w:val="1"/>
      <w:numFmt w:val="decimal"/>
      <w:lvlText w:val="%7."/>
      <w:lvlJc w:val="left"/>
      <w:pPr>
        <w:ind w:left="4680" w:hanging="360"/>
      </w:pPr>
    </w:lvl>
    <w:lvl w:ilvl="7" w:tplc="95AC88B2" w:tentative="1">
      <w:start w:val="1"/>
      <w:numFmt w:val="lowerLetter"/>
      <w:lvlText w:val="%8."/>
      <w:lvlJc w:val="left"/>
      <w:pPr>
        <w:ind w:left="5400" w:hanging="360"/>
      </w:pPr>
    </w:lvl>
    <w:lvl w:ilvl="8" w:tplc="B220F9BC" w:tentative="1">
      <w:start w:val="1"/>
      <w:numFmt w:val="lowerRoman"/>
      <w:lvlText w:val="%9."/>
      <w:lvlJc w:val="right"/>
      <w:pPr>
        <w:ind w:left="6120" w:hanging="180"/>
      </w:pPr>
    </w:lvl>
  </w:abstractNum>
  <w:abstractNum w:abstractNumId="9" w15:restartNumberingAfterBreak="0">
    <w:nsid w:val="6B1C67B7"/>
    <w:multiLevelType w:val="hybridMultilevel"/>
    <w:tmpl w:val="FFFFFFFF"/>
    <w:lvl w:ilvl="0" w:tplc="2CA2CCE8">
      <w:start w:val="1"/>
      <w:numFmt w:val="decimal"/>
      <w:lvlText w:val="%1."/>
      <w:lvlJc w:val="left"/>
      <w:pPr>
        <w:ind w:left="720" w:hanging="360"/>
      </w:pPr>
    </w:lvl>
    <w:lvl w:ilvl="1" w:tplc="8056D760">
      <w:start w:val="1"/>
      <w:numFmt w:val="lowerLetter"/>
      <w:lvlText w:val="%2."/>
      <w:lvlJc w:val="left"/>
      <w:pPr>
        <w:ind w:left="1440" w:hanging="360"/>
      </w:pPr>
    </w:lvl>
    <w:lvl w:ilvl="2" w:tplc="2880102E">
      <w:start w:val="1"/>
      <w:numFmt w:val="lowerRoman"/>
      <w:lvlText w:val="%3."/>
      <w:lvlJc w:val="right"/>
      <w:pPr>
        <w:ind w:left="2160" w:hanging="180"/>
      </w:pPr>
    </w:lvl>
    <w:lvl w:ilvl="3" w:tplc="1846B124">
      <w:start w:val="1"/>
      <w:numFmt w:val="decimal"/>
      <w:lvlText w:val="%4."/>
      <w:lvlJc w:val="left"/>
      <w:pPr>
        <w:ind w:left="2880" w:hanging="360"/>
      </w:pPr>
    </w:lvl>
    <w:lvl w:ilvl="4" w:tplc="63529B48">
      <w:start w:val="1"/>
      <w:numFmt w:val="lowerLetter"/>
      <w:lvlText w:val="%5."/>
      <w:lvlJc w:val="left"/>
      <w:pPr>
        <w:ind w:left="3600" w:hanging="360"/>
      </w:pPr>
    </w:lvl>
    <w:lvl w:ilvl="5" w:tplc="C4B4C60A">
      <w:start w:val="1"/>
      <w:numFmt w:val="lowerRoman"/>
      <w:lvlText w:val="%6."/>
      <w:lvlJc w:val="right"/>
      <w:pPr>
        <w:ind w:left="4320" w:hanging="180"/>
      </w:pPr>
    </w:lvl>
    <w:lvl w:ilvl="6" w:tplc="FAAC512A">
      <w:start w:val="1"/>
      <w:numFmt w:val="decimal"/>
      <w:lvlText w:val="%7."/>
      <w:lvlJc w:val="left"/>
      <w:pPr>
        <w:ind w:left="5040" w:hanging="360"/>
      </w:pPr>
    </w:lvl>
    <w:lvl w:ilvl="7" w:tplc="48764A62">
      <w:start w:val="1"/>
      <w:numFmt w:val="lowerLetter"/>
      <w:lvlText w:val="%8."/>
      <w:lvlJc w:val="left"/>
      <w:pPr>
        <w:ind w:left="5760" w:hanging="360"/>
      </w:pPr>
    </w:lvl>
    <w:lvl w:ilvl="8" w:tplc="E0CEF182">
      <w:start w:val="1"/>
      <w:numFmt w:val="lowerRoman"/>
      <w:lvlText w:val="%9."/>
      <w:lvlJc w:val="right"/>
      <w:pPr>
        <w:ind w:left="6480" w:hanging="180"/>
      </w:pPr>
    </w:lvl>
  </w:abstractNum>
  <w:num w:numId="1">
    <w:abstractNumId w:val="0"/>
  </w:num>
  <w:num w:numId="2">
    <w:abstractNumId w:val="5"/>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1"/>
  </w:num>
  <w:num w:numId="8">
    <w:abstractNumId w:val="7"/>
  </w:num>
  <w:num w:numId="9">
    <w:abstractNumId w:val="4"/>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736"/>
    <w:rsid w:val="000274CF"/>
    <w:rsid w:val="0004022E"/>
    <w:rsid w:val="00062B5C"/>
    <w:rsid w:val="00090726"/>
    <w:rsid w:val="00095473"/>
    <w:rsid w:val="00097D5D"/>
    <w:rsid w:val="000A2C38"/>
    <w:rsid w:val="000B73E7"/>
    <w:rsid w:val="000C4A7B"/>
    <w:rsid w:val="000C7FC4"/>
    <w:rsid w:val="000E4736"/>
    <w:rsid w:val="000F6F43"/>
    <w:rsid w:val="00102D73"/>
    <w:rsid w:val="00120277"/>
    <w:rsid w:val="001349AB"/>
    <w:rsid w:val="001459BF"/>
    <w:rsid w:val="00154657"/>
    <w:rsid w:val="00174B7E"/>
    <w:rsid w:val="00193E2F"/>
    <w:rsid w:val="00194F44"/>
    <w:rsid w:val="001954DE"/>
    <w:rsid w:val="001A1E6E"/>
    <w:rsid w:val="001A553D"/>
    <w:rsid w:val="001D3C6A"/>
    <w:rsid w:val="00200C24"/>
    <w:rsid w:val="0020554D"/>
    <w:rsid w:val="002263A4"/>
    <w:rsid w:val="0024779A"/>
    <w:rsid w:val="00263AD8"/>
    <w:rsid w:val="00266F1F"/>
    <w:rsid w:val="0028461D"/>
    <w:rsid w:val="00290BCA"/>
    <w:rsid w:val="002A3B85"/>
    <w:rsid w:val="002B42BD"/>
    <w:rsid w:val="002C0BC2"/>
    <w:rsid w:val="002C15D3"/>
    <w:rsid w:val="002C181D"/>
    <w:rsid w:val="002C2F8B"/>
    <w:rsid w:val="002C6F75"/>
    <w:rsid w:val="002C7477"/>
    <w:rsid w:val="002E5B8A"/>
    <w:rsid w:val="00316E1A"/>
    <w:rsid w:val="00316F12"/>
    <w:rsid w:val="00341EB3"/>
    <w:rsid w:val="00380CC9"/>
    <w:rsid w:val="00395211"/>
    <w:rsid w:val="003A62D9"/>
    <w:rsid w:val="003D614A"/>
    <w:rsid w:val="003F6C1D"/>
    <w:rsid w:val="00402CD3"/>
    <w:rsid w:val="0041448B"/>
    <w:rsid w:val="004422D2"/>
    <w:rsid w:val="00460043"/>
    <w:rsid w:val="004778AA"/>
    <w:rsid w:val="004A54B8"/>
    <w:rsid w:val="004A568D"/>
    <w:rsid w:val="004C03CD"/>
    <w:rsid w:val="004E1627"/>
    <w:rsid w:val="004E5513"/>
    <w:rsid w:val="00523544"/>
    <w:rsid w:val="0052577C"/>
    <w:rsid w:val="0054065F"/>
    <w:rsid w:val="00576881"/>
    <w:rsid w:val="00594FBC"/>
    <w:rsid w:val="005B709B"/>
    <w:rsid w:val="00601DEE"/>
    <w:rsid w:val="00626A98"/>
    <w:rsid w:val="00631550"/>
    <w:rsid w:val="006368CE"/>
    <w:rsid w:val="00644B17"/>
    <w:rsid w:val="006501BB"/>
    <w:rsid w:val="006521FA"/>
    <w:rsid w:val="00682FD1"/>
    <w:rsid w:val="006A4025"/>
    <w:rsid w:val="006A695E"/>
    <w:rsid w:val="006A7169"/>
    <w:rsid w:val="006B1E22"/>
    <w:rsid w:val="006C7300"/>
    <w:rsid w:val="006D3A60"/>
    <w:rsid w:val="006E75F5"/>
    <w:rsid w:val="007118C7"/>
    <w:rsid w:val="007213D6"/>
    <w:rsid w:val="00745A00"/>
    <w:rsid w:val="00782CB7"/>
    <w:rsid w:val="007A0393"/>
    <w:rsid w:val="007A78A7"/>
    <w:rsid w:val="007E5753"/>
    <w:rsid w:val="00802B46"/>
    <w:rsid w:val="00817330"/>
    <w:rsid w:val="008266C7"/>
    <w:rsid w:val="008541F9"/>
    <w:rsid w:val="00880A51"/>
    <w:rsid w:val="008856E0"/>
    <w:rsid w:val="00886D21"/>
    <w:rsid w:val="0089262B"/>
    <w:rsid w:val="008C13CE"/>
    <w:rsid w:val="008C3725"/>
    <w:rsid w:val="008E1087"/>
    <w:rsid w:val="00901548"/>
    <w:rsid w:val="00961AC1"/>
    <w:rsid w:val="009623D7"/>
    <w:rsid w:val="00972449"/>
    <w:rsid w:val="009973A8"/>
    <w:rsid w:val="009B282D"/>
    <w:rsid w:val="009D2A7C"/>
    <w:rsid w:val="009E0C97"/>
    <w:rsid w:val="00A01B5F"/>
    <w:rsid w:val="00A24819"/>
    <w:rsid w:val="00A334F0"/>
    <w:rsid w:val="00A357D5"/>
    <w:rsid w:val="00A45CE1"/>
    <w:rsid w:val="00A513CF"/>
    <w:rsid w:val="00A54325"/>
    <w:rsid w:val="00A5521E"/>
    <w:rsid w:val="00A713E3"/>
    <w:rsid w:val="00A736B9"/>
    <w:rsid w:val="00AB26F1"/>
    <w:rsid w:val="00AC2C1E"/>
    <w:rsid w:val="00AE0682"/>
    <w:rsid w:val="00AF0539"/>
    <w:rsid w:val="00AF1595"/>
    <w:rsid w:val="00AF71DF"/>
    <w:rsid w:val="00B36C46"/>
    <w:rsid w:val="00B66C8D"/>
    <w:rsid w:val="00B86C09"/>
    <w:rsid w:val="00BA291A"/>
    <w:rsid w:val="00BA6C33"/>
    <w:rsid w:val="00BB7D68"/>
    <w:rsid w:val="00BE40E2"/>
    <w:rsid w:val="00BF1D32"/>
    <w:rsid w:val="00BF2864"/>
    <w:rsid w:val="00BF2865"/>
    <w:rsid w:val="00BF5C63"/>
    <w:rsid w:val="00C06066"/>
    <w:rsid w:val="00C23C10"/>
    <w:rsid w:val="00C64A45"/>
    <w:rsid w:val="00C846AC"/>
    <w:rsid w:val="00C92449"/>
    <w:rsid w:val="00C96B40"/>
    <w:rsid w:val="00CA665F"/>
    <w:rsid w:val="00CB64F1"/>
    <w:rsid w:val="00CC200C"/>
    <w:rsid w:val="00CC693B"/>
    <w:rsid w:val="00CD53FD"/>
    <w:rsid w:val="00CD6A38"/>
    <w:rsid w:val="00CD78AD"/>
    <w:rsid w:val="00CF5A2A"/>
    <w:rsid w:val="00D037EF"/>
    <w:rsid w:val="00D20824"/>
    <w:rsid w:val="00D24AA4"/>
    <w:rsid w:val="00D431B6"/>
    <w:rsid w:val="00D5698C"/>
    <w:rsid w:val="00D85E99"/>
    <w:rsid w:val="00DB7976"/>
    <w:rsid w:val="00DD1A2B"/>
    <w:rsid w:val="00DE6485"/>
    <w:rsid w:val="00DF2685"/>
    <w:rsid w:val="00E06516"/>
    <w:rsid w:val="00E178C0"/>
    <w:rsid w:val="00E22797"/>
    <w:rsid w:val="00E37F5B"/>
    <w:rsid w:val="00E64678"/>
    <w:rsid w:val="00E74D5A"/>
    <w:rsid w:val="00EA3D82"/>
    <w:rsid w:val="00EC277B"/>
    <w:rsid w:val="00EE6143"/>
    <w:rsid w:val="00F22724"/>
    <w:rsid w:val="00F34AB8"/>
    <w:rsid w:val="00F56B1E"/>
    <w:rsid w:val="00F938ED"/>
    <w:rsid w:val="00FA561B"/>
    <w:rsid w:val="00FD50C1"/>
    <w:rsid w:val="00FE186C"/>
    <w:rsid w:val="01E9EEF3"/>
    <w:rsid w:val="03B386B1"/>
    <w:rsid w:val="03E8F0CE"/>
    <w:rsid w:val="0414A560"/>
    <w:rsid w:val="041D7CB4"/>
    <w:rsid w:val="04311C1D"/>
    <w:rsid w:val="06D3B251"/>
    <w:rsid w:val="070AED59"/>
    <w:rsid w:val="0AA4FBCC"/>
    <w:rsid w:val="0BF1C83C"/>
    <w:rsid w:val="0C474DE9"/>
    <w:rsid w:val="0CC8A68F"/>
    <w:rsid w:val="0D33D62D"/>
    <w:rsid w:val="0D747040"/>
    <w:rsid w:val="0DC3E126"/>
    <w:rsid w:val="0EE6E9DE"/>
    <w:rsid w:val="0F1040A1"/>
    <w:rsid w:val="0F340D77"/>
    <w:rsid w:val="0F9F8038"/>
    <w:rsid w:val="10C6823E"/>
    <w:rsid w:val="10CBFE72"/>
    <w:rsid w:val="121912E1"/>
    <w:rsid w:val="1296E554"/>
    <w:rsid w:val="15E615F7"/>
    <w:rsid w:val="163C8A0B"/>
    <w:rsid w:val="165777D5"/>
    <w:rsid w:val="19742ACD"/>
    <w:rsid w:val="1CC6B959"/>
    <w:rsid w:val="1D796972"/>
    <w:rsid w:val="1E82ECA7"/>
    <w:rsid w:val="20D547C1"/>
    <w:rsid w:val="21B17391"/>
    <w:rsid w:val="23102B30"/>
    <w:rsid w:val="23C486DA"/>
    <w:rsid w:val="25689DD5"/>
    <w:rsid w:val="2663C073"/>
    <w:rsid w:val="2718237A"/>
    <w:rsid w:val="296D35BE"/>
    <w:rsid w:val="297E8A84"/>
    <w:rsid w:val="29B4EE39"/>
    <w:rsid w:val="29E545BA"/>
    <w:rsid w:val="2B6BAC64"/>
    <w:rsid w:val="2C5E7338"/>
    <w:rsid w:val="2C9F939A"/>
    <w:rsid w:val="2D233D5F"/>
    <w:rsid w:val="2DB316F4"/>
    <w:rsid w:val="30A37208"/>
    <w:rsid w:val="315C5227"/>
    <w:rsid w:val="327D5F5C"/>
    <w:rsid w:val="32EF0BDF"/>
    <w:rsid w:val="330EA0D1"/>
    <w:rsid w:val="353800D9"/>
    <w:rsid w:val="36DFBE3E"/>
    <w:rsid w:val="3783664F"/>
    <w:rsid w:val="38472F2A"/>
    <w:rsid w:val="3A5CD46C"/>
    <w:rsid w:val="3D1A3A67"/>
    <w:rsid w:val="3F3555BD"/>
    <w:rsid w:val="3F42BA07"/>
    <w:rsid w:val="406FEA1F"/>
    <w:rsid w:val="414111EF"/>
    <w:rsid w:val="4177420C"/>
    <w:rsid w:val="426CF67F"/>
    <w:rsid w:val="43472C6E"/>
    <w:rsid w:val="436CD4DD"/>
    <w:rsid w:val="47842FA1"/>
    <w:rsid w:val="48E99C4D"/>
    <w:rsid w:val="49549F09"/>
    <w:rsid w:val="496D4D1F"/>
    <w:rsid w:val="4B0EDAFB"/>
    <w:rsid w:val="4C023947"/>
    <w:rsid w:val="4CD13803"/>
    <w:rsid w:val="4E0AA802"/>
    <w:rsid w:val="4F885E4F"/>
    <w:rsid w:val="50FA9B06"/>
    <w:rsid w:val="510A2538"/>
    <w:rsid w:val="51286B3A"/>
    <w:rsid w:val="51582FCD"/>
    <w:rsid w:val="51D53191"/>
    <w:rsid w:val="53AB8ADB"/>
    <w:rsid w:val="5441C5FA"/>
    <w:rsid w:val="5460C129"/>
    <w:rsid w:val="549F3E77"/>
    <w:rsid w:val="57DBBE85"/>
    <w:rsid w:val="5812E38F"/>
    <w:rsid w:val="591FF5FF"/>
    <w:rsid w:val="59784D9C"/>
    <w:rsid w:val="5ACCD4C1"/>
    <w:rsid w:val="5E5AAE07"/>
    <w:rsid w:val="5EB47077"/>
    <w:rsid w:val="5FA4BEFA"/>
    <w:rsid w:val="5FDDC327"/>
    <w:rsid w:val="61C668CA"/>
    <w:rsid w:val="6337CB5F"/>
    <w:rsid w:val="639E6EBA"/>
    <w:rsid w:val="6422A0DC"/>
    <w:rsid w:val="649D26DC"/>
    <w:rsid w:val="64A12220"/>
    <w:rsid w:val="66B32235"/>
    <w:rsid w:val="66CE54BB"/>
    <w:rsid w:val="6768D8A9"/>
    <w:rsid w:val="67A61D01"/>
    <w:rsid w:val="67DB89DF"/>
    <w:rsid w:val="6A4D5BA2"/>
    <w:rsid w:val="6BE6718C"/>
    <w:rsid w:val="6D90AB6F"/>
    <w:rsid w:val="6E2286D3"/>
    <w:rsid w:val="70148FB8"/>
    <w:rsid w:val="71F61998"/>
    <w:rsid w:val="74DD00D0"/>
    <w:rsid w:val="74F9DE61"/>
    <w:rsid w:val="75B58A53"/>
    <w:rsid w:val="75CD22E9"/>
    <w:rsid w:val="76334F80"/>
    <w:rsid w:val="77A6F9CD"/>
    <w:rsid w:val="78AE2637"/>
    <w:rsid w:val="7AFB06B3"/>
    <w:rsid w:val="7BBF1F98"/>
    <w:rsid w:val="7D2D082C"/>
    <w:rsid w:val="7DFBB499"/>
    <w:rsid w:val="7EDF90E7"/>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C2132"/>
  <w15:docId w15:val="{D400F624-4E27-4D7E-A34F-2A332C3C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landersArtSans-Light" w:eastAsiaTheme="minorHAnsi" w:hAnsi="FlandersArtSans-Light"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4736"/>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4736"/>
    <w:pPr>
      <w:ind w:left="720"/>
    </w:pPr>
    <w:rPr>
      <w:rFonts w:ascii="Calibri" w:eastAsiaTheme="minorHAnsi" w:hAnsi="Calibri"/>
      <w:sz w:val="22"/>
      <w:szCs w:val="22"/>
      <w:lang w:val="nl-BE" w:eastAsia="nl-BE"/>
    </w:rPr>
  </w:style>
  <w:style w:type="table" w:styleId="Tabelraster">
    <w:name w:val="Table Grid"/>
    <w:basedOn w:val="Standaardtabel"/>
    <w:uiPriority w:val="59"/>
    <w:rsid w:val="006315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D614A"/>
    <w:rPr>
      <w:color w:val="0000FF"/>
      <w:u w:val="single"/>
    </w:rPr>
  </w:style>
  <w:style w:type="paragraph" w:customStyle="1" w:styleId="Nummering">
    <w:name w:val="Nummering"/>
    <w:basedOn w:val="Lijstalinea"/>
    <w:link w:val="NummeringChar"/>
    <w:qFormat/>
    <w:rsid w:val="003D614A"/>
    <w:pPr>
      <w:numPr>
        <w:numId w:val="5"/>
      </w:numPr>
      <w:spacing w:after="120"/>
      <w:jc w:val="both"/>
    </w:pPr>
    <w:rPr>
      <w:rFonts w:ascii="Verdana" w:eastAsia="Times New Roman" w:hAnsi="Verdana"/>
      <w:sz w:val="20"/>
      <w:szCs w:val="24"/>
      <w:lang w:val="en-US" w:eastAsia="nl-NL"/>
    </w:rPr>
  </w:style>
  <w:style w:type="character" w:customStyle="1" w:styleId="NummeringChar">
    <w:name w:val="Nummering Char"/>
    <w:link w:val="Nummering"/>
    <w:rsid w:val="003D614A"/>
    <w:rPr>
      <w:rFonts w:ascii="Verdana" w:eastAsia="Times New Roman" w:hAnsi="Verdana" w:cs="Times New Roman"/>
      <w:sz w:val="20"/>
      <w:szCs w:val="24"/>
      <w:lang w:val="en-US" w:eastAsia="nl-NL"/>
    </w:rPr>
  </w:style>
  <w:style w:type="character" w:styleId="Onopgelostemelding">
    <w:name w:val="Unresolved Mention"/>
    <w:basedOn w:val="Standaardalinea-lettertype"/>
    <w:uiPriority w:val="99"/>
    <w:semiHidden/>
    <w:unhideWhenUsed/>
    <w:rsid w:val="00B86C09"/>
    <w:rPr>
      <w:color w:val="808080"/>
      <w:shd w:val="clear" w:color="auto" w:fill="E6E6E6"/>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Times New Roman" w:eastAsia="Times New Roman" w:hAnsi="Times New Roman" w:cs="Times New Roman"/>
      <w:sz w:val="20"/>
      <w:szCs w:val="20"/>
      <w:lang w:val="nl-NL" w:eastAsia="nl-NL"/>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CD6A3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6A38"/>
    <w:rPr>
      <w:rFonts w:ascii="Segoe UI" w:eastAsia="Times New Roman" w:hAnsi="Segoe UI" w:cs="Segoe UI"/>
      <w:sz w:val="18"/>
      <w:szCs w:val="18"/>
      <w:lang w:val="nl-NL" w:eastAsia="nl-NL"/>
    </w:rPr>
  </w:style>
  <w:style w:type="table" w:styleId="Onopgemaaktetabel2">
    <w:name w:val="Plain Table 2"/>
    <w:basedOn w:val="Standaardtabel"/>
    <w:uiPriority w:val="42"/>
    <w:rsid w:val="004778A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Onderwerpvanopmerking">
    <w:name w:val="annotation subject"/>
    <w:basedOn w:val="Tekstopmerking"/>
    <w:next w:val="Tekstopmerking"/>
    <w:link w:val="OnderwerpvanopmerkingChar"/>
    <w:uiPriority w:val="99"/>
    <w:semiHidden/>
    <w:unhideWhenUsed/>
    <w:rsid w:val="00A54325"/>
    <w:rPr>
      <w:b/>
      <w:bCs/>
    </w:rPr>
  </w:style>
  <w:style w:type="character" w:customStyle="1" w:styleId="OnderwerpvanopmerkingChar">
    <w:name w:val="Onderwerp van opmerking Char"/>
    <w:basedOn w:val="TekstopmerkingChar"/>
    <w:link w:val="Onderwerpvanopmerking"/>
    <w:uiPriority w:val="99"/>
    <w:semiHidden/>
    <w:rsid w:val="00A54325"/>
    <w:rPr>
      <w:rFonts w:ascii="Times New Roman" w:eastAsia="Times New Roman" w:hAnsi="Times New Roman" w:cs="Times New Roman"/>
      <w:b/>
      <w:bCs/>
      <w:sz w:val="20"/>
      <w:szCs w:val="20"/>
      <w:lang w:val="nl-NL" w:eastAsia="nl-NL"/>
    </w:rPr>
  </w:style>
  <w:style w:type="paragraph" w:styleId="Koptekst">
    <w:name w:val="header"/>
    <w:basedOn w:val="Standaard"/>
    <w:link w:val="KoptekstChar"/>
    <w:uiPriority w:val="99"/>
    <w:semiHidden/>
    <w:unhideWhenUsed/>
    <w:rsid w:val="00C06066"/>
    <w:pPr>
      <w:tabs>
        <w:tab w:val="center" w:pos="4536"/>
        <w:tab w:val="right" w:pos="9072"/>
      </w:tabs>
    </w:pPr>
  </w:style>
  <w:style w:type="character" w:customStyle="1" w:styleId="KoptekstChar">
    <w:name w:val="Koptekst Char"/>
    <w:basedOn w:val="Standaardalinea-lettertype"/>
    <w:link w:val="Koptekst"/>
    <w:uiPriority w:val="99"/>
    <w:semiHidden/>
    <w:rsid w:val="00C06066"/>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semiHidden/>
    <w:unhideWhenUsed/>
    <w:rsid w:val="00C06066"/>
    <w:pPr>
      <w:tabs>
        <w:tab w:val="center" w:pos="4536"/>
        <w:tab w:val="right" w:pos="9072"/>
      </w:tabs>
    </w:pPr>
  </w:style>
  <w:style w:type="character" w:customStyle="1" w:styleId="VoettekstChar">
    <w:name w:val="Voettekst Char"/>
    <w:basedOn w:val="Standaardalinea-lettertype"/>
    <w:link w:val="Voettekst"/>
    <w:uiPriority w:val="99"/>
    <w:semiHidden/>
    <w:rsid w:val="00C06066"/>
    <w:rPr>
      <w:rFonts w:ascii="Times New Roman" w:eastAsia="Times New Roman" w:hAnsi="Times New Roman" w:cs="Times New Roman"/>
      <w:sz w:val="24"/>
      <w:szCs w:val="24"/>
      <w:lang w:val="nl-NL" w:eastAsia="nl-NL"/>
    </w:rPr>
  </w:style>
  <w:style w:type="character" w:styleId="GevolgdeHyperlink">
    <w:name w:val="FollowedHyperlink"/>
    <w:basedOn w:val="Standaardalinea-lettertype"/>
    <w:uiPriority w:val="99"/>
    <w:semiHidden/>
    <w:unhideWhenUsed/>
    <w:rsid w:val="003952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83013">
      <w:bodyDiv w:val="1"/>
      <w:marLeft w:val="0"/>
      <w:marRight w:val="0"/>
      <w:marTop w:val="0"/>
      <w:marBottom w:val="0"/>
      <w:divBdr>
        <w:top w:val="none" w:sz="0" w:space="0" w:color="auto"/>
        <w:left w:val="none" w:sz="0" w:space="0" w:color="auto"/>
        <w:bottom w:val="none" w:sz="0" w:space="0" w:color="auto"/>
        <w:right w:val="none" w:sz="0" w:space="0" w:color="auto"/>
      </w:divBdr>
    </w:div>
    <w:div w:id="523323184">
      <w:bodyDiv w:val="1"/>
      <w:marLeft w:val="0"/>
      <w:marRight w:val="0"/>
      <w:marTop w:val="0"/>
      <w:marBottom w:val="0"/>
      <w:divBdr>
        <w:top w:val="none" w:sz="0" w:space="0" w:color="auto"/>
        <w:left w:val="none" w:sz="0" w:space="0" w:color="auto"/>
        <w:bottom w:val="none" w:sz="0" w:space="0" w:color="auto"/>
        <w:right w:val="none" w:sz="0" w:space="0" w:color="auto"/>
      </w:divBdr>
    </w:div>
    <w:div w:id="610864800">
      <w:bodyDiv w:val="1"/>
      <w:marLeft w:val="0"/>
      <w:marRight w:val="0"/>
      <w:marTop w:val="0"/>
      <w:marBottom w:val="0"/>
      <w:divBdr>
        <w:top w:val="none" w:sz="0" w:space="0" w:color="auto"/>
        <w:left w:val="none" w:sz="0" w:space="0" w:color="auto"/>
        <w:bottom w:val="none" w:sz="0" w:space="0" w:color="auto"/>
        <w:right w:val="none" w:sz="0" w:space="0" w:color="auto"/>
      </w:divBdr>
    </w:div>
    <w:div w:id="673454562">
      <w:bodyDiv w:val="1"/>
      <w:marLeft w:val="0"/>
      <w:marRight w:val="0"/>
      <w:marTop w:val="0"/>
      <w:marBottom w:val="0"/>
      <w:divBdr>
        <w:top w:val="none" w:sz="0" w:space="0" w:color="auto"/>
        <w:left w:val="none" w:sz="0" w:space="0" w:color="auto"/>
        <w:bottom w:val="none" w:sz="0" w:space="0" w:color="auto"/>
        <w:right w:val="none" w:sz="0" w:space="0" w:color="auto"/>
      </w:divBdr>
    </w:div>
    <w:div w:id="1179199773">
      <w:bodyDiv w:val="1"/>
      <w:marLeft w:val="0"/>
      <w:marRight w:val="0"/>
      <w:marTop w:val="0"/>
      <w:marBottom w:val="0"/>
      <w:divBdr>
        <w:top w:val="none" w:sz="0" w:space="0" w:color="auto"/>
        <w:left w:val="none" w:sz="0" w:space="0" w:color="auto"/>
        <w:bottom w:val="none" w:sz="0" w:space="0" w:color="auto"/>
        <w:right w:val="none" w:sz="0" w:space="0" w:color="auto"/>
      </w:divBdr>
    </w:div>
    <w:div w:id="1401173035">
      <w:bodyDiv w:val="1"/>
      <w:marLeft w:val="0"/>
      <w:marRight w:val="0"/>
      <w:marTop w:val="0"/>
      <w:marBottom w:val="0"/>
      <w:divBdr>
        <w:top w:val="none" w:sz="0" w:space="0" w:color="auto"/>
        <w:left w:val="none" w:sz="0" w:space="0" w:color="auto"/>
        <w:bottom w:val="none" w:sz="0" w:space="0" w:color="auto"/>
        <w:right w:val="none" w:sz="0" w:space="0" w:color="auto"/>
      </w:divBdr>
    </w:div>
    <w:div w:id="15191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aamsparlement.be/link?id=1355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eslissingenvlaamseregering.vlaanderen.be/?dateOption=select&amp;endDate=2021-02-12T22%3A59%3A59.000Z&amp;search=edusprong&amp;startDate=2021-02-11T23%3A00%3A00.000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vlaamsparlement.be/pfile?id=165944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laamsparlement.be/link?id=13554"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9869BA86B4834E82E7C4663272497B" ma:contentTypeVersion="13" ma:contentTypeDescription="Een nieuw document maken." ma:contentTypeScope="" ma:versionID="ea34629ca64406d9366f9e873aa85c85">
  <xsd:schema xmlns:xsd="http://www.w3.org/2001/XMLSchema" xmlns:xs="http://www.w3.org/2001/XMLSchema" xmlns:p="http://schemas.microsoft.com/office/2006/metadata/properties" xmlns:ns2="0e131338-60f6-4e30-bc4d-f35220754ff1" xmlns:ns3="ceeae0c4-f3ff-4153-af2f-582bafa5e89e" targetNamespace="http://schemas.microsoft.com/office/2006/metadata/properties" ma:root="true" ma:fieldsID="9433a277d5c56d934a2ab799ec7b177c" ns2:_="" ns3:_="">
    <xsd:import namespace="0e131338-60f6-4e30-bc4d-f35220754ff1"/>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31338-60f6-4e30-bc4d-f35220754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F2BEE4-6EEE-4AEB-8F82-8A03D2643F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9BEB2B-A22F-43A1-9B08-D744FD10368B}">
  <ds:schemaRefs>
    <ds:schemaRef ds:uri="http://schemas.openxmlformats.org/officeDocument/2006/bibliography"/>
  </ds:schemaRefs>
</ds:datastoreItem>
</file>

<file path=customXml/itemProps3.xml><?xml version="1.0" encoding="utf-8"?>
<ds:datastoreItem xmlns:ds="http://schemas.openxmlformats.org/officeDocument/2006/customXml" ds:itemID="{C5024943-FA5A-4D44-B369-5BFB20571AFD}">
  <ds:schemaRefs>
    <ds:schemaRef ds:uri="http://schemas.microsoft.com/sharepoint/v3/contenttype/forms"/>
  </ds:schemaRefs>
</ds:datastoreItem>
</file>

<file path=customXml/itemProps4.xml><?xml version="1.0" encoding="utf-8"?>
<ds:datastoreItem xmlns:ds="http://schemas.openxmlformats.org/officeDocument/2006/customXml" ds:itemID="{55B07889-F3F6-450A-8034-C384225D1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31338-60f6-4e30-bc4d-f35220754ff1"/>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918</Words>
  <Characters>5051</Characters>
  <Application>Microsoft Office Word</Application>
  <DocSecurity>0</DocSecurity>
  <Lines>42</Lines>
  <Paragraphs>11</Paragraphs>
  <ScaleCrop>false</ScaleCrop>
  <Company>Bloso</Company>
  <LinksUpToDate>false</LinksUpToDate>
  <CharactersWithSpaces>5958</CharactersWithSpaces>
  <SharedDoc>false</SharedDoc>
  <HLinks>
    <vt:vector size="18" baseType="variant">
      <vt:variant>
        <vt:i4>1835017</vt:i4>
      </vt:variant>
      <vt:variant>
        <vt:i4>6</vt:i4>
      </vt:variant>
      <vt:variant>
        <vt:i4>0</vt:i4>
      </vt:variant>
      <vt:variant>
        <vt:i4>5</vt:i4>
      </vt:variant>
      <vt:variant>
        <vt:lpwstr>https://beslissingenvlaamseregering.vlaanderen.be/?dateOption=select&amp;endDate=2021-02-12T22%3A59%3A59.000Z&amp;search=edusprong&amp;startDate=2021-02-11T23%3A00%3A00.000Z</vt:lpwstr>
      </vt:variant>
      <vt:variant>
        <vt:lpwstr/>
      </vt:variant>
      <vt:variant>
        <vt:i4>1310785</vt:i4>
      </vt:variant>
      <vt:variant>
        <vt:i4>3</vt:i4>
      </vt:variant>
      <vt:variant>
        <vt:i4>0</vt:i4>
      </vt:variant>
      <vt:variant>
        <vt:i4>5</vt:i4>
      </vt:variant>
      <vt:variant>
        <vt:lpwstr>https://docs.vlaamsparlement.be/pfile?id=1659449</vt:lpwstr>
      </vt:variant>
      <vt:variant>
        <vt:lpwstr/>
      </vt:variant>
      <vt:variant>
        <vt:i4>3997738</vt:i4>
      </vt:variant>
      <vt:variant>
        <vt:i4>0</vt:i4>
      </vt:variant>
      <vt:variant>
        <vt:i4>0</vt:i4>
      </vt:variant>
      <vt:variant>
        <vt:i4>5</vt:i4>
      </vt:variant>
      <vt:variant>
        <vt:lpwstr>https://www.statistiekvlaanderen.be/nl/studiebewijzen-volwassenenonderwijs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Karolien Haepers</dc:creator>
  <cp:keywords/>
  <cp:lastModifiedBy>Geert Verbruggen</cp:lastModifiedBy>
  <cp:revision>2</cp:revision>
  <cp:lastPrinted>2015-12-03T15:36:00Z</cp:lastPrinted>
  <dcterms:created xsi:type="dcterms:W3CDTF">2021-11-22T08:57:00Z</dcterms:created>
  <dcterms:modified xsi:type="dcterms:W3CDTF">2021-11-22T08:57:00Z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0x010100249869BA86B4834E82E7C4663272497B</vt:lpwstr>
  </property>
</Properties>
</file>