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12AD" w14:textId="6BC99078" w:rsidR="00574DA4" w:rsidRPr="00421235" w:rsidRDefault="00574DA4" w:rsidP="004408E3">
      <w:pPr>
        <w:numPr>
          <w:ilvl w:val="12"/>
          <w:numId w:val="0"/>
        </w:numPr>
        <w:tabs>
          <w:tab w:val="left" w:pos="-1440"/>
          <w:tab w:val="left" w:pos="-720"/>
          <w:tab w:val="center" w:pos="6096"/>
          <w:tab w:val="center" w:pos="6663"/>
          <w:tab w:val="center" w:pos="7088"/>
          <w:tab w:val="center" w:pos="7513"/>
          <w:tab w:val="center" w:pos="7938"/>
          <w:tab w:val="right" w:pos="8222"/>
        </w:tabs>
        <w:rPr>
          <w:rFonts w:cs="Calibri"/>
          <w:spacing w:val="-3"/>
          <w:sz w:val="28"/>
          <w:szCs w:val="28"/>
        </w:rPr>
      </w:pPr>
      <w:r w:rsidRPr="0068405D">
        <w:rPr>
          <w:rFonts w:cs="Calibri"/>
          <w:noProof/>
          <w:spacing w:val="-3"/>
          <w:szCs w:val="22"/>
          <w:lang w:val="nl-BE" w:eastAsia="nl-BE"/>
        </w:rPr>
        <w:drawing>
          <wp:inline distT="0" distB="0" distL="0" distR="0" wp14:anchorId="04D142C2" wp14:editId="6AFABD1A">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6A2E7327" w14:textId="77777777" w:rsidR="00574DA4" w:rsidRPr="0068405D" w:rsidRDefault="00574DA4" w:rsidP="004C7110">
      <w:pPr>
        <w:numPr>
          <w:ilvl w:val="12"/>
          <w:numId w:val="0"/>
        </w:numPr>
        <w:tabs>
          <w:tab w:val="center" w:pos="4253"/>
          <w:tab w:val="right" w:pos="8222"/>
        </w:tabs>
        <w:rPr>
          <w:rFonts w:cs="Calibri"/>
          <w:spacing w:val="-3"/>
          <w:sz w:val="28"/>
          <w:szCs w:val="28"/>
        </w:rPr>
      </w:pPr>
    </w:p>
    <w:p w14:paraId="13048633" w14:textId="77777777" w:rsidR="00574DA4" w:rsidRPr="0068405D" w:rsidRDefault="00574DA4" w:rsidP="004C7110">
      <w:pPr>
        <w:numPr>
          <w:ilvl w:val="12"/>
          <w:numId w:val="0"/>
        </w:numPr>
        <w:tabs>
          <w:tab w:val="center" w:pos="4253"/>
          <w:tab w:val="right" w:pos="8222"/>
        </w:tabs>
        <w:rPr>
          <w:rFonts w:cs="Calibri"/>
          <w:spacing w:val="-3"/>
          <w:sz w:val="28"/>
          <w:szCs w:val="28"/>
        </w:rPr>
      </w:pPr>
    </w:p>
    <w:p w14:paraId="1BCCFF03" w14:textId="42B0944B" w:rsidR="00CA65B4" w:rsidRPr="00D52324" w:rsidRDefault="00CA65B4" w:rsidP="00CA65B4">
      <w:pPr>
        <w:pStyle w:val="Koptekst"/>
        <w:tabs>
          <w:tab w:val="clear" w:pos="4536"/>
          <w:tab w:val="clear" w:pos="9072"/>
        </w:tabs>
        <w:outlineLvl w:val="0"/>
        <w:rPr>
          <w:rFonts w:cs="Arial"/>
          <w:color w:val="FF0000"/>
          <w:szCs w:val="22"/>
        </w:rPr>
      </w:pPr>
      <w:r w:rsidRPr="009E3002">
        <w:rPr>
          <w:rFonts w:cs="Arial"/>
          <w:szCs w:val="22"/>
        </w:rPr>
        <w:t>DE VLAAMSE MINISTER VAN</w:t>
      </w:r>
      <w:r w:rsidR="00D52324">
        <w:rPr>
          <w:rFonts w:cs="Arial"/>
          <w:szCs w:val="22"/>
        </w:rPr>
        <w:t xml:space="preserve"> </w:t>
      </w:r>
      <w:bookmarkStart w:id="0" w:name="_Hlk71731098"/>
      <w:r w:rsidR="002C6940" w:rsidRPr="002C6940">
        <w:rPr>
          <w:rFonts w:cs="Arial"/>
          <w:szCs w:val="22"/>
        </w:rPr>
        <w:t>ECONOMIE, INNOVATIE, WERK, SOCIALE ECONOMIE EN LANDBOUW</w:t>
      </w:r>
      <w:bookmarkEnd w:id="0"/>
    </w:p>
    <w:p w14:paraId="4A0D0238" w14:textId="77777777" w:rsidR="003C6D0F" w:rsidRDefault="003C6D0F" w:rsidP="003C6D0F">
      <w:pPr>
        <w:jc w:val="center"/>
        <w:rPr>
          <w:rFonts w:cs="Arial"/>
          <w:szCs w:val="22"/>
        </w:rPr>
      </w:pPr>
    </w:p>
    <w:p w14:paraId="704FE2B6" w14:textId="77777777" w:rsidR="00435439" w:rsidRPr="0096194D" w:rsidRDefault="00435439" w:rsidP="00176F5A">
      <w:pPr>
        <w:jc w:val="center"/>
        <w:rPr>
          <w:rFonts w:cs="Arial"/>
          <w:szCs w:val="22"/>
        </w:rPr>
      </w:pPr>
    </w:p>
    <w:p w14:paraId="22BD2B36" w14:textId="77777777" w:rsidR="001D21B1" w:rsidRDefault="002D143D" w:rsidP="001D21B1">
      <w:pPr>
        <w:pStyle w:val="Titel"/>
      </w:pPr>
      <w:r w:rsidRPr="001D21B1">
        <w:t>MEDEDELING</w:t>
      </w:r>
      <w:r w:rsidR="00176F5A" w:rsidRPr="001D21B1">
        <w:t xml:space="preserve"> AAN </w:t>
      </w:r>
    </w:p>
    <w:p w14:paraId="2353405D" w14:textId="2F992F6D" w:rsidR="00176F5A" w:rsidRPr="001D21B1" w:rsidRDefault="00176F5A" w:rsidP="001D21B1">
      <w:pPr>
        <w:pStyle w:val="Titel"/>
      </w:pPr>
      <w:r w:rsidRPr="001D21B1">
        <w:t>DE VLAAMSE REGERING</w:t>
      </w:r>
    </w:p>
    <w:p w14:paraId="4BD8ECB4" w14:textId="77777777" w:rsidR="00176F5A" w:rsidRPr="00435439" w:rsidRDefault="00176F5A" w:rsidP="00176F5A">
      <w:pPr>
        <w:pStyle w:val="Koptekst"/>
        <w:tabs>
          <w:tab w:val="clear" w:pos="4536"/>
          <w:tab w:val="clear" w:pos="9072"/>
          <w:tab w:val="left" w:pos="3969"/>
          <w:tab w:val="left" w:pos="6521"/>
        </w:tabs>
        <w:spacing w:before="40"/>
        <w:rPr>
          <w:rFonts w:cs="Arial"/>
          <w:szCs w:val="22"/>
        </w:rPr>
      </w:pPr>
    </w:p>
    <w:p w14:paraId="43B95754" w14:textId="77777777" w:rsidR="00435439" w:rsidRPr="00435439" w:rsidRDefault="00435439" w:rsidP="00176F5A">
      <w:pPr>
        <w:pStyle w:val="Koptekst"/>
        <w:tabs>
          <w:tab w:val="clear" w:pos="4536"/>
          <w:tab w:val="clear" w:pos="9072"/>
          <w:tab w:val="left" w:pos="3969"/>
          <w:tab w:val="left" w:pos="6521"/>
        </w:tabs>
        <w:spacing w:before="40"/>
        <w:rPr>
          <w:rFonts w:cs="Arial"/>
          <w:szCs w:val="22"/>
        </w:rPr>
      </w:pPr>
    </w:p>
    <w:p w14:paraId="747D5DCE" w14:textId="15FB3BEB" w:rsidR="002907F2" w:rsidRPr="001D21B1" w:rsidRDefault="00176F5A" w:rsidP="006337BB">
      <w:pPr>
        <w:rPr>
          <w:rFonts w:ascii="FlandersArtSans-Medium" w:hAnsi="FlandersArtSans-Medium"/>
          <w:sz w:val="28"/>
          <w:szCs w:val="28"/>
        </w:rPr>
      </w:pPr>
      <w:r w:rsidRPr="001D21B1">
        <w:rPr>
          <w:rFonts w:ascii="FlandersArtSans-Medium" w:hAnsi="FlandersArtSans-Medium"/>
          <w:sz w:val="28"/>
          <w:szCs w:val="28"/>
        </w:rPr>
        <w:t>Betreft:</w:t>
      </w:r>
      <w:r w:rsidR="0018041D">
        <w:rPr>
          <w:rFonts w:ascii="FlandersArtSans-Medium" w:hAnsi="FlandersArtSans-Medium"/>
          <w:sz w:val="28"/>
          <w:szCs w:val="28"/>
        </w:rPr>
        <w:t xml:space="preserve"> </w:t>
      </w:r>
      <w:r w:rsidR="00535D3D">
        <w:rPr>
          <w:rFonts w:ascii="FlandersArtSans-Medium" w:hAnsi="FlandersArtSans-Medium"/>
          <w:sz w:val="28"/>
          <w:szCs w:val="28"/>
        </w:rPr>
        <w:t xml:space="preserve">Actieplan </w:t>
      </w:r>
      <w:r w:rsidR="005D774F">
        <w:rPr>
          <w:rFonts w:ascii="FlandersArtSans-Medium" w:hAnsi="FlandersArtSans-Medium"/>
          <w:sz w:val="28"/>
          <w:szCs w:val="28"/>
        </w:rPr>
        <w:t>Ondernemerschap</w:t>
      </w:r>
      <w:r w:rsidR="00994CBC">
        <w:rPr>
          <w:rFonts w:ascii="FlandersArtSans-Medium" w:hAnsi="FlandersArtSans-Medium"/>
          <w:sz w:val="28"/>
          <w:szCs w:val="28"/>
        </w:rPr>
        <w:t xml:space="preserve"> </w:t>
      </w:r>
      <w:r w:rsidR="006D53C7">
        <w:rPr>
          <w:rFonts w:ascii="FlandersArtSans-Medium" w:hAnsi="FlandersArtSans-Medium"/>
          <w:sz w:val="28"/>
          <w:szCs w:val="28"/>
        </w:rPr>
        <w:t xml:space="preserve">en Innovatieversnelling </w:t>
      </w:r>
      <w:r w:rsidR="00994CBC">
        <w:rPr>
          <w:rFonts w:ascii="FlandersArtSans-Medium" w:hAnsi="FlandersArtSans-Medium"/>
          <w:sz w:val="28"/>
          <w:szCs w:val="28"/>
        </w:rPr>
        <w:t>p</w:t>
      </w:r>
      <w:r w:rsidR="0018041D" w:rsidRPr="0018041D">
        <w:rPr>
          <w:rFonts w:ascii="FlandersArtSans-Medium" w:hAnsi="FlandersArtSans-Medium"/>
          <w:sz w:val="28"/>
          <w:szCs w:val="28"/>
        </w:rPr>
        <w:t>ost C</w:t>
      </w:r>
      <w:r w:rsidR="00184070">
        <w:rPr>
          <w:rFonts w:ascii="FlandersArtSans-Medium" w:hAnsi="FlandersArtSans-Medium"/>
          <w:sz w:val="28"/>
          <w:szCs w:val="28"/>
        </w:rPr>
        <w:t>OVID</w:t>
      </w:r>
      <w:r w:rsidR="0018041D" w:rsidRPr="0018041D">
        <w:rPr>
          <w:rFonts w:ascii="FlandersArtSans-Medium" w:hAnsi="FlandersArtSans-Medium"/>
          <w:sz w:val="28"/>
          <w:szCs w:val="28"/>
        </w:rPr>
        <w:t>-19</w:t>
      </w:r>
    </w:p>
    <w:p w14:paraId="64201A89" w14:textId="3EA6E451" w:rsidR="00877864" w:rsidRDefault="00877864" w:rsidP="00877864"/>
    <w:tbl>
      <w:tblPr>
        <w:tblStyle w:val="Tabelraster"/>
        <w:tblW w:w="0" w:type="auto"/>
        <w:tblLook w:val="04A0" w:firstRow="1" w:lastRow="0" w:firstColumn="1" w:lastColumn="0" w:noHBand="0" w:noVBand="1"/>
      </w:tblPr>
      <w:tblGrid>
        <w:gridCol w:w="9344"/>
      </w:tblGrid>
      <w:tr w:rsidR="002636C6" w14:paraId="5747AD51" w14:textId="77777777" w:rsidTr="004F6DAC">
        <w:tc>
          <w:tcPr>
            <w:tcW w:w="9344" w:type="dxa"/>
          </w:tcPr>
          <w:p w14:paraId="40C8F42C" w14:textId="0787BB5D" w:rsidR="002636C6" w:rsidRDefault="002636C6" w:rsidP="00852DF2">
            <w:pPr>
              <w:jc w:val="both"/>
              <w:rPr>
                <w:rFonts w:ascii="FlandersArtSans-Medium" w:hAnsi="FlandersArtSans-Medium"/>
                <w:sz w:val="24"/>
                <w:szCs w:val="24"/>
              </w:rPr>
            </w:pPr>
            <w:r w:rsidRPr="001D21B1">
              <w:rPr>
                <w:rFonts w:ascii="FlandersArtSans-Medium" w:hAnsi="FlandersArtSans-Medium"/>
                <w:sz w:val="24"/>
                <w:szCs w:val="24"/>
              </w:rPr>
              <w:t>Samenvatting</w:t>
            </w:r>
          </w:p>
          <w:p w14:paraId="35CB4D2C" w14:textId="77777777" w:rsidR="00340339" w:rsidRDefault="00340339" w:rsidP="00852DF2">
            <w:pPr>
              <w:jc w:val="both"/>
              <w:rPr>
                <w:rFonts w:ascii="FlandersArtSans-Medium" w:hAnsi="FlandersArtSans-Medium"/>
                <w:sz w:val="24"/>
                <w:szCs w:val="24"/>
              </w:rPr>
            </w:pPr>
          </w:p>
          <w:p w14:paraId="706CEF5B" w14:textId="01821DD5" w:rsidR="002C6940" w:rsidRDefault="002C6940" w:rsidP="00852DF2">
            <w:pPr>
              <w:jc w:val="both"/>
              <w:rPr>
                <w:rFonts w:ascii="FlandersArtSans-Medium" w:hAnsi="FlandersArtSans-Medium"/>
                <w:sz w:val="24"/>
                <w:szCs w:val="24"/>
              </w:rPr>
            </w:pPr>
            <w:r w:rsidRPr="002C6940">
              <w:rPr>
                <w:rFonts w:ascii="FlandersArtSans-Medium" w:hAnsi="FlandersArtSans-Medium"/>
                <w:sz w:val="24"/>
                <w:szCs w:val="24"/>
              </w:rPr>
              <w:t xml:space="preserve">De COVID-19-crisis </w:t>
            </w:r>
            <w:r w:rsidR="00B32977">
              <w:rPr>
                <w:rFonts w:ascii="FlandersArtSans-Medium" w:hAnsi="FlandersArtSans-Medium"/>
                <w:sz w:val="24"/>
                <w:szCs w:val="24"/>
              </w:rPr>
              <w:t>plaatst</w:t>
            </w:r>
            <w:r w:rsidR="00B32977" w:rsidRPr="002C6940">
              <w:rPr>
                <w:rFonts w:ascii="FlandersArtSans-Medium" w:hAnsi="FlandersArtSans-Medium"/>
                <w:sz w:val="24"/>
                <w:szCs w:val="24"/>
              </w:rPr>
              <w:t xml:space="preserve"> </w:t>
            </w:r>
            <w:r w:rsidR="00394481">
              <w:rPr>
                <w:rFonts w:ascii="FlandersArtSans-Medium" w:hAnsi="FlandersArtSans-Medium"/>
                <w:sz w:val="24"/>
                <w:szCs w:val="24"/>
              </w:rPr>
              <w:t xml:space="preserve">onze </w:t>
            </w:r>
            <w:r w:rsidRPr="002C6940">
              <w:rPr>
                <w:rFonts w:ascii="FlandersArtSans-Medium" w:hAnsi="FlandersArtSans-Medium"/>
                <w:sz w:val="24"/>
                <w:szCs w:val="24"/>
              </w:rPr>
              <w:t xml:space="preserve">Vlaamse ondernemers, en zeker de kmo’s, voor ongeziene uitdagingen. </w:t>
            </w:r>
            <w:r w:rsidR="00340339">
              <w:rPr>
                <w:rFonts w:ascii="FlandersArtSans-Medium" w:hAnsi="FlandersArtSans-Medium"/>
                <w:sz w:val="24"/>
                <w:szCs w:val="24"/>
              </w:rPr>
              <w:t>H</w:t>
            </w:r>
            <w:r w:rsidRPr="002C6940">
              <w:rPr>
                <w:rFonts w:ascii="FlandersArtSans-Medium" w:hAnsi="FlandersArtSans-Medium"/>
                <w:sz w:val="24"/>
                <w:szCs w:val="24"/>
              </w:rPr>
              <w:t xml:space="preserve">oewel het </w:t>
            </w:r>
            <w:r w:rsidR="00340339">
              <w:rPr>
                <w:rFonts w:ascii="FlandersArtSans-Medium" w:hAnsi="FlandersArtSans-Medium"/>
                <w:sz w:val="24"/>
                <w:szCs w:val="24"/>
              </w:rPr>
              <w:t xml:space="preserve">op dit moment </w:t>
            </w:r>
            <w:r w:rsidRPr="002C6940">
              <w:rPr>
                <w:rFonts w:ascii="FlandersArtSans-Medium" w:hAnsi="FlandersArtSans-Medium"/>
                <w:sz w:val="24"/>
                <w:szCs w:val="24"/>
              </w:rPr>
              <w:t xml:space="preserve">nog niet </w:t>
            </w:r>
            <w:r w:rsidR="00AC1515">
              <w:rPr>
                <w:rFonts w:ascii="FlandersArtSans-Medium" w:hAnsi="FlandersArtSans-Medium"/>
                <w:sz w:val="24"/>
                <w:szCs w:val="24"/>
              </w:rPr>
              <w:t xml:space="preserve">blijkt uit </w:t>
            </w:r>
            <w:r w:rsidRPr="002C6940">
              <w:rPr>
                <w:rFonts w:ascii="FlandersArtSans-Medium" w:hAnsi="FlandersArtSans-Medium"/>
                <w:sz w:val="24"/>
                <w:szCs w:val="24"/>
              </w:rPr>
              <w:t xml:space="preserve">het aantal nieuw opgerichte ondernemingen en </w:t>
            </w:r>
            <w:r w:rsidR="00F04AE9">
              <w:rPr>
                <w:rFonts w:ascii="FlandersArtSans-Medium" w:hAnsi="FlandersArtSans-Medium"/>
                <w:sz w:val="24"/>
                <w:szCs w:val="24"/>
              </w:rPr>
              <w:t xml:space="preserve">het aantal </w:t>
            </w:r>
            <w:r w:rsidRPr="002C6940">
              <w:rPr>
                <w:rFonts w:ascii="FlandersArtSans-Medium" w:hAnsi="FlandersArtSans-Medium"/>
                <w:sz w:val="24"/>
                <w:szCs w:val="24"/>
              </w:rPr>
              <w:t>faillissement</w:t>
            </w:r>
            <w:r w:rsidR="00F04AE9">
              <w:rPr>
                <w:rFonts w:ascii="FlandersArtSans-Medium" w:hAnsi="FlandersArtSans-Medium"/>
                <w:sz w:val="24"/>
                <w:szCs w:val="24"/>
              </w:rPr>
              <w:t>en</w:t>
            </w:r>
            <w:r w:rsidRPr="002C6940">
              <w:rPr>
                <w:rFonts w:ascii="FlandersArtSans-Medium" w:hAnsi="FlandersArtSans-Medium"/>
                <w:sz w:val="24"/>
                <w:szCs w:val="24"/>
              </w:rPr>
              <w:t xml:space="preserve">, </w:t>
            </w:r>
            <w:r w:rsidR="00340339">
              <w:rPr>
                <w:rFonts w:ascii="FlandersArtSans-Medium" w:hAnsi="FlandersArtSans-Medium"/>
                <w:sz w:val="24"/>
                <w:szCs w:val="24"/>
              </w:rPr>
              <w:t>lijdt het</w:t>
            </w:r>
            <w:r w:rsidRPr="002C6940">
              <w:rPr>
                <w:rFonts w:ascii="FlandersArtSans-Medium" w:hAnsi="FlandersArtSans-Medium"/>
                <w:sz w:val="24"/>
                <w:szCs w:val="24"/>
              </w:rPr>
              <w:t xml:space="preserve"> geen twijfel dat de financiële huishouding van de Vlaamse kmo</w:t>
            </w:r>
            <w:r w:rsidR="00AC1515">
              <w:rPr>
                <w:rFonts w:ascii="FlandersArtSans-Medium" w:hAnsi="FlandersArtSans-Medium"/>
                <w:sz w:val="24"/>
                <w:szCs w:val="24"/>
              </w:rPr>
              <w:t>’</w:t>
            </w:r>
            <w:r w:rsidR="00340339">
              <w:rPr>
                <w:rFonts w:ascii="FlandersArtSans-Medium" w:hAnsi="FlandersArtSans-Medium"/>
                <w:sz w:val="24"/>
                <w:szCs w:val="24"/>
              </w:rPr>
              <w:t>s</w:t>
            </w:r>
            <w:r w:rsidRPr="002C6940">
              <w:rPr>
                <w:rFonts w:ascii="FlandersArtSans-Medium" w:hAnsi="FlandersArtSans-Medium"/>
                <w:sz w:val="24"/>
                <w:szCs w:val="24"/>
              </w:rPr>
              <w:t xml:space="preserve"> </w:t>
            </w:r>
            <w:r w:rsidR="00AC1515">
              <w:rPr>
                <w:rFonts w:ascii="FlandersArtSans-Medium" w:hAnsi="FlandersArtSans-Medium"/>
                <w:sz w:val="24"/>
                <w:szCs w:val="24"/>
              </w:rPr>
              <w:t xml:space="preserve">zeer </w:t>
            </w:r>
            <w:r w:rsidRPr="002C6940">
              <w:rPr>
                <w:rFonts w:ascii="FlandersArtSans-Medium" w:hAnsi="FlandersArtSans-Medium"/>
                <w:sz w:val="24"/>
                <w:szCs w:val="24"/>
              </w:rPr>
              <w:t>sterk onder druk staat.</w:t>
            </w:r>
          </w:p>
          <w:p w14:paraId="6ADF7ADC" w14:textId="77777777" w:rsidR="002C6940" w:rsidRDefault="002C6940" w:rsidP="00852DF2">
            <w:pPr>
              <w:jc w:val="both"/>
              <w:rPr>
                <w:rFonts w:ascii="FlandersArtSans-Medium" w:hAnsi="FlandersArtSans-Medium"/>
                <w:sz w:val="24"/>
                <w:szCs w:val="24"/>
              </w:rPr>
            </w:pPr>
          </w:p>
          <w:p w14:paraId="7B82EAF6" w14:textId="727D2AE6" w:rsidR="002C6940" w:rsidRDefault="00F448AB" w:rsidP="00852DF2">
            <w:pPr>
              <w:jc w:val="both"/>
              <w:rPr>
                <w:rFonts w:ascii="FlandersArtSans-Medium" w:hAnsi="FlandersArtSans-Medium"/>
                <w:sz w:val="24"/>
                <w:szCs w:val="24"/>
              </w:rPr>
            </w:pPr>
            <w:r>
              <w:rPr>
                <w:rFonts w:ascii="FlandersArtSans-Medium" w:hAnsi="FlandersArtSans-Medium"/>
                <w:sz w:val="24"/>
                <w:szCs w:val="24"/>
              </w:rPr>
              <w:t>S</w:t>
            </w:r>
            <w:r w:rsidR="002C6940" w:rsidRPr="002C6940">
              <w:rPr>
                <w:rFonts w:ascii="FlandersArtSans-Medium" w:hAnsi="FlandersArtSans-Medium"/>
                <w:sz w:val="24"/>
                <w:szCs w:val="24"/>
              </w:rPr>
              <w:t xml:space="preserve">inds de </w:t>
            </w:r>
            <w:r w:rsidR="003F58F1">
              <w:rPr>
                <w:rFonts w:ascii="FlandersArtSans-Medium" w:hAnsi="FlandersArtSans-Medium"/>
                <w:sz w:val="24"/>
                <w:szCs w:val="24"/>
              </w:rPr>
              <w:t>goedkeuring door de Vlaamse Regering</w:t>
            </w:r>
            <w:r w:rsidR="003F58F1" w:rsidRPr="002C6940">
              <w:rPr>
                <w:rFonts w:ascii="FlandersArtSans-Medium" w:hAnsi="FlandersArtSans-Medium"/>
                <w:sz w:val="24"/>
                <w:szCs w:val="24"/>
              </w:rPr>
              <w:t xml:space="preserve"> </w:t>
            </w:r>
            <w:r>
              <w:rPr>
                <w:rFonts w:ascii="FlandersArtSans-Medium" w:hAnsi="FlandersArtSans-Medium"/>
                <w:sz w:val="24"/>
                <w:szCs w:val="24"/>
              </w:rPr>
              <w:t xml:space="preserve">van </w:t>
            </w:r>
            <w:r w:rsidRPr="002C6940">
              <w:rPr>
                <w:rFonts w:ascii="FlandersArtSans-Medium" w:hAnsi="FlandersArtSans-Medium"/>
                <w:sz w:val="24"/>
                <w:szCs w:val="24"/>
              </w:rPr>
              <w:t>het “contract ondernemerschap en innovatieversnelling”</w:t>
            </w:r>
            <w:r>
              <w:rPr>
                <w:rFonts w:ascii="FlandersArtSans-Medium" w:hAnsi="FlandersArtSans-Medium"/>
                <w:sz w:val="24"/>
                <w:szCs w:val="24"/>
              </w:rPr>
              <w:t xml:space="preserve"> op 26 juni 2020</w:t>
            </w:r>
            <w:r w:rsidR="00AC1515">
              <w:rPr>
                <w:rFonts w:ascii="FlandersArtSans-Medium" w:hAnsi="FlandersArtSans-Medium"/>
                <w:sz w:val="24"/>
                <w:szCs w:val="24"/>
              </w:rPr>
              <w:t>,</w:t>
            </w:r>
            <w:r w:rsidR="009E32A8">
              <w:rPr>
                <w:rFonts w:ascii="FlandersArtSans-Medium" w:hAnsi="FlandersArtSans-Medium"/>
                <w:sz w:val="24"/>
                <w:szCs w:val="24"/>
              </w:rPr>
              <w:t xml:space="preserve"> zijn de </w:t>
            </w:r>
            <w:r>
              <w:rPr>
                <w:rFonts w:ascii="FlandersArtSans-Medium" w:hAnsi="FlandersArtSans-Medium"/>
                <w:sz w:val="24"/>
                <w:szCs w:val="24"/>
              </w:rPr>
              <w:t xml:space="preserve">economische </w:t>
            </w:r>
            <w:r w:rsidRPr="002C6940">
              <w:rPr>
                <w:rFonts w:ascii="FlandersArtSans-Medium" w:hAnsi="FlandersArtSans-Medium"/>
                <w:sz w:val="24"/>
                <w:szCs w:val="24"/>
              </w:rPr>
              <w:t>omstandigheden</w:t>
            </w:r>
            <w:r w:rsidR="009E32A8">
              <w:rPr>
                <w:rFonts w:ascii="FlandersArtSans-Medium" w:hAnsi="FlandersArtSans-Medium"/>
                <w:sz w:val="24"/>
                <w:szCs w:val="24"/>
              </w:rPr>
              <w:t xml:space="preserve"> ingrijpend </w:t>
            </w:r>
            <w:r w:rsidR="003109D2">
              <w:rPr>
                <w:rFonts w:ascii="FlandersArtSans-Medium" w:hAnsi="FlandersArtSans-Medium"/>
                <w:sz w:val="24"/>
                <w:szCs w:val="24"/>
              </w:rPr>
              <w:t>veranderd.</w:t>
            </w:r>
            <w:r w:rsidR="009E32A8">
              <w:rPr>
                <w:rFonts w:ascii="FlandersArtSans-Medium" w:hAnsi="FlandersArtSans-Medium"/>
                <w:sz w:val="24"/>
                <w:szCs w:val="24"/>
              </w:rPr>
              <w:t xml:space="preserve"> </w:t>
            </w:r>
            <w:r w:rsidR="005B2FE5">
              <w:rPr>
                <w:rFonts w:ascii="FlandersArtSans-Medium" w:hAnsi="FlandersArtSans-Medium"/>
                <w:sz w:val="24"/>
                <w:szCs w:val="24"/>
              </w:rPr>
              <w:t xml:space="preserve">Bij de start van het tweede werkjaar van het contract is het daarom gepast </w:t>
            </w:r>
            <w:r w:rsidR="006566A0">
              <w:rPr>
                <w:rFonts w:ascii="FlandersArtSans-Medium" w:hAnsi="FlandersArtSans-Medium"/>
                <w:sz w:val="24"/>
                <w:szCs w:val="24"/>
              </w:rPr>
              <w:t>om</w:t>
            </w:r>
            <w:r w:rsidR="00DE0A8D">
              <w:rPr>
                <w:rFonts w:ascii="FlandersArtSans-Medium" w:hAnsi="FlandersArtSans-Medium"/>
                <w:sz w:val="24"/>
                <w:szCs w:val="24"/>
              </w:rPr>
              <w:t xml:space="preserve"> </w:t>
            </w:r>
            <w:r w:rsidR="003109D2">
              <w:rPr>
                <w:rFonts w:ascii="FlandersArtSans-Medium" w:hAnsi="FlandersArtSans-Medium"/>
                <w:sz w:val="24"/>
                <w:szCs w:val="24"/>
              </w:rPr>
              <w:t>enerzijds het voorbije werkjaar te evalueren en</w:t>
            </w:r>
            <w:r w:rsidR="00C9306B">
              <w:rPr>
                <w:rFonts w:ascii="FlandersArtSans-Medium" w:hAnsi="FlandersArtSans-Medium"/>
                <w:sz w:val="24"/>
                <w:szCs w:val="24"/>
              </w:rPr>
              <w:t>, anderzijds,</w:t>
            </w:r>
            <w:r w:rsidR="006566A0">
              <w:rPr>
                <w:rFonts w:ascii="FlandersArtSans-Medium" w:hAnsi="FlandersArtSans-Medium"/>
                <w:sz w:val="24"/>
                <w:szCs w:val="24"/>
              </w:rPr>
              <w:t xml:space="preserve"> </w:t>
            </w:r>
            <w:r w:rsidR="002941C2">
              <w:rPr>
                <w:rFonts w:ascii="FlandersArtSans-Medium" w:hAnsi="FlandersArtSans-Medium"/>
                <w:sz w:val="24"/>
                <w:szCs w:val="24"/>
              </w:rPr>
              <w:t>d</w:t>
            </w:r>
            <w:r w:rsidR="009E32A8">
              <w:rPr>
                <w:rFonts w:ascii="FlandersArtSans-Medium" w:hAnsi="FlandersArtSans-Medium"/>
                <w:sz w:val="24"/>
                <w:szCs w:val="24"/>
              </w:rPr>
              <w:t>e</w:t>
            </w:r>
            <w:r w:rsidR="009E32A8" w:rsidRPr="002C6940">
              <w:rPr>
                <w:rFonts w:ascii="FlandersArtSans-Medium" w:hAnsi="FlandersArtSans-Medium"/>
                <w:sz w:val="24"/>
                <w:szCs w:val="24"/>
              </w:rPr>
              <w:t xml:space="preserve"> </w:t>
            </w:r>
            <w:r w:rsidR="006566A0" w:rsidRPr="002C6940">
              <w:rPr>
                <w:rFonts w:ascii="FlandersArtSans-Medium" w:hAnsi="FlandersArtSans-Medium"/>
                <w:sz w:val="24"/>
                <w:szCs w:val="24"/>
              </w:rPr>
              <w:t xml:space="preserve">coaching- en adviesdiensten </w:t>
            </w:r>
            <w:r w:rsidR="006566A0">
              <w:rPr>
                <w:rFonts w:ascii="FlandersArtSans-Medium" w:hAnsi="FlandersArtSans-Medium"/>
                <w:sz w:val="24"/>
                <w:szCs w:val="24"/>
              </w:rPr>
              <w:t xml:space="preserve">die de </w:t>
            </w:r>
            <w:r w:rsidR="006566A0" w:rsidRPr="002C6940">
              <w:rPr>
                <w:rFonts w:ascii="FlandersArtSans-Medium" w:hAnsi="FlandersArtSans-Medium"/>
                <w:sz w:val="24"/>
                <w:szCs w:val="24"/>
              </w:rPr>
              <w:t>11 structurele partners</w:t>
            </w:r>
            <w:r w:rsidR="006566A0">
              <w:rPr>
                <w:rFonts w:ascii="FlandersArtSans-Medium" w:hAnsi="FlandersArtSans-Medium"/>
                <w:sz w:val="24"/>
                <w:szCs w:val="24"/>
              </w:rPr>
              <w:t xml:space="preserve"> van de Vlaamse Regering via dit contract aanbieden, opnieuw onder de loep te nemen en waar nodig </w:t>
            </w:r>
            <w:r w:rsidR="003F58F1">
              <w:rPr>
                <w:rFonts w:ascii="FlandersArtSans-Medium" w:hAnsi="FlandersArtSans-Medium"/>
                <w:sz w:val="24"/>
                <w:szCs w:val="24"/>
              </w:rPr>
              <w:t>bij te sturen of aan te vullen</w:t>
            </w:r>
            <w:r w:rsidR="006566A0">
              <w:rPr>
                <w:rFonts w:ascii="FlandersArtSans-Medium" w:hAnsi="FlandersArtSans-Medium"/>
                <w:sz w:val="24"/>
                <w:szCs w:val="24"/>
              </w:rPr>
              <w:t>.</w:t>
            </w:r>
          </w:p>
          <w:p w14:paraId="15E24085" w14:textId="77777777" w:rsidR="002C6940" w:rsidRDefault="002C6940" w:rsidP="00852DF2">
            <w:pPr>
              <w:jc w:val="both"/>
              <w:rPr>
                <w:rFonts w:ascii="FlandersArtSans-Medium" w:hAnsi="FlandersArtSans-Medium"/>
                <w:sz w:val="24"/>
                <w:szCs w:val="24"/>
              </w:rPr>
            </w:pPr>
          </w:p>
          <w:p w14:paraId="4C2DD255" w14:textId="4991F6C8" w:rsidR="002C6940" w:rsidRDefault="002C6940" w:rsidP="00852DF2">
            <w:pPr>
              <w:jc w:val="both"/>
              <w:rPr>
                <w:rFonts w:ascii="FlandersArtSans-Medium" w:hAnsi="FlandersArtSans-Medium"/>
                <w:sz w:val="24"/>
                <w:szCs w:val="24"/>
              </w:rPr>
            </w:pPr>
            <w:r>
              <w:rPr>
                <w:rFonts w:ascii="FlandersArtSans-Medium" w:hAnsi="FlandersArtSans-Medium"/>
                <w:sz w:val="24"/>
                <w:szCs w:val="24"/>
              </w:rPr>
              <w:t xml:space="preserve">VLAIO actualiseerde </w:t>
            </w:r>
            <w:r w:rsidR="00C9306B">
              <w:rPr>
                <w:rFonts w:ascii="FlandersArtSans-Medium" w:hAnsi="FlandersArtSans-Medium"/>
                <w:sz w:val="24"/>
                <w:szCs w:val="24"/>
              </w:rPr>
              <w:t xml:space="preserve">hiertoe </w:t>
            </w:r>
            <w:r w:rsidR="008F44BD">
              <w:rPr>
                <w:rFonts w:ascii="FlandersArtSans-Medium" w:hAnsi="FlandersArtSans-Medium"/>
                <w:sz w:val="24"/>
                <w:szCs w:val="24"/>
              </w:rPr>
              <w:t>de</w:t>
            </w:r>
            <w:r w:rsidR="00621469">
              <w:rPr>
                <w:rFonts w:ascii="FlandersArtSans-Medium" w:hAnsi="FlandersArtSans-Medium"/>
                <w:sz w:val="24"/>
                <w:szCs w:val="24"/>
              </w:rPr>
              <w:t xml:space="preserve"> </w:t>
            </w:r>
            <w:r w:rsidRPr="002C6940">
              <w:rPr>
                <w:rFonts w:ascii="FlandersArtSans-Medium" w:hAnsi="FlandersArtSans-Medium"/>
                <w:sz w:val="24"/>
                <w:szCs w:val="24"/>
              </w:rPr>
              <w:t xml:space="preserve">oorspronkelijke analyse </w:t>
            </w:r>
            <w:r>
              <w:rPr>
                <w:rFonts w:ascii="FlandersArtSans-Medium" w:hAnsi="FlandersArtSans-Medium"/>
                <w:sz w:val="24"/>
                <w:szCs w:val="24"/>
              </w:rPr>
              <w:t xml:space="preserve">en visie </w:t>
            </w:r>
            <w:r w:rsidRPr="002C6940">
              <w:rPr>
                <w:rFonts w:ascii="FlandersArtSans-Medium" w:hAnsi="FlandersArtSans-Medium"/>
                <w:sz w:val="24"/>
                <w:szCs w:val="24"/>
              </w:rPr>
              <w:t>voor de vormgeving van deze dienstverlening.</w:t>
            </w:r>
            <w:r>
              <w:rPr>
                <w:rFonts w:ascii="FlandersArtSans-Medium" w:hAnsi="FlandersArtSans-Medium"/>
                <w:sz w:val="24"/>
                <w:szCs w:val="24"/>
              </w:rPr>
              <w:t xml:space="preserve"> </w:t>
            </w:r>
            <w:r w:rsidR="00273E6B">
              <w:rPr>
                <w:rFonts w:ascii="FlandersArtSans-Medium" w:hAnsi="FlandersArtSans-Medium"/>
                <w:sz w:val="24"/>
                <w:szCs w:val="24"/>
              </w:rPr>
              <w:t xml:space="preserve">Bijgevoegde </w:t>
            </w:r>
            <w:r w:rsidRPr="002C6940">
              <w:rPr>
                <w:rFonts w:ascii="FlandersArtSans-Medium" w:hAnsi="FlandersArtSans-Medium"/>
                <w:sz w:val="24"/>
                <w:szCs w:val="24"/>
              </w:rPr>
              <w:t>nota omvat een vernieuwde internationale en Vlaamse omgevingsanalyse</w:t>
            </w:r>
            <w:r w:rsidR="003F58F1">
              <w:rPr>
                <w:rFonts w:ascii="FlandersArtSans-Medium" w:hAnsi="FlandersArtSans-Medium"/>
                <w:sz w:val="24"/>
                <w:szCs w:val="24"/>
              </w:rPr>
              <w:t xml:space="preserve"> </w:t>
            </w:r>
            <w:r w:rsidRPr="002C6940">
              <w:rPr>
                <w:rFonts w:ascii="FlandersArtSans-Medium" w:hAnsi="FlandersArtSans-Medium"/>
                <w:sz w:val="24"/>
                <w:szCs w:val="24"/>
              </w:rPr>
              <w:t xml:space="preserve">gebaseerd op recent studiemateriaal waarin, voor zover dit vandaag al mogelijk is, de effecten van de coronacrisis op het ondernemerschap en het kmo-landschap </w:t>
            </w:r>
            <w:r w:rsidR="00273E6B">
              <w:rPr>
                <w:rFonts w:ascii="FlandersArtSans-Medium" w:hAnsi="FlandersArtSans-Medium"/>
                <w:sz w:val="24"/>
                <w:szCs w:val="24"/>
              </w:rPr>
              <w:t xml:space="preserve">in Vlaanderen </w:t>
            </w:r>
            <w:r w:rsidRPr="002C6940">
              <w:rPr>
                <w:rFonts w:ascii="FlandersArtSans-Medium" w:hAnsi="FlandersArtSans-Medium"/>
                <w:sz w:val="24"/>
                <w:szCs w:val="24"/>
              </w:rPr>
              <w:t>meegenomen worden.</w:t>
            </w:r>
          </w:p>
          <w:p w14:paraId="43B59F03" w14:textId="77777777" w:rsidR="002C6940" w:rsidRPr="002C6940" w:rsidRDefault="002C6940" w:rsidP="00852DF2">
            <w:pPr>
              <w:jc w:val="both"/>
              <w:rPr>
                <w:rFonts w:ascii="FlandersArtSans-Medium" w:hAnsi="FlandersArtSans-Medium"/>
                <w:sz w:val="24"/>
                <w:szCs w:val="24"/>
              </w:rPr>
            </w:pPr>
          </w:p>
          <w:p w14:paraId="14EAF600" w14:textId="62F5E21F" w:rsidR="002C6940" w:rsidRPr="002C6940" w:rsidRDefault="00273E6B" w:rsidP="00852DF2">
            <w:pPr>
              <w:jc w:val="both"/>
              <w:rPr>
                <w:rFonts w:ascii="FlandersArtSans-Medium" w:hAnsi="FlandersArtSans-Medium"/>
                <w:sz w:val="24"/>
                <w:szCs w:val="24"/>
              </w:rPr>
            </w:pPr>
            <w:r>
              <w:rPr>
                <w:rFonts w:ascii="FlandersArtSans-Medium" w:hAnsi="FlandersArtSans-Medium"/>
                <w:sz w:val="24"/>
                <w:szCs w:val="24"/>
              </w:rPr>
              <w:t>Op basis daarvan wordt vervolgens</w:t>
            </w:r>
            <w:r w:rsidR="002C6940" w:rsidRPr="002C6940">
              <w:rPr>
                <w:rFonts w:ascii="FlandersArtSans-Medium" w:hAnsi="FlandersArtSans-Medium"/>
                <w:sz w:val="24"/>
                <w:szCs w:val="24"/>
              </w:rPr>
              <w:t xml:space="preserve"> een inschatting gemaakt </w:t>
            </w:r>
            <w:r w:rsidR="003D2877">
              <w:rPr>
                <w:rFonts w:ascii="FlandersArtSans-Medium" w:hAnsi="FlandersArtSans-Medium"/>
                <w:sz w:val="24"/>
                <w:szCs w:val="24"/>
              </w:rPr>
              <w:t xml:space="preserve">van </w:t>
            </w:r>
            <w:r w:rsidR="002C6940" w:rsidRPr="002C6940">
              <w:rPr>
                <w:rFonts w:ascii="FlandersArtSans-Medium" w:hAnsi="FlandersArtSans-Medium"/>
                <w:sz w:val="24"/>
                <w:szCs w:val="24"/>
              </w:rPr>
              <w:t xml:space="preserve">welke </w:t>
            </w:r>
            <w:r>
              <w:rPr>
                <w:rFonts w:ascii="FlandersArtSans-Medium" w:hAnsi="FlandersArtSans-Medium"/>
                <w:sz w:val="24"/>
                <w:szCs w:val="24"/>
              </w:rPr>
              <w:t xml:space="preserve">concrete </w:t>
            </w:r>
            <w:r w:rsidR="002C6940" w:rsidRPr="002C6940">
              <w:rPr>
                <w:rFonts w:ascii="FlandersArtSans-Medium" w:hAnsi="FlandersArtSans-Medium"/>
                <w:sz w:val="24"/>
                <w:szCs w:val="24"/>
              </w:rPr>
              <w:t>noden de coronacrisis stelt voor het Vlaamse ondernemerschaps</w:t>
            </w:r>
            <w:r w:rsidR="001E73E9">
              <w:rPr>
                <w:rFonts w:ascii="FlandersArtSans-Medium" w:hAnsi="FlandersArtSans-Medium"/>
                <w:sz w:val="24"/>
                <w:szCs w:val="24"/>
              </w:rPr>
              <w:t>beleid</w:t>
            </w:r>
            <w:r w:rsidR="002C6940" w:rsidRPr="002C6940">
              <w:rPr>
                <w:rFonts w:ascii="FlandersArtSans-Medium" w:hAnsi="FlandersArtSans-Medium"/>
                <w:sz w:val="24"/>
                <w:szCs w:val="24"/>
              </w:rPr>
              <w:t xml:space="preserve"> en kmo-beleid en in hoeverre deze noden al ingevuld worden via het bestaande instrumentarium, of daarentegen moeten meegenomen worden bij de vernieuwing van de dienstverlening, in het tweede jaar van het contract ondernemerschap en innovatieversnelling.</w:t>
            </w:r>
          </w:p>
          <w:p w14:paraId="49B16A7A" w14:textId="77777777" w:rsidR="002C6940" w:rsidRDefault="002C6940" w:rsidP="00852DF2">
            <w:pPr>
              <w:jc w:val="both"/>
              <w:rPr>
                <w:rFonts w:ascii="FlandersArtSans-Medium" w:hAnsi="FlandersArtSans-Medium"/>
                <w:sz w:val="24"/>
                <w:szCs w:val="24"/>
              </w:rPr>
            </w:pPr>
          </w:p>
          <w:p w14:paraId="3B92B39E" w14:textId="458DE118" w:rsidR="002C6940" w:rsidRPr="002C6940" w:rsidRDefault="00266203" w:rsidP="00852DF2">
            <w:pPr>
              <w:jc w:val="both"/>
              <w:rPr>
                <w:rFonts w:ascii="FlandersArtSans-Medium" w:hAnsi="FlandersArtSans-Medium"/>
                <w:sz w:val="24"/>
                <w:szCs w:val="24"/>
              </w:rPr>
            </w:pPr>
            <w:r>
              <w:rPr>
                <w:rFonts w:ascii="FlandersArtSans-Medium" w:hAnsi="FlandersArtSans-Medium"/>
                <w:sz w:val="24"/>
                <w:szCs w:val="24"/>
              </w:rPr>
              <w:t xml:space="preserve">Uit die analyse </w:t>
            </w:r>
            <w:r w:rsidR="008C1FB3">
              <w:rPr>
                <w:rFonts w:ascii="FlandersArtSans-Medium" w:hAnsi="FlandersArtSans-Medium"/>
                <w:sz w:val="24"/>
                <w:szCs w:val="24"/>
              </w:rPr>
              <w:t xml:space="preserve">komen de </w:t>
            </w:r>
            <w:r>
              <w:rPr>
                <w:rFonts w:ascii="FlandersArtSans-Medium" w:hAnsi="FlandersArtSans-Medium"/>
                <w:sz w:val="24"/>
                <w:szCs w:val="24"/>
              </w:rPr>
              <w:t>b</w:t>
            </w:r>
            <w:r w:rsidR="002C6940" w:rsidRPr="002C6940">
              <w:rPr>
                <w:rFonts w:ascii="FlandersArtSans-Medium" w:hAnsi="FlandersArtSans-Medium"/>
                <w:sz w:val="24"/>
                <w:szCs w:val="24"/>
              </w:rPr>
              <w:t xml:space="preserve">elangrijke </w:t>
            </w:r>
            <w:r w:rsidR="0079250C">
              <w:rPr>
                <w:rFonts w:ascii="FlandersArtSans-Medium" w:hAnsi="FlandersArtSans-Medium"/>
                <w:sz w:val="24"/>
                <w:szCs w:val="24"/>
              </w:rPr>
              <w:t>speer</w:t>
            </w:r>
            <w:r w:rsidR="0079250C" w:rsidRPr="002C6940">
              <w:rPr>
                <w:rFonts w:ascii="FlandersArtSans-Medium" w:hAnsi="FlandersArtSans-Medium"/>
                <w:sz w:val="24"/>
                <w:szCs w:val="24"/>
              </w:rPr>
              <w:t>punten</w:t>
            </w:r>
            <w:r w:rsidR="0079250C">
              <w:rPr>
                <w:rFonts w:ascii="FlandersArtSans-Medium" w:hAnsi="FlandersArtSans-Medium"/>
                <w:sz w:val="24"/>
                <w:szCs w:val="24"/>
              </w:rPr>
              <w:t xml:space="preserve"> </w:t>
            </w:r>
            <w:r w:rsidR="008C1FB3">
              <w:rPr>
                <w:rFonts w:ascii="FlandersArtSans-Medium" w:hAnsi="FlandersArtSans-Medium"/>
                <w:sz w:val="24"/>
                <w:szCs w:val="24"/>
              </w:rPr>
              <w:t>van</w:t>
            </w:r>
            <w:r w:rsidR="002C6940" w:rsidRPr="002C6940">
              <w:rPr>
                <w:rFonts w:ascii="FlandersArtSans-Medium" w:hAnsi="FlandersArtSans-Medium"/>
                <w:sz w:val="24"/>
                <w:szCs w:val="24"/>
              </w:rPr>
              <w:t xml:space="preserve"> het</w:t>
            </w:r>
            <w:r w:rsidR="0079250C">
              <w:rPr>
                <w:rFonts w:ascii="FlandersArtSans-Medium" w:hAnsi="FlandersArtSans-Medium"/>
                <w:sz w:val="24"/>
                <w:szCs w:val="24"/>
              </w:rPr>
              <w:t xml:space="preserve"> ondernemerschaps</w:t>
            </w:r>
            <w:r w:rsidR="002C6940" w:rsidRPr="002C6940">
              <w:rPr>
                <w:rFonts w:ascii="FlandersArtSans-Medium" w:hAnsi="FlandersArtSans-Medium"/>
                <w:sz w:val="24"/>
                <w:szCs w:val="24"/>
              </w:rPr>
              <w:t xml:space="preserve">beleid </w:t>
            </w:r>
            <w:r w:rsidR="0079250C">
              <w:rPr>
                <w:rFonts w:ascii="FlandersArtSans-Medium" w:hAnsi="FlandersArtSans-Medium"/>
                <w:sz w:val="24"/>
                <w:szCs w:val="24"/>
              </w:rPr>
              <w:t>post-corona</w:t>
            </w:r>
            <w:r w:rsidR="008C1FB3">
              <w:rPr>
                <w:rFonts w:ascii="FlandersArtSans-Medium" w:hAnsi="FlandersArtSans-Medium"/>
                <w:sz w:val="24"/>
                <w:szCs w:val="24"/>
              </w:rPr>
              <w:t xml:space="preserve"> naar voor</w:t>
            </w:r>
            <w:r w:rsidR="002C6940" w:rsidRPr="002C6940">
              <w:rPr>
                <w:rFonts w:ascii="FlandersArtSans-Medium" w:hAnsi="FlandersArtSans-Medium"/>
                <w:sz w:val="24"/>
                <w:szCs w:val="24"/>
              </w:rPr>
              <w:t>:</w:t>
            </w:r>
          </w:p>
          <w:p w14:paraId="060179C9" w14:textId="77777777" w:rsidR="002C6940" w:rsidRPr="002C6940" w:rsidRDefault="002C6940" w:rsidP="00852DF2">
            <w:pPr>
              <w:jc w:val="both"/>
              <w:rPr>
                <w:rFonts w:ascii="FlandersArtSans-Medium" w:hAnsi="FlandersArtSans-Medium"/>
                <w:sz w:val="24"/>
                <w:szCs w:val="24"/>
              </w:rPr>
            </w:pPr>
            <w:r w:rsidRPr="002C6940">
              <w:rPr>
                <w:rFonts w:ascii="FlandersArtSans-Medium" w:hAnsi="FlandersArtSans-Medium"/>
                <w:sz w:val="24"/>
                <w:szCs w:val="24"/>
              </w:rPr>
              <w:t>-</w:t>
            </w:r>
            <w:r w:rsidRPr="002C6940">
              <w:rPr>
                <w:rFonts w:ascii="FlandersArtSans-Medium" w:hAnsi="FlandersArtSans-Medium"/>
                <w:sz w:val="24"/>
                <w:szCs w:val="24"/>
              </w:rPr>
              <w:tab/>
              <w:t>Ondernemerscultuur en ondersteuning (pre)starters</w:t>
            </w:r>
          </w:p>
          <w:p w14:paraId="01A9CF24" w14:textId="77777777" w:rsidR="002C6940" w:rsidRPr="002C6940" w:rsidRDefault="002C6940" w:rsidP="00852DF2">
            <w:pPr>
              <w:jc w:val="both"/>
              <w:rPr>
                <w:rFonts w:ascii="FlandersArtSans-Medium" w:hAnsi="FlandersArtSans-Medium"/>
                <w:sz w:val="24"/>
                <w:szCs w:val="24"/>
              </w:rPr>
            </w:pPr>
            <w:bookmarkStart w:id="1" w:name="_Hlk71733497"/>
            <w:r w:rsidRPr="002C6940">
              <w:rPr>
                <w:rFonts w:ascii="FlandersArtSans-Medium" w:hAnsi="FlandersArtSans-Medium"/>
                <w:sz w:val="24"/>
                <w:szCs w:val="24"/>
              </w:rPr>
              <w:t>-</w:t>
            </w:r>
            <w:r w:rsidRPr="002C6940">
              <w:rPr>
                <w:rFonts w:ascii="FlandersArtSans-Medium" w:hAnsi="FlandersArtSans-Medium"/>
                <w:sz w:val="24"/>
                <w:szCs w:val="24"/>
              </w:rPr>
              <w:tab/>
              <w:t>Aandacht voor financiering en/of ondernemingen in moeilijkheden</w:t>
            </w:r>
          </w:p>
          <w:bookmarkEnd w:id="1"/>
          <w:p w14:paraId="6A7C579D" w14:textId="77777777" w:rsidR="002C6940" w:rsidRPr="002C6940" w:rsidRDefault="002C6940" w:rsidP="00852DF2">
            <w:pPr>
              <w:jc w:val="both"/>
              <w:rPr>
                <w:rFonts w:ascii="FlandersArtSans-Medium" w:hAnsi="FlandersArtSans-Medium"/>
                <w:sz w:val="24"/>
                <w:szCs w:val="24"/>
              </w:rPr>
            </w:pPr>
            <w:r w:rsidRPr="002C6940">
              <w:rPr>
                <w:rFonts w:ascii="FlandersArtSans-Medium" w:hAnsi="FlandersArtSans-Medium"/>
                <w:sz w:val="24"/>
                <w:szCs w:val="24"/>
              </w:rPr>
              <w:t>-</w:t>
            </w:r>
            <w:r w:rsidRPr="002C6940">
              <w:rPr>
                <w:rFonts w:ascii="FlandersArtSans-Medium" w:hAnsi="FlandersArtSans-Medium"/>
                <w:sz w:val="24"/>
                <w:szCs w:val="24"/>
              </w:rPr>
              <w:tab/>
              <w:t>Versterkte aandacht voor internationalisering</w:t>
            </w:r>
          </w:p>
          <w:p w14:paraId="3F3A2370" w14:textId="77777777" w:rsidR="002C6940" w:rsidRPr="002C6940" w:rsidRDefault="002C6940" w:rsidP="00852DF2">
            <w:pPr>
              <w:jc w:val="both"/>
              <w:rPr>
                <w:rFonts w:ascii="FlandersArtSans-Medium" w:hAnsi="FlandersArtSans-Medium"/>
                <w:sz w:val="24"/>
                <w:szCs w:val="24"/>
              </w:rPr>
            </w:pPr>
            <w:r w:rsidRPr="002C6940">
              <w:rPr>
                <w:rFonts w:ascii="FlandersArtSans-Medium" w:hAnsi="FlandersArtSans-Medium"/>
                <w:sz w:val="24"/>
                <w:szCs w:val="24"/>
              </w:rPr>
              <w:t>-</w:t>
            </w:r>
            <w:r w:rsidRPr="002C6940">
              <w:rPr>
                <w:rFonts w:ascii="FlandersArtSans-Medium" w:hAnsi="FlandersArtSans-Medium"/>
                <w:sz w:val="24"/>
                <w:szCs w:val="24"/>
              </w:rPr>
              <w:tab/>
              <w:t>Blijven inzetten op digitalisering en digitale businessmodellen</w:t>
            </w:r>
          </w:p>
          <w:p w14:paraId="346E593A" w14:textId="77777777" w:rsidR="002C6940" w:rsidRPr="002C6940" w:rsidRDefault="002C6940" w:rsidP="00852DF2">
            <w:pPr>
              <w:jc w:val="both"/>
              <w:rPr>
                <w:rFonts w:ascii="FlandersArtSans-Medium" w:hAnsi="FlandersArtSans-Medium"/>
                <w:sz w:val="24"/>
                <w:szCs w:val="24"/>
              </w:rPr>
            </w:pPr>
            <w:r w:rsidRPr="002C6940">
              <w:rPr>
                <w:rFonts w:ascii="FlandersArtSans-Medium" w:hAnsi="FlandersArtSans-Medium"/>
                <w:sz w:val="24"/>
                <w:szCs w:val="24"/>
              </w:rPr>
              <w:lastRenderedPageBreak/>
              <w:t>-</w:t>
            </w:r>
            <w:r w:rsidRPr="002C6940">
              <w:rPr>
                <w:rFonts w:ascii="FlandersArtSans-Medium" w:hAnsi="FlandersArtSans-Medium"/>
                <w:sz w:val="24"/>
                <w:szCs w:val="24"/>
              </w:rPr>
              <w:tab/>
              <w:t>Vergroening en circulaire economie</w:t>
            </w:r>
          </w:p>
          <w:p w14:paraId="6E579EFF" w14:textId="77777777" w:rsidR="002C6940" w:rsidRDefault="002C6940" w:rsidP="00852DF2">
            <w:pPr>
              <w:jc w:val="both"/>
              <w:rPr>
                <w:rFonts w:ascii="FlandersArtSans-Medium" w:hAnsi="FlandersArtSans-Medium"/>
                <w:sz w:val="24"/>
                <w:szCs w:val="24"/>
              </w:rPr>
            </w:pPr>
          </w:p>
          <w:p w14:paraId="6D2FA678" w14:textId="235FA4CE" w:rsidR="00B56887" w:rsidRDefault="00540A8D" w:rsidP="00852DF2">
            <w:pPr>
              <w:jc w:val="both"/>
              <w:rPr>
                <w:rFonts w:ascii="FlandersArtSans-Medium" w:hAnsi="FlandersArtSans-Medium"/>
                <w:sz w:val="24"/>
                <w:szCs w:val="24"/>
              </w:rPr>
            </w:pPr>
            <w:r>
              <w:rPr>
                <w:rFonts w:ascii="FlandersArtSans-Medium" w:hAnsi="FlandersArtSans-Medium"/>
                <w:sz w:val="24"/>
                <w:szCs w:val="24"/>
              </w:rPr>
              <w:t xml:space="preserve">In het licht </w:t>
            </w:r>
            <w:r w:rsidRPr="002F2FB4">
              <w:rPr>
                <w:rFonts w:ascii="FlandersArtSans-Medium" w:hAnsi="FlandersArtSans-Medium"/>
                <w:sz w:val="24"/>
                <w:szCs w:val="24"/>
              </w:rPr>
              <w:t>van die vaststellingen</w:t>
            </w:r>
            <w:r w:rsidR="006D60A1" w:rsidRPr="002F2FB4">
              <w:rPr>
                <w:rFonts w:ascii="FlandersArtSans-Medium" w:hAnsi="FlandersArtSans-Medium"/>
                <w:sz w:val="24"/>
                <w:szCs w:val="24"/>
              </w:rPr>
              <w:t xml:space="preserve"> </w:t>
            </w:r>
            <w:r w:rsidR="003D71C7">
              <w:rPr>
                <w:rFonts w:ascii="FlandersArtSans-Medium" w:hAnsi="FlandersArtSans-Medium"/>
                <w:sz w:val="24"/>
                <w:szCs w:val="24"/>
              </w:rPr>
              <w:t xml:space="preserve">wordt </w:t>
            </w:r>
            <w:r w:rsidR="002F2FB4" w:rsidRPr="002F2FB4">
              <w:rPr>
                <w:rFonts w:ascii="FlandersArtSans-Medium" w:hAnsi="FlandersArtSans-Medium"/>
                <w:sz w:val="24"/>
                <w:szCs w:val="24"/>
              </w:rPr>
              <w:t>de</w:t>
            </w:r>
            <w:r w:rsidR="00D02B92">
              <w:rPr>
                <w:rFonts w:ascii="FlandersArtSans-Medium" w:hAnsi="FlandersArtSans-Medium"/>
                <w:sz w:val="24"/>
                <w:szCs w:val="24"/>
              </w:rPr>
              <w:t xml:space="preserve"> huidige</w:t>
            </w:r>
            <w:r w:rsidR="002F2FB4" w:rsidRPr="002F2FB4">
              <w:rPr>
                <w:rFonts w:ascii="FlandersArtSans-Medium" w:hAnsi="FlandersArtSans-Medium"/>
                <w:sz w:val="24"/>
                <w:szCs w:val="24"/>
              </w:rPr>
              <w:t xml:space="preserve"> </w:t>
            </w:r>
            <w:r w:rsidR="002F2FB4" w:rsidRPr="00852DF2">
              <w:rPr>
                <w:rFonts w:ascii="FlandersArtSans-Medium" w:hAnsi="FlandersArtSans-Medium" w:cs="Arial"/>
                <w:spacing w:val="-3"/>
                <w:sz w:val="24"/>
                <w:szCs w:val="24"/>
                <w:lang w:val="nl-BE"/>
              </w:rPr>
              <w:t>dienstverlening op de bestaande beleidslijnen</w:t>
            </w:r>
            <w:r w:rsidR="002F2FB4">
              <w:rPr>
                <w:rFonts w:ascii="FlandersArtSans-Medium" w:hAnsi="FlandersArtSans-Medium"/>
                <w:sz w:val="24"/>
                <w:szCs w:val="24"/>
              </w:rPr>
              <w:t xml:space="preserve"> </w:t>
            </w:r>
            <w:r w:rsidR="003D71C7">
              <w:rPr>
                <w:rFonts w:ascii="FlandersArtSans-Medium" w:hAnsi="FlandersArtSans-Medium"/>
                <w:sz w:val="24"/>
                <w:szCs w:val="24"/>
              </w:rPr>
              <w:t>ge</w:t>
            </w:r>
            <w:r w:rsidR="00A8573C">
              <w:rPr>
                <w:rFonts w:ascii="FlandersArtSans-Medium" w:hAnsi="FlandersArtSans-Medium"/>
                <w:sz w:val="24"/>
                <w:szCs w:val="24"/>
              </w:rPr>
              <w:t>handha</w:t>
            </w:r>
            <w:r w:rsidR="003D71C7">
              <w:rPr>
                <w:rFonts w:ascii="FlandersArtSans-Medium" w:hAnsi="FlandersArtSans-Medium"/>
                <w:sz w:val="24"/>
                <w:szCs w:val="24"/>
              </w:rPr>
              <w:t>afd</w:t>
            </w:r>
            <w:r w:rsidR="00A8573C">
              <w:rPr>
                <w:rFonts w:ascii="FlandersArtSans-Medium" w:hAnsi="FlandersArtSans-Medium"/>
                <w:sz w:val="24"/>
                <w:szCs w:val="24"/>
              </w:rPr>
              <w:t xml:space="preserve">. </w:t>
            </w:r>
            <w:r w:rsidR="0005796D">
              <w:rPr>
                <w:rFonts w:ascii="FlandersArtSans-Medium" w:hAnsi="FlandersArtSans-Medium"/>
                <w:sz w:val="24"/>
                <w:szCs w:val="24"/>
              </w:rPr>
              <w:t xml:space="preserve">De basisarchitectuur en de thema’s van </w:t>
            </w:r>
            <w:r w:rsidR="00C31FE2">
              <w:rPr>
                <w:rFonts w:ascii="FlandersArtSans-Medium" w:hAnsi="FlandersArtSans-Medium"/>
                <w:sz w:val="24"/>
                <w:szCs w:val="24"/>
              </w:rPr>
              <w:t>het contract ondernemerschap</w:t>
            </w:r>
            <w:r w:rsidR="003A53AA">
              <w:rPr>
                <w:rFonts w:ascii="FlandersArtSans-Medium" w:hAnsi="FlandersArtSans-Medium"/>
                <w:sz w:val="24"/>
                <w:szCs w:val="24"/>
              </w:rPr>
              <w:t xml:space="preserve"> </w:t>
            </w:r>
            <w:r w:rsidR="00C31FE2">
              <w:rPr>
                <w:rFonts w:ascii="FlandersArtSans-Medium" w:hAnsi="FlandersArtSans-Medium"/>
                <w:sz w:val="24"/>
                <w:szCs w:val="24"/>
              </w:rPr>
              <w:t>en innovatieversnelling worden door deze analyse immers herbevestigd.</w:t>
            </w:r>
            <w:r w:rsidR="00A8573C">
              <w:rPr>
                <w:rFonts w:ascii="FlandersArtSans-Medium" w:hAnsi="FlandersArtSans-Medium"/>
                <w:sz w:val="24"/>
                <w:szCs w:val="24"/>
              </w:rPr>
              <w:t xml:space="preserve"> </w:t>
            </w:r>
            <w:r w:rsidR="002C6940" w:rsidRPr="002C6940">
              <w:rPr>
                <w:rFonts w:ascii="FlandersArtSans-Medium" w:hAnsi="FlandersArtSans-Medium"/>
                <w:sz w:val="24"/>
                <w:szCs w:val="24"/>
              </w:rPr>
              <w:t xml:space="preserve"> </w:t>
            </w:r>
            <w:r w:rsidR="00D223A5">
              <w:rPr>
                <w:rFonts w:ascii="FlandersArtSans-Medium" w:hAnsi="FlandersArtSans-Medium"/>
                <w:sz w:val="24"/>
                <w:szCs w:val="24"/>
              </w:rPr>
              <w:t>Daarnaast</w:t>
            </w:r>
            <w:r w:rsidR="00C31FE2">
              <w:rPr>
                <w:rFonts w:ascii="FlandersArtSans-Medium" w:hAnsi="FlandersArtSans-Medium"/>
                <w:sz w:val="24"/>
                <w:szCs w:val="24"/>
              </w:rPr>
              <w:t xml:space="preserve"> </w:t>
            </w:r>
            <w:r w:rsidR="00852DF2">
              <w:rPr>
                <w:rFonts w:ascii="FlandersArtSans-Medium" w:hAnsi="FlandersArtSans-Medium"/>
                <w:sz w:val="24"/>
                <w:szCs w:val="24"/>
              </w:rPr>
              <w:t>wordt</w:t>
            </w:r>
            <w:r w:rsidR="00C31FE2">
              <w:rPr>
                <w:rFonts w:ascii="FlandersArtSans-Medium" w:hAnsi="FlandersArtSans-Medium"/>
                <w:sz w:val="24"/>
                <w:szCs w:val="24"/>
              </w:rPr>
              <w:t xml:space="preserve"> </w:t>
            </w:r>
            <w:r w:rsidR="002C6940" w:rsidRPr="002C6940">
              <w:rPr>
                <w:rFonts w:ascii="FlandersArtSans-Medium" w:hAnsi="FlandersArtSans-Medium"/>
                <w:sz w:val="24"/>
                <w:szCs w:val="24"/>
              </w:rPr>
              <w:t xml:space="preserve">de werking </w:t>
            </w:r>
            <w:r w:rsidR="00754960">
              <w:rPr>
                <w:rFonts w:ascii="FlandersArtSans-Medium" w:hAnsi="FlandersArtSans-Medium"/>
                <w:sz w:val="24"/>
                <w:szCs w:val="24"/>
              </w:rPr>
              <w:t>op het vlak van het</w:t>
            </w:r>
            <w:r w:rsidR="00754960" w:rsidRPr="002C6940">
              <w:rPr>
                <w:rFonts w:ascii="FlandersArtSans-Medium" w:hAnsi="FlandersArtSans-Medium"/>
                <w:sz w:val="24"/>
                <w:szCs w:val="24"/>
              </w:rPr>
              <w:t xml:space="preserve"> </w:t>
            </w:r>
            <w:r w:rsidR="002C6940">
              <w:rPr>
                <w:rFonts w:ascii="FlandersArtSans-Medium" w:hAnsi="FlandersArtSans-Medium"/>
                <w:sz w:val="24"/>
                <w:szCs w:val="24"/>
              </w:rPr>
              <w:t>informeren van starters</w:t>
            </w:r>
            <w:r w:rsidR="005B5322">
              <w:rPr>
                <w:rFonts w:ascii="FlandersArtSans-Medium" w:hAnsi="FlandersArtSans-Medium"/>
                <w:sz w:val="24"/>
                <w:szCs w:val="24"/>
              </w:rPr>
              <w:t xml:space="preserve"> in het contract ondernemerschap</w:t>
            </w:r>
            <w:r w:rsidR="008C5AF7">
              <w:rPr>
                <w:rFonts w:ascii="FlandersArtSans-Medium" w:hAnsi="FlandersArtSans-Medium"/>
                <w:sz w:val="24"/>
                <w:szCs w:val="24"/>
              </w:rPr>
              <w:t xml:space="preserve"> </w:t>
            </w:r>
            <w:r w:rsidR="003A53AA">
              <w:rPr>
                <w:rFonts w:ascii="FlandersArtSans-Medium" w:hAnsi="FlandersArtSans-Medium"/>
                <w:sz w:val="24"/>
                <w:szCs w:val="24"/>
              </w:rPr>
              <w:t xml:space="preserve">en innovatieversnelling, </w:t>
            </w:r>
            <w:r w:rsidR="00D223A5">
              <w:rPr>
                <w:rFonts w:ascii="FlandersArtSans-Medium" w:hAnsi="FlandersArtSans-Medium"/>
                <w:sz w:val="24"/>
                <w:szCs w:val="24"/>
              </w:rPr>
              <w:t xml:space="preserve">verder </w:t>
            </w:r>
            <w:r w:rsidR="008C5AF7">
              <w:rPr>
                <w:rFonts w:ascii="FlandersArtSans-Medium" w:hAnsi="FlandersArtSans-Medium"/>
                <w:sz w:val="24"/>
                <w:szCs w:val="24"/>
              </w:rPr>
              <w:t>op</w:t>
            </w:r>
            <w:r w:rsidR="00852DF2">
              <w:rPr>
                <w:rFonts w:ascii="FlandersArtSans-Medium" w:hAnsi="FlandersArtSans-Medium"/>
                <w:sz w:val="24"/>
                <w:szCs w:val="24"/>
              </w:rPr>
              <w:t xml:space="preserve">gevoerd. </w:t>
            </w:r>
            <w:r w:rsidR="0049386A">
              <w:rPr>
                <w:rFonts w:ascii="FlandersArtSans-Medium" w:hAnsi="FlandersArtSans-Medium"/>
                <w:sz w:val="24"/>
                <w:szCs w:val="24"/>
              </w:rPr>
              <w:t>Specifiek i</w:t>
            </w:r>
            <w:r w:rsidR="0049386A" w:rsidRPr="002C6940">
              <w:rPr>
                <w:rFonts w:ascii="FlandersArtSans-Medium" w:hAnsi="FlandersArtSans-Medium"/>
                <w:sz w:val="24"/>
                <w:szCs w:val="24"/>
              </w:rPr>
              <w:t xml:space="preserve">n het kader van </w:t>
            </w:r>
            <w:r w:rsidR="00C66B0B">
              <w:rPr>
                <w:rFonts w:ascii="FlandersArtSans-Medium" w:hAnsi="FlandersArtSans-Medium"/>
                <w:sz w:val="24"/>
                <w:szCs w:val="24"/>
              </w:rPr>
              <w:t xml:space="preserve">de </w:t>
            </w:r>
            <w:proofErr w:type="spellStart"/>
            <w:r w:rsidR="0049386A" w:rsidRPr="002C6940">
              <w:rPr>
                <w:rFonts w:ascii="FlandersArtSans-Medium" w:hAnsi="FlandersArtSans-Medium"/>
                <w:sz w:val="24"/>
                <w:szCs w:val="24"/>
              </w:rPr>
              <w:t>Brexit</w:t>
            </w:r>
            <w:proofErr w:type="spellEnd"/>
            <w:r w:rsidR="0049386A">
              <w:rPr>
                <w:rFonts w:ascii="FlandersArtSans-Medium" w:hAnsi="FlandersArtSans-Medium"/>
                <w:sz w:val="24"/>
                <w:szCs w:val="24"/>
              </w:rPr>
              <w:t xml:space="preserve"> </w:t>
            </w:r>
            <w:r w:rsidR="00852DF2">
              <w:rPr>
                <w:rFonts w:ascii="FlandersArtSans-Medium" w:hAnsi="FlandersArtSans-Medium"/>
                <w:sz w:val="24"/>
                <w:szCs w:val="24"/>
              </w:rPr>
              <w:t>versterken</w:t>
            </w:r>
            <w:r w:rsidR="00BD38C3">
              <w:rPr>
                <w:rFonts w:ascii="FlandersArtSans-Medium" w:hAnsi="FlandersArtSans-Medium"/>
                <w:sz w:val="24"/>
                <w:szCs w:val="24"/>
              </w:rPr>
              <w:t xml:space="preserve"> </w:t>
            </w:r>
            <w:r w:rsidR="00BD38C3" w:rsidRPr="002C6940">
              <w:rPr>
                <w:rFonts w:ascii="FlandersArtSans-Medium" w:hAnsi="FlandersArtSans-Medium"/>
                <w:sz w:val="24"/>
                <w:szCs w:val="24"/>
              </w:rPr>
              <w:t xml:space="preserve">de partners ondernemerschap </w:t>
            </w:r>
            <w:r w:rsidR="00852DF2">
              <w:rPr>
                <w:rFonts w:ascii="FlandersArtSans-Medium" w:hAnsi="FlandersArtSans-Medium"/>
                <w:sz w:val="24"/>
                <w:szCs w:val="24"/>
              </w:rPr>
              <w:t xml:space="preserve">ook </w:t>
            </w:r>
            <w:r w:rsidR="00BD38C3">
              <w:rPr>
                <w:rFonts w:ascii="FlandersArtSans-Medium" w:hAnsi="FlandersArtSans-Medium"/>
                <w:sz w:val="24"/>
                <w:szCs w:val="24"/>
              </w:rPr>
              <w:t>hun</w:t>
            </w:r>
            <w:r w:rsidR="0049386A">
              <w:rPr>
                <w:rFonts w:ascii="FlandersArtSans-Medium" w:hAnsi="FlandersArtSans-Medium"/>
                <w:sz w:val="24"/>
                <w:szCs w:val="24"/>
              </w:rPr>
              <w:t xml:space="preserve"> werking inzake</w:t>
            </w:r>
            <w:r w:rsidR="002C6940">
              <w:rPr>
                <w:rFonts w:ascii="FlandersArtSans-Medium" w:hAnsi="FlandersArtSans-Medium"/>
                <w:sz w:val="24"/>
                <w:szCs w:val="24"/>
              </w:rPr>
              <w:t xml:space="preserve"> </w:t>
            </w:r>
            <w:r w:rsidR="002C6940" w:rsidRPr="002C6940">
              <w:rPr>
                <w:rFonts w:ascii="FlandersArtSans-Medium" w:hAnsi="FlandersArtSans-Medium"/>
                <w:sz w:val="24"/>
                <w:szCs w:val="24"/>
              </w:rPr>
              <w:t>internationalisering</w:t>
            </w:r>
            <w:r w:rsidR="0049386A">
              <w:rPr>
                <w:rFonts w:ascii="FlandersArtSans-Medium" w:hAnsi="FlandersArtSans-Medium"/>
                <w:sz w:val="24"/>
                <w:szCs w:val="24"/>
              </w:rPr>
              <w:t>,</w:t>
            </w:r>
            <w:r w:rsidR="002C6940" w:rsidRPr="002C6940">
              <w:rPr>
                <w:rFonts w:ascii="FlandersArtSans-Medium" w:hAnsi="FlandersArtSans-Medium"/>
                <w:sz w:val="24"/>
                <w:szCs w:val="24"/>
              </w:rPr>
              <w:t xml:space="preserve"> complementair aan de </w:t>
            </w:r>
            <w:r w:rsidR="005B5322">
              <w:rPr>
                <w:rFonts w:ascii="FlandersArtSans-Medium" w:hAnsi="FlandersArtSans-Medium"/>
                <w:sz w:val="24"/>
                <w:szCs w:val="24"/>
              </w:rPr>
              <w:t>activiteiten</w:t>
            </w:r>
            <w:r w:rsidR="005B5322" w:rsidRPr="002C6940">
              <w:rPr>
                <w:rFonts w:ascii="FlandersArtSans-Medium" w:hAnsi="FlandersArtSans-Medium"/>
                <w:sz w:val="24"/>
                <w:szCs w:val="24"/>
              </w:rPr>
              <w:t xml:space="preserve"> </w:t>
            </w:r>
            <w:r w:rsidR="002C6940" w:rsidRPr="002C6940">
              <w:rPr>
                <w:rFonts w:ascii="FlandersArtSans-Medium" w:hAnsi="FlandersArtSans-Medium"/>
                <w:sz w:val="24"/>
                <w:szCs w:val="24"/>
              </w:rPr>
              <w:t xml:space="preserve">van FIT. </w:t>
            </w:r>
          </w:p>
          <w:p w14:paraId="4D5BAED3" w14:textId="77777777" w:rsidR="00B56887" w:rsidRDefault="00B56887" w:rsidP="00852DF2">
            <w:pPr>
              <w:jc w:val="both"/>
              <w:rPr>
                <w:rFonts w:ascii="FlandersArtSans-Medium" w:hAnsi="FlandersArtSans-Medium"/>
                <w:sz w:val="24"/>
                <w:szCs w:val="24"/>
              </w:rPr>
            </w:pPr>
          </w:p>
          <w:p w14:paraId="24C8A00A" w14:textId="5DE24C17" w:rsidR="002C6940" w:rsidRDefault="00D02B92" w:rsidP="00852DF2">
            <w:pPr>
              <w:jc w:val="both"/>
              <w:rPr>
                <w:rFonts w:ascii="FlandersArtSans-Medium" w:hAnsi="FlandersArtSans-Medium"/>
                <w:sz w:val="24"/>
                <w:szCs w:val="24"/>
              </w:rPr>
            </w:pPr>
            <w:r>
              <w:rPr>
                <w:rFonts w:ascii="FlandersArtSans-Medium" w:hAnsi="FlandersArtSans-Medium"/>
                <w:sz w:val="24"/>
                <w:szCs w:val="24"/>
              </w:rPr>
              <w:t>Tenslotte</w:t>
            </w:r>
            <w:r w:rsidRPr="002C6940">
              <w:rPr>
                <w:rFonts w:ascii="FlandersArtSans-Medium" w:hAnsi="FlandersArtSans-Medium"/>
                <w:sz w:val="24"/>
                <w:szCs w:val="24"/>
              </w:rPr>
              <w:t xml:space="preserve"> </w:t>
            </w:r>
            <w:r w:rsidR="002C6940" w:rsidRPr="002C6940">
              <w:rPr>
                <w:rFonts w:ascii="FlandersArtSans-Medium" w:hAnsi="FlandersArtSans-Medium"/>
                <w:sz w:val="24"/>
                <w:szCs w:val="24"/>
              </w:rPr>
              <w:t xml:space="preserve">werd met de partners </w:t>
            </w:r>
            <w:r w:rsidR="003A53AA">
              <w:rPr>
                <w:rFonts w:ascii="FlandersArtSans-Medium" w:hAnsi="FlandersArtSans-Medium"/>
                <w:sz w:val="24"/>
                <w:szCs w:val="24"/>
              </w:rPr>
              <w:t xml:space="preserve"> ondernemerschap </w:t>
            </w:r>
            <w:r w:rsidR="002C6940" w:rsidRPr="002C6940">
              <w:rPr>
                <w:rFonts w:ascii="FlandersArtSans-Medium" w:hAnsi="FlandersArtSans-Medium"/>
                <w:sz w:val="24"/>
                <w:szCs w:val="24"/>
              </w:rPr>
              <w:t xml:space="preserve">afgesproken dat 20% van het beschikbare budget </w:t>
            </w:r>
            <w:r w:rsidR="005B5B42">
              <w:rPr>
                <w:rFonts w:ascii="FlandersArtSans-Medium" w:hAnsi="FlandersArtSans-Medium"/>
                <w:sz w:val="24"/>
                <w:szCs w:val="24"/>
              </w:rPr>
              <w:t>gereserveerd wordt</w:t>
            </w:r>
            <w:r w:rsidR="002C6940" w:rsidRPr="002C6940">
              <w:rPr>
                <w:rFonts w:ascii="FlandersArtSans-Medium" w:hAnsi="FlandersArtSans-Medium"/>
                <w:sz w:val="24"/>
                <w:szCs w:val="24"/>
              </w:rPr>
              <w:t xml:space="preserve"> om eventuele beleidsbijsturingen in de coaching- en adviesdiensten </w:t>
            </w:r>
            <w:r w:rsidR="00014812">
              <w:rPr>
                <w:rFonts w:ascii="FlandersArtSans-Medium" w:hAnsi="FlandersArtSans-Medium"/>
                <w:i/>
                <w:iCs/>
                <w:sz w:val="24"/>
                <w:szCs w:val="24"/>
              </w:rPr>
              <w:t xml:space="preserve">en cours de route </w:t>
            </w:r>
            <w:r w:rsidR="002C6940" w:rsidRPr="002C6940">
              <w:rPr>
                <w:rFonts w:ascii="FlandersArtSans-Medium" w:hAnsi="FlandersArtSans-Medium"/>
                <w:sz w:val="24"/>
                <w:szCs w:val="24"/>
              </w:rPr>
              <w:t xml:space="preserve">mogelijk te maken, indien uit de </w:t>
            </w:r>
            <w:r w:rsidR="00011829">
              <w:rPr>
                <w:rFonts w:ascii="FlandersArtSans-Medium" w:hAnsi="FlandersArtSans-Medium"/>
                <w:sz w:val="24"/>
                <w:szCs w:val="24"/>
              </w:rPr>
              <w:t xml:space="preserve">verdere ontwikkeling van de </w:t>
            </w:r>
            <w:r w:rsidR="002C6940" w:rsidRPr="002C6940">
              <w:rPr>
                <w:rFonts w:ascii="FlandersArtSans-Medium" w:hAnsi="FlandersArtSans-Medium"/>
                <w:sz w:val="24"/>
                <w:szCs w:val="24"/>
              </w:rPr>
              <w:t xml:space="preserve">economische </w:t>
            </w:r>
            <w:r w:rsidR="00011829">
              <w:rPr>
                <w:rFonts w:ascii="FlandersArtSans-Medium" w:hAnsi="FlandersArtSans-Medium"/>
                <w:sz w:val="24"/>
                <w:szCs w:val="24"/>
              </w:rPr>
              <w:t>situatie</w:t>
            </w:r>
            <w:r w:rsidR="00011829" w:rsidRPr="002C6940">
              <w:rPr>
                <w:rFonts w:ascii="FlandersArtSans-Medium" w:hAnsi="FlandersArtSans-Medium"/>
                <w:sz w:val="24"/>
                <w:szCs w:val="24"/>
              </w:rPr>
              <w:t xml:space="preserve"> </w:t>
            </w:r>
            <w:r w:rsidR="002C6940" w:rsidRPr="002C6940">
              <w:rPr>
                <w:rFonts w:ascii="FlandersArtSans-Medium" w:hAnsi="FlandersArtSans-Medium"/>
                <w:sz w:val="24"/>
                <w:szCs w:val="24"/>
              </w:rPr>
              <w:t>post-COVID zou blijken dat dit noodzakelijk is.</w:t>
            </w:r>
          </w:p>
          <w:p w14:paraId="197276E3" w14:textId="77777777" w:rsidR="002636C6" w:rsidRPr="009B6609" w:rsidRDefault="002636C6" w:rsidP="00852DF2">
            <w:pPr>
              <w:jc w:val="both"/>
              <w:rPr>
                <w:b/>
              </w:rPr>
            </w:pPr>
          </w:p>
        </w:tc>
      </w:tr>
    </w:tbl>
    <w:p w14:paraId="73D0E7DF" w14:textId="77777777" w:rsidR="002636C6" w:rsidRDefault="002636C6" w:rsidP="00852DF2">
      <w:pPr>
        <w:jc w:val="both"/>
      </w:pPr>
    </w:p>
    <w:p w14:paraId="158F84EC" w14:textId="2570BA74" w:rsidR="00747DED" w:rsidRPr="00747DED" w:rsidRDefault="00747DED" w:rsidP="00852DF2">
      <w:pPr>
        <w:jc w:val="both"/>
        <w:rPr>
          <w:b/>
          <w:bCs/>
          <w:u w:val="single"/>
        </w:rPr>
      </w:pPr>
      <w:r w:rsidRPr="00747DED">
        <w:rPr>
          <w:b/>
          <w:bCs/>
          <w:u w:val="single"/>
        </w:rPr>
        <w:t>Inleiding</w:t>
      </w:r>
    </w:p>
    <w:p w14:paraId="7DCF1ADC" w14:textId="53F4CF33" w:rsidR="00877864" w:rsidRDefault="00747DED" w:rsidP="00852DF2">
      <w:pPr>
        <w:jc w:val="both"/>
      </w:pPr>
      <w:r w:rsidRPr="00747DED">
        <w:t>Het vernieuwde contract ondernemerschap en innovatieversnelling ging van start op 1 juli 2021</w:t>
      </w:r>
      <w:r>
        <w:t>, na beslissing over de gunning en plaatsing van deze overheidsopdracht door de Vlaamse Regering</w:t>
      </w:r>
      <w:r w:rsidR="002C7E34">
        <w:t xml:space="preserve"> dd. 26 juni 2020</w:t>
      </w:r>
      <w:r w:rsidRPr="00747DED">
        <w:t>.</w:t>
      </w:r>
      <w:r>
        <w:t xml:space="preserve"> </w:t>
      </w:r>
      <w:r w:rsidRPr="00747DED">
        <w:t xml:space="preserve">Tot dusver vonden twee rapportagemomenten plaats: 1 oktober 2021 en 1 februari 2021, waarop de dienstverleners hun prestaties weergaven in de nieuw opgebouwde e-tool. De belangrijkste conclusie </w:t>
      </w:r>
      <w:r w:rsidR="00FD55DF">
        <w:t xml:space="preserve">van deze bereikcijfers </w:t>
      </w:r>
      <w:r w:rsidRPr="00747DED">
        <w:t>op dit ogenblik is dat de dienstverlening op alle onderliggende thema’s gestart is en dat de dienstverleners er dus relatief goed in slagen om de dienstverlening (digitaal) te organiseren, ondanks de beperkende maatregelen ten gevolge van de C</w:t>
      </w:r>
      <w:r w:rsidR="00184070">
        <w:t>OVID</w:t>
      </w:r>
      <w:r w:rsidRPr="00747DED">
        <w:t>-crisis.</w:t>
      </w:r>
    </w:p>
    <w:p w14:paraId="069E1DB7" w14:textId="3923FF9E" w:rsidR="00937CA6" w:rsidRDefault="00937CA6" w:rsidP="00852DF2">
      <w:pPr>
        <w:jc w:val="both"/>
        <w:rPr>
          <w:rFonts w:cs="Arial"/>
          <w:spacing w:val="-3"/>
        </w:rPr>
      </w:pPr>
    </w:p>
    <w:p w14:paraId="264BC406" w14:textId="174218B9" w:rsidR="0020392A" w:rsidRDefault="0020392A" w:rsidP="00852DF2">
      <w:pPr>
        <w:jc w:val="both"/>
        <w:rPr>
          <w:rFonts w:cs="Arial"/>
          <w:spacing w:val="-3"/>
        </w:rPr>
      </w:pPr>
      <w:r>
        <w:rPr>
          <w:rFonts w:cs="Arial"/>
          <w:spacing w:val="-3"/>
        </w:rPr>
        <w:t xml:space="preserve">Belangrijk is </w:t>
      </w:r>
      <w:r w:rsidR="007B4257">
        <w:rPr>
          <w:rFonts w:cs="Arial"/>
          <w:spacing w:val="-3"/>
        </w:rPr>
        <w:t xml:space="preserve">verder </w:t>
      </w:r>
      <w:r>
        <w:rPr>
          <w:rFonts w:cs="Arial"/>
          <w:spacing w:val="-3"/>
        </w:rPr>
        <w:t xml:space="preserve">om de prioriteiten die gesteld werden bij de toewijzing van deze dienstverlening te toetsen aan de economische realiteit vandaag en </w:t>
      </w:r>
      <w:r w:rsidR="002335FF">
        <w:rPr>
          <w:rFonts w:cs="Arial"/>
          <w:spacing w:val="-3"/>
        </w:rPr>
        <w:t xml:space="preserve">de verwachtingen </w:t>
      </w:r>
      <w:r>
        <w:rPr>
          <w:rFonts w:cs="Arial"/>
          <w:spacing w:val="-3"/>
        </w:rPr>
        <w:t xml:space="preserve">naar de toekomst toe. VLAIO actualiseerde de visie bij de totstandkoming van het contract met recent studiemateriaal van de OESO en van het </w:t>
      </w:r>
      <w:r w:rsidR="00CA32B4">
        <w:rPr>
          <w:rFonts w:cs="Arial"/>
          <w:spacing w:val="-3"/>
        </w:rPr>
        <w:t>S</w:t>
      </w:r>
      <w:r>
        <w:rPr>
          <w:rFonts w:cs="Arial"/>
          <w:spacing w:val="-3"/>
        </w:rPr>
        <w:t xml:space="preserve">teunpunt Economie en </w:t>
      </w:r>
      <w:r w:rsidR="002167E3">
        <w:rPr>
          <w:rFonts w:cs="Arial"/>
          <w:spacing w:val="-3"/>
        </w:rPr>
        <w:t>Ondernemen</w:t>
      </w:r>
      <w:r>
        <w:rPr>
          <w:rFonts w:cs="Arial"/>
          <w:spacing w:val="-3"/>
        </w:rPr>
        <w:t>, naast de brondata inzake startersdynamiek.</w:t>
      </w:r>
    </w:p>
    <w:p w14:paraId="3259480E" w14:textId="77777777" w:rsidR="0020392A" w:rsidRDefault="0020392A" w:rsidP="00852DF2">
      <w:pPr>
        <w:jc w:val="both"/>
        <w:rPr>
          <w:rFonts w:cs="Arial"/>
          <w:spacing w:val="-3"/>
        </w:rPr>
      </w:pPr>
    </w:p>
    <w:p w14:paraId="7032EBB6" w14:textId="5DBB38C3" w:rsidR="0020392A" w:rsidRPr="0020392A" w:rsidRDefault="0020392A" w:rsidP="00852DF2">
      <w:pPr>
        <w:jc w:val="both"/>
        <w:rPr>
          <w:rFonts w:cs="Arial"/>
          <w:spacing w:val="-3"/>
        </w:rPr>
      </w:pPr>
      <w:r w:rsidRPr="0020392A">
        <w:rPr>
          <w:rFonts w:cs="Arial"/>
          <w:spacing w:val="-3"/>
        </w:rPr>
        <w:t xml:space="preserve">Uit voorgaande analyse </w:t>
      </w:r>
      <w:r w:rsidR="002167E3">
        <w:rPr>
          <w:rFonts w:cs="Arial"/>
          <w:spacing w:val="-3"/>
        </w:rPr>
        <w:t>distilleert</w:t>
      </w:r>
      <w:r w:rsidR="002167E3" w:rsidRPr="0020392A">
        <w:rPr>
          <w:rFonts w:cs="Arial"/>
          <w:spacing w:val="-3"/>
        </w:rPr>
        <w:t xml:space="preserve"> </w:t>
      </w:r>
      <w:r w:rsidRPr="0020392A">
        <w:rPr>
          <w:rFonts w:cs="Arial"/>
          <w:spacing w:val="-3"/>
        </w:rPr>
        <w:t>VLAIO volgende aandachtspunten voor het tweede werkjaar van het contract ondernemerschap en innovatieversnelling.</w:t>
      </w:r>
    </w:p>
    <w:p w14:paraId="58C8E057" w14:textId="77777777" w:rsidR="0020392A" w:rsidRDefault="0020392A" w:rsidP="00852DF2">
      <w:pPr>
        <w:pStyle w:val="Lijstalinea"/>
        <w:numPr>
          <w:ilvl w:val="0"/>
          <w:numId w:val="7"/>
        </w:numPr>
        <w:jc w:val="both"/>
        <w:rPr>
          <w:rFonts w:cs="Arial"/>
          <w:spacing w:val="-3"/>
        </w:rPr>
      </w:pPr>
      <w:r w:rsidRPr="0020392A">
        <w:rPr>
          <w:rFonts w:cs="Arial"/>
          <w:spacing w:val="-3"/>
        </w:rPr>
        <w:t>De basisarchitectuur van het contract ondernemerschap en innovatieversnelling zit goed. De benadering vanuit de levenscyclus, met aanvullende thema</w:t>
      </w:r>
      <w:r>
        <w:rPr>
          <w:rFonts w:cs="Arial"/>
          <w:spacing w:val="-3"/>
        </w:rPr>
        <w:t>’</w:t>
      </w:r>
      <w:r w:rsidRPr="0020392A">
        <w:rPr>
          <w:rFonts w:cs="Arial"/>
          <w:spacing w:val="-3"/>
        </w:rPr>
        <w:t>s werkt correct. De thema’s zijn nog steeds relevant.</w:t>
      </w:r>
    </w:p>
    <w:p w14:paraId="3EA1C0F3" w14:textId="532167F9" w:rsidR="0020392A" w:rsidRDefault="0020392A" w:rsidP="00852DF2">
      <w:pPr>
        <w:pStyle w:val="Lijstalinea"/>
        <w:numPr>
          <w:ilvl w:val="0"/>
          <w:numId w:val="7"/>
        </w:numPr>
        <w:jc w:val="both"/>
        <w:rPr>
          <w:rFonts w:cs="Arial"/>
          <w:spacing w:val="-3"/>
        </w:rPr>
      </w:pPr>
      <w:r w:rsidRPr="0020392A">
        <w:rPr>
          <w:rFonts w:cs="Arial"/>
          <w:spacing w:val="-3"/>
        </w:rPr>
        <w:t xml:space="preserve">Het informeren en begeleiden van prestarters en starters blijft een kernpunt van de werking. Het versterken van de starterscultuur kan nog </w:t>
      </w:r>
      <w:r w:rsidR="0073294F">
        <w:rPr>
          <w:rFonts w:cs="Arial"/>
          <w:spacing w:val="-3"/>
        </w:rPr>
        <w:t>verbeterd</w:t>
      </w:r>
      <w:r w:rsidR="0073294F" w:rsidRPr="0020392A">
        <w:rPr>
          <w:rFonts w:cs="Arial"/>
          <w:spacing w:val="-3"/>
        </w:rPr>
        <w:t xml:space="preserve"> </w:t>
      </w:r>
      <w:r w:rsidRPr="0020392A">
        <w:rPr>
          <w:rFonts w:cs="Arial"/>
          <w:spacing w:val="-3"/>
        </w:rPr>
        <w:t xml:space="preserve">worden </w:t>
      </w:r>
      <w:r>
        <w:rPr>
          <w:rFonts w:cs="Arial"/>
          <w:spacing w:val="-3"/>
        </w:rPr>
        <w:t xml:space="preserve">door </w:t>
      </w:r>
      <w:r w:rsidRPr="0020392A">
        <w:rPr>
          <w:rFonts w:cs="Arial"/>
          <w:spacing w:val="-3"/>
        </w:rPr>
        <w:t>de infosessies gericht naar starters  binnen het contract ondernemerschap en innovatieversnelling</w:t>
      </w:r>
      <w:r w:rsidR="001474C7" w:rsidRPr="001474C7">
        <w:rPr>
          <w:rFonts w:cs="Arial"/>
          <w:spacing w:val="-3"/>
        </w:rPr>
        <w:t xml:space="preserve"> </w:t>
      </w:r>
      <w:r w:rsidR="001474C7">
        <w:rPr>
          <w:rFonts w:cs="Arial"/>
          <w:spacing w:val="-3"/>
        </w:rPr>
        <w:t>op te voeren</w:t>
      </w:r>
      <w:r w:rsidRPr="0020392A">
        <w:rPr>
          <w:rFonts w:cs="Arial"/>
          <w:spacing w:val="-3"/>
        </w:rPr>
        <w:t>.</w:t>
      </w:r>
    </w:p>
    <w:p w14:paraId="32F52FE5" w14:textId="439EA16F" w:rsidR="0020392A" w:rsidRDefault="0020392A" w:rsidP="00852DF2">
      <w:pPr>
        <w:pStyle w:val="Lijstalinea"/>
        <w:numPr>
          <w:ilvl w:val="0"/>
          <w:numId w:val="7"/>
        </w:numPr>
        <w:jc w:val="both"/>
        <w:rPr>
          <w:rFonts w:cs="Arial"/>
          <w:spacing w:val="-3"/>
        </w:rPr>
      </w:pPr>
      <w:r w:rsidRPr="0020392A">
        <w:rPr>
          <w:rFonts w:cs="Arial"/>
          <w:spacing w:val="-3"/>
        </w:rPr>
        <w:t xml:space="preserve">De keuze om het vernieuwde contract ondernemerschap en innovatieversnelling te versterken met dienstverlening inzake digitalisering en duurzaamheid bleek de juiste. De aandachtspunten inzake online verkopen, digitale businessmodellen, cyberveiligheid, circulaire economie, klimaat &amp; energie blijven volledig actueel. Het is wenselijk dat de dienstverlening hier </w:t>
      </w:r>
      <w:r w:rsidR="00DB6230">
        <w:rPr>
          <w:rFonts w:cs="Arial"/>
          <w:spacing w:val="-3"/>
        </w:rPr>
        <w:t xml:space="preserve">verder </w:t>
      </w:r>
      <w:r w:rsidRPr="0020392A">
        <w:rPr>
          <w:rFonts w:cs="Arial"/>
          <w:spacing w:val="-3"/>
        </w:rPr>
        <w:t>op kruissnelheid kan komen in het tweede werkjaar</w:t>
      </w:r>
      <w:r>
        <w:rPr>
          <w:rFonts w:cs="Arial"/>
          <w:spacing w:val="-3"/>
        </w:rPr>
        <w:t>, en versterkt wordt voor het aspect digitale en internationale handel</w:t>
      </w:r>
      <w:r w:rsidRPr="0020392A">
        <w:rPr>
          <w:rFonts w:cs="Arial"/>
          <w:spacing w:val="-3"/>
        </w:rPr>
        <w:t>.</w:t>
      </w:r>
    </w:p>
    <w:p w14:paraId="55359115" w14:textId="2D4DBD47" w:rsidR="0020392A" w:rsidRDefault="0020392A" w:rsidP="00852DF2">
      <w:pPr>
        <w:pStyle w:val="Lijstalinea"/>
        <w:numPr>
          <w:ilvl w:val="0"/>
          <w:numId w:val="7"/>
        </w:numPr>
        <w:jc w:val="both"/>
        <w:rPr>
          <w:rFonts w:cs="Arial"/>
          <w:spacing w:val="-3"/>
        </w:rPr>
      </w:pPr>
      <w:r w:rsidRPr="0020392A">
        <w:rPr>
          <w:rFonts w:cs="Arial"/>
          <w:spacing w:val="-3"/>
        </w:rPr>
        <w:t>Bij de start van het contract ondernemerschap en innovatieversnelling werd ervoor gekozen om slechts beperkt in te zetten op internationalisering</w:t>
      </w:r>
      <w:r w:rsidR="00512CD0">
        <w:rPr>
          <w:rFonts w:cs="Arial"/>
          <w:spacing w:val="-3"/>
        </w:rPr>
        <w:t>,</w:t>
      </w:r>
      <w:r w:rsidRPr="0020392A">
        <w:rPr>
          <w:rFonts w:cs="Arial"/>
          <w:spacing w:val="-3"/>
        </w:rPr>
        <w:t xml:space="preserve"> gelet op de complementariteit met de dienstverlening vanuit FIT en haar partners. In de huidige context met onzekerheid voor de open, Vlaamse, </w:t>
      </w:r>
      <w:proofErr w:type="spellStart"/>
      <w:r w:rsidRPr="0020392A">
        <w:rPr>
          <w:rFonts w:cs="Arial"/>
          <w:spacing w:val="-3"/>
        </w:rPr>
        <w:t>exportgedreven</w:t>
      </w:r>
      <w:proofErr w:type="spellEnd"/>
      <w:r w:rsidRPr="0020392A">
        <w:rPr>
          <w:rFonts w:cs="Arial"/>
          <w:spacing w:val="-3"/>
        </w:rPr>
        <w:t xml:space="preserve"> economie</w:t>
      </w:r>
      <w:r w:rsidR="00512CD0">
        <w:rPr>
          <w:rFonts w:cs="Arial"/>
          <w:spacing w:val="-3"/>
        </w:rPr>
        <w:t>,</w:t>
      </w:r>
      <w:r w:rsidRPr="0020392A">
        <w:rPr>
          <w:rFonts w:cs="Arial"/>
          <w:spacing w:val="-3"/>
        </w:rPr>
        <w:t xml:space="preserve"> is een extra impuls om de Vlaamse ondernemers te ondersteunen op vlak van export, import en digitale handel, wenselijk. Om die reden wordt ervoor geopteerd om zowel direct </w:t>
      </w:r>
      <w:proofErr w:type="spellStart"/>
      <w:r w:rsidRPr="0020392A">
        <w:rPr>
          <w:rFonts w:cs="Arial"/>
          <w:spacing w:val="-3"/>
        </w:rPr>
        <w:t>Brexitgerelateerd</w:t>
      </w:r>
      <w:proofErr w:type="spellEnd"/>
      <w:r w:rsidR="002A36B8">
        <w:rPr>
          <w:rFonts w:cs="Arial"/>
          <w:spacing w:val="-3"/>
        </w:rPr>
        <w:t>,</w:t>
      </w:r>
      <w:r w:rsidRPr="0020392A">
        <w:rPr>
          <w:rFonts w:cs="Arial"/>
          <w:spacing w:val="-3"/>
        </w:rPr>
        <w:t xml:space="preserve"> als breder de begeleidingen inzake internationalisering te versterken, in goede samenwerking met FIT.</w:t>
      </w:r>
    </w:p>
    <w:p w14:paraId="3CEF6A0F" w14:textId="1A60BD14" w:rsidR="0020392A" w:rsidRPr="0020392A" w:rsidRDefault="0020392A" w:rsidP="00852DF2">
      <w:pPr>
        <w:pStyle w:val="Lijstalinea"/>
        <w:numPr>
          <w:ilvl w:val="0"/>
          <w:numId w:val="7"/>
        </w:numPr>
        <w:jc w:val="both"/>
        <w:rPr>
          <w:rFonts w:cs="Arial"/>
          <w:spacing w:val="-3"/>
        </w:rPr>
      </w:pPr>
      <w:r w:rsidRPr="0020392A">
        <w:rPr>
          <w:rFonts w:cs="Arial"/>
          <w:spacing w:val="-3"/>
        </w:rPr>
        <w:t xml:space="preserve">Inzake toegang tot financiering werd een voldoende aanbod voorzien binnen het contract ondernemerschap en innovatieversnelling. De invulling van de concrete acties zal met de partners moeten afgesproken worden, zodat de vernieuwde financieringsmogelijkheden die naar aanleiding van de </w:t>
      </w:r>
      <w:r w:rsidR="00512CD0">
        <w:rPr>
          <w:rFonts w:cs="Arial"/>
          <w:spacing w:val="-3"/>
        </w:rPr>
        <w:t>corona</w:t>
      </w:r>
      <w:r w:rsidRPr="0020392A">
        <w:rPr>
          <w:rFonts w:cs="Arial"/>
          <w:spacing w:val="-3"/>
        </w:rPr>
        <w:t>crisis al werden gecreëerd</w:t>
      </w:r>
      <w:r w:rsidR="00512CD0">
        <w:rPr>
          <w:rFonts w:cs="Arial"/>
          <w:spacing w:val="-3"/>
        </w:rPr>
        <w:t>,</w:t>
      </w:r>
      <w:r w:rsidRPr="0020392A">
        <w:rPr>
          <w:rFonts w:cs="Arial"/>
          <w:spacing w:val="-3"/>
        </w:rPr>
        <w:t xml:space="preserve"> en mogelijk nog zullen worden gecreëerd</w:t>
      </w:r>
      <w:r w:rsidR="00512CD0">
        <w:rPr>
          <w:rFonts w:cs="Arial"/>
          <w:spacing w:val="-3"/>
        </w:rPr>
        <w:t>,</w:t>
      </w:r>
      <w:r w:rsidRPr="0020392A">
        <w:rPr>
          <w:rFonts w:cs="Arial"/>
          <w:spacing w:val="-3"/>
        </w:rPr>
        <w:t xml:space="preserve"> voldoende bekend zijn bij de ondernemers.</w:t>
      </w:r>
      <w:r>
        <w:rPr>
          <w:rFonts w:cs="Arial"/>
          <w:spacing w:val="-3"/>
        </w:rPr>
        <w:t xml:space="preserve"> Dit moet ook beschouwd worden als de dienstverlening inzake ondernemers in moeilijkheden binnen dit contract. Uit de analyse blijkt duidelijk dat het grootste gevaar er in bestaat dat de opgebouwde schulden bij de ondernemingen tijdens de crisis niet of onvoldoende gefinancierd en geherfinancierd raken in de volgende jaren. Een goede informatieverschaffing en begeleiding naar de gepaste (alternatieve) financieringskanalen voor onze ondernemingen</w:t>
      </w:r>
      <w:r w:rsidR="00512CD0">
        <w:rPr>
          <w:rFonts w:cs="Arial"/>
          <w:spacing w:val="-3"/>
        </w:rPr>
        <w:t xml:space="preserve">, </w:t>
      </w:r>
      <w:r>
        <w:rPr>
          <w:rFonts w:cs="Arial"/>
          <w:spacing w:val="-3"/>
        </w:rPr>
        <w:t>is dan van cruciaal belang.</w:t>
      </w:r>
    </w:p>
    <w:p w14:paraId="6DC1A339" w14:textId="208F9316" w:rsidR="00937CA6" w:rsidRDefault="00937CA6" w:rsidP="00852DF2">
      <w:pPr>
        <w:jc w:val="both"/>
        <w:rPr>
          <w:rFonts w:cs="Arial"/>
          <w:spacing w:val="-3"/>
        </w:rPr>
      </w:pPr>
    </w:p>
    <w:p w14:paraId="3F0A69EA" w14:textId="38C2A6AF" w:rsidR="0020392A" w:rsidRPr="00AD7286" w:rsidRDefault="0020392A" w:rsidP="00852DF2">
      <w:pPr>
        <w:jc w:val="both"/>
        <w:rPr>
          <w:rFonts w:cs="Arial"/>
          <w:b/>
          <w:bCs/>
          <w:spacing w:val="-3"/>
          <w:u w:val="single"/>
        </w:rPr>
      </w:pPr>
      <w:r w:rsidRPr="00AD7286">
        <w:rPr>
          <w:rFonts w:cs="Arial"/>
          <w:b/>
          <w:bCs/>
          <w:spacing w:val="-3"/>
          <w:u w:val="single"/>
        </w:rPr>
        <w:t xml:space="preserve">Aanvullende diensten voor dienstverlening </w:t>
      </w:r>
      <w:proofErr w:type="spellStart"/>
      <w:r w:rsidRPr="00AD7286">
        <w:rPr>
          <w:rFonts w:cs="Arial"/>
          <w:b/>
          <w:bCs/>
          <w:spacing w:val="-3"/>
          <w:u w:val="single"/>
        </w:rPr>
        <w:t>Brexit</w:t>
      </w:r>
      <w:proofErr w:type="spellEnd"/>
    </w:p>
    <w:p w14:paraId="53E8AF07" w14:textId="3C5D7307" w:rsidR="0020392A" w:rsidRPr="00C66B0B" w:rsidRDefault="0020392A" w:rsidP="00852DF2">
      <w:pPr>
        <w:jc w:val="both"/>
        <w:rPr>
          <w:rFonts w:cs="Arial"/>
          <w:spacing w:val="-3"/>
        </w:rPr>
      </w:pPr>
    </w:p>
    <w:p w14:paraId="6812970D" w14:textId="29D3E3D6" w:rsidR="003A3399" w:rsidRPr="00C66B0B" w:rsidRDefault="003A3399" w:rsidP="00852DF2">
      <w:pPr>
        <w:jc w:val="both"/>
        <w:rPr>
          <w:rFonts w:cs="Arial"/>
          <w:spacing w:val="-3"/>
        </w:rPr>
      </w:pPr>
      <w:r w:rsidRPr="00C66B0B">
        <w:rPr>
          <w:rFonts w:cs="Arial"/>
          <w:spacing w:val="-3"/>
        </w:rPr>
        <w:t xml:space="preserve">Met de middelen voorzien in het </w:t>
      </w:r>
      <w:proofErr w:type="spellStart"/>
      <w:r w:rsidRPr="00C66B0B">
        <w:rPr>
          <w:rFonts w:cs="Arial"/>
          <w:spacing w:val="-3"/>
        </w:rPr>
        <w:t>Brexit</w:t>
      </w:r>
      <w:proofErr w:type="spellEnd"/>
      <w:r w:rsidRPr="00C66B0B">
        <w:rPr>
          <w:rFonts w:cs="Arial"/>
          <w:spacing w:val="-3"/>
        </w:rPr>
        <w:t xml:space="preserve">-actieplan </w:t>
      </w:r>
      <w:r w:rsidR="0043714F" w:rsidRPr="00C66B0B">
        <w:rPr>
          <w:rFonts w:cs="Arial"/>
          <w:spacing w:val="-3"/>
        </w:rPr>
        <w:t xml:space="preserve">van de Vlaamse Regering </w:t>
      </w:r>
      <w:r w:rsidR="00AD7286" w:rsidRPr="00C66B0B">
        <w:rPr>
          <w:rFonts w:cs="Arial"/>
          <w:spacing w:val="-3"/>
        </w:rPr>
        <w:t xml:space="preserve">voor </w:t>
      </w:r>
      <w:r w:rsidR="0043714F" w:rsidRPr="00C66B0B">
        <w:rPr>
          <w:rFonts w:cs="Arial"/>
          <w:spacing w:val="-3"/>
        </w:rPr>
        <w:t xml:space="preserve">de </w:t>
      </w:r>
      <w:r w:rsidR="00AD7286" w:rsidRPr="00C66B0B">
        <w:rPr>
          <w:rFonts w:cs="Arial"/>
          <w:spacing w:val="-3"/>
        </w:rPr>
        <w:t>versterking van de dienstverlening ondernemerschap</w:t>
      </w:r>
      <w:r w:rsidR="007A0D78" w:rsidRPr="00C66B0B">
        <w:rPr>
          <w:rFonts w:cs="Arial"/>
          <w:spacing w:val="-3"/>
        </w:rPr>
        <w:t>,</w:t>
      </w:r>
      <w:r w:rsidR="00AD7286" w:rsidRPr="00C66B0B">
        <w:rPr>
          <w:rFonts w:cs="Arial"/>
          <w:spacing w:val="-3"/>
        </w:rPr>
        <w:t xml:space="preserve"> zullen </w:t>
      </w:r>
      <w:r w:rsidR="005B4E0D" w:rsidRPr="00C66B0B">
        <w:rPr>
          <w:spacing w:val="-3"/>
        </w:rPr>
        <w:t>-</w:t>
      </w:r>
      <w:r w:rsidR="004A5F0B" w:rsidRPr="00C66B0B">
        <w:rPr>
          <w:rFonts w:cs="Arial"/>
          <w:spacing w:val="-3"/>
        </w:rPr>
        <w:t xml:space="preserve"> na </w:t>
      </w:r>
      <w:r w:rsidR="005B4E0D" w:rsidRPr="00C66B0B">
        <w:rPr>
          <w:rFonts w:cs="Arial"/>
          <w:spacing w:val="-3"/>
        </w:rPr>
        <w:t xml:space="preserve">hierover het advies van de Inspectie van Financiën ingewonnen te hebben - </w:t>
      </w:r>
      <w:r w:rsidR="00AD7286" w:rsidRPr="00C66B0B">
        <w:rPr>
          <w:rFonts w:cs="Arial"/>
          <w:spacing w:val="-3"/>
        </w:rPr>
        <w:t>aanvullende diensten besteld worden bij verschillende partners uit het contract. Met name bij</w:t>
      </w:r>
      <w:r w:rsidR="00B237D0" w:rsidRPr="00C66B0B">
        <w:rPr>
          <w:rFonts w:cs="Arial"/>
          <w:spacing w:val="-3"/>
        </w:rPr>
        <w:t>:</w:t>
      </w:r>
    </w:p>
    <w:p w14:paraId="394A3147" w14:textId="1252A93A" w:rsidR="0020392A" w:rsidRPr="0020392A" w:rsidRDefault="0020392A" w:rsidP="00852DF2">
      <w:pPr>
        <w:numPr>
          <w:ilvl w:val="0"/>
          <w:numId w:val="8"/>
        </w:numPr>
        <w:jc w:val="both"/>
        <w:rPr>
          <w:rFonts w:cs="Arial"/>
          <w:spacing w:val="-3"/>
          <w:lang w:val="nl-BE"/>
        </w:rPr>
      </w:pPr>
      <w:r w:rsidRPr="0020392A">
        <w:rPr>
          <w:rFonts w:cs="Arial"/>
          <w:spacing w:val="-3"/>
          <w:lang w:val="nl-BE"/>
        </w:rPr>
        <w:t>Netwerk Ondernemen</w:t>
      </w:r>
      <w:r w:rsidR="00B237D0">
        <w:rPr>
          <w:rFonts w:ascii="Cambria" w:hAnsi="Cambria" w:cs="Arial"/>
          <w:spacing w:val="-3"/>
          <w:lang w:val="nl-BE"/>
        </w:rPr>
        <w:t>;</w:t>
      </w:r>
    </w:p>
    <w:p w14:paraId="6E51478F" w14:textId="0832E1D4" w:rsidR="0020392A" w:rsidRPr="0020392A" w:rsidRDefault="0020392A" w:rsidP="00852DF2">
      <w:pPr>
        <w:numPr>
          <w:ilvl w:val="0"/>
          <w:numId w:val="8"/>
        </w:numPr>
        <w:jc w:val="both"/>
        <w:rPr>
          <w:rFonts w:cs="Arial"/>
          <w:spacing w:val="-3"/>
          <w:lang w:val="nl-BE"/>
        </w:rPr>
      </w:pPr>
      <w:r w:rsidRPr="0020392A">
        <w:rPr>
          <w:rFonts w:cs="Arial"/>
          <w:spacing w:val="-3"/>
          <w:lang w:val="nl-BE"/>
        </w:rPr>
        <w:t>Unizo</w:t>
      </w:r>
      <w:r w:rsidR="00B237D0">
        <w:rPr>
          <w:rFonts w:ascii="Cambria" w:hAnsi="Cambria" w:cs="Arial"/>
          <w:spacing w:val="-3"/>
          <w:lang w:val="nl-BE"/>
        </w:rPr>
        <w:t>;</w:t>
      </w:r>
    </w:p>
    <w:p w14:paraId="3F331FD3" w14:textId="230E27A2" w:rsidR="0020392A" w:rsidRPr="0020392A" w:rsidRDefault="0020392A" w:rsidP="00852DF2">
      <w:pPr>
        <w:numPr>
          <w:ilvl w:val="0"/>
          <w:numId w:val="8"/>
        </w:numPr>
        <w:jc w:val="both"/>
        <w:rPr>
          <w:rFonts w:cs="Arial"/>
          <w:spacing w:val="-3"/>
          <w:lang w:val="nl-BE"/>
        </w:rPr>
      </w:pPr>
      <w:proofErr w:type="spellStart"/>
      <w:r w:rsidRPr="0020392A">
        <w:rPr>
          <w:rFonts w:cs="Arial"/>
          <w:spacing w:val="-3"/>
          <w:lang w:val="nl-BE"/>
        </w:rPr>
        <w:t>Voka</w:t>
      </w:r>
      <w:proofErr w:type="spellEnd"/>
      <w:r w:rsidR="00B237D0">
        <w:rPr>
          <w:rFonts w:ascii="Cambria" w:hAnsi="Cambria" w:cs="Arial"/>
          <w:spacing w:val="-3"/>
          <w:lang w:val="nl-BE"/>
        </w:rPr>
        <w:t>;</w:t>
      </w:r>
    </w:p>
    <w:p w14:paraId="2758CAA1" w14:textId="33177674" w:rsidR="0020392A" w:rsidRPr="0020392A" w:rsidRDefault="0020392A" w:rsidP="00852DF2">
      <w:pPr>
        <w:numPr>
          <w:ilvl w:val="0"/>
          <w:numId w:val="8"/>
        </w:numPr>
        <w:jc w:val="both"/>
        <w:rPr>
          <w:rFonts w:cs="Arial"/>
          <w:spacing w:val="-3"/>
          <w:lang w:val="nl-BE"/>
        </w:rPr>
      </w:pPr>
      <w:r w:rsidRPr="0020392A">
        <w:rPr>
          <w:rFonts w:cs="Arial"/>
          <w:spacing w:val="-3"/>
          <w:lang w:val="nl-BE"/>
        </w:rPr>
        <w:t xml:space="preserve">het </w:t>
      </w:r>
      <w:r w:rsidR="00C66B0B">
        <w:rPr>
          <w:rFonts w:cs="Arial"/>
          <w:spacing w:val="-3"/>
          <w:lang w:val="nl-BE"/>
        </w:rPr>
        <w:t>I</w:t>
      </w:r>
      <w:r w:rsidRPr="0020392A">
        <w:rPr>
          <w:rFonts w:cs="Arial"/>
          <w:spacing w:val="-3"/>
          <w:lang w:val="nl-BE"/>
        </w:rPr>
        <w:t xml:space="preserve">ndustrieconsortium, en met name bij de partners </w:t>
      </w:r>
      <w:proofErr w:type="spellStart"/>
      <w:r w:rsidRPr="0020392A">
        <w:rPr>
          <w:rFonts w:cs="Arial"/>
          <w:spacing w:val="-3"/>
          <w:lang w:val="nl-BE"/>
        </w:rPr>
        <w:t>Fevia</w:t>
      </w:r>
      <w:proofErr w:type="spellEnd"/>
      <w:r w:rsidRPr="0020392A">
        <w:rPr>
          <w:rFonts w:cs="Arial"/>
          <w:spacing w:val="-3"/>
          <w:lang w:val="nl-BE"/>
        </w:rPr>
        <w:t xml:space="preserve">, </w:t>
      </w:r>
      <w:proofErr w:type="spellStart"/>
      <w:r w:rsidRPr="0020392A">
        <w:rPr>
          <w:rFonts w:cs="Arial"/>
          <w:spacing w:val="-3"/>
          <w:lang w:val="nl-BE"/>
        </w:rPr>
        <w:t>Fedustria</w:t>
      </w:r>
      <w:proofErr w:type="spellEnd"/>
      <w:r w:rsidRPr="0020392A">
        <w:rPr>
          <w:rFonts w:cs="Arial"/>
          <w:spacing w:val="-3"/>
          <w:lang w:val="nl-BE"/>
        </w:rPr>
        <w:t xml:space="preserve"> en </w:t>
      </w:r>
      <w:proofErr w:type="spellStart"/>
      <w:r w:rsidRPr="0020392A">
        <w:rPr>
          <w:rFonts w:cs="Arial"/>
          <w:spacing w:val="-3"/>
          <w:lang w:val="nl-BE"/>
        </w:rPr>
        <w:t>Agoria</w:t>
      </w:r>
      <w:proofErr w:type="spellEnd"/>
      <w:r w:rsidR="00B237D0">
        <w:rPr>
          <w:rFonts w:ascii="Cambria" w:hAnsi="Cambria" w:cs="Arial"/>
          <w:spacing w:val="-3"/>
          <w:lang w:val="nl-BE"/>
        </w:rPr>
        <w:t>.</w:t>
      </w:r>
    </w:p>
    <w:p w14:paraId="41BE4313" w14:textId="77777777" w:rsidR="00AD7286" w:rsidRDefault="00AD7286" w:rsidP="00852DF2">
      <w:pPr>
        <w:jc w:val="both"/>
        <w:rPr>
          <w:rFonts w:cs="Arial"/>
          <w:spacing w:val="-3"/>
          <w:lang w:val="nl-BE"/>
        </w:rPr>
      </w:pPr>
    </w:p>
    <w:p w14:paraId="14624853" w14:textId="1E62720E" w:rsidR="0020392A" w:rsidRPr="0020392A" w:rsidRDefault="0020392A" w:rsidP="00852DF2">
      <w:pPr>
        <w:jc w:val="both"/>
        <w:rPr>
          <w:rFonts w:cs="Arial"/>
          <w:spacing w:val="-3"/>
          <w:lang w:val="nl-BE"/>
        </w:rPr>
      </w:pPr>
      <w:r w:rsidRPr="0020392A">
        <w:rPr>
          <w:rFonts w:cs="Arial"/>
          <w:spacing w:val="-3"/>
          <w:lang w:val="nl-BE"/>
        </w:rPr>
        <w:t xml:space="preserve">De dienstverlening die door deze partners voorgesteld wordt, betreft zowel directe begeleiding op </w:t>
      </w:r>
      <w:proofErr w:type="spellStart"/>
      <w:r w:rsidRPr="0020392A">
        <w:rPr>
          <w:rFonts w:cs="Arial"/>
          <w:spacing w:val="-3"/>
          <w:lang w:val="nl-BE"/>
        </w:rPr>
        <w:t>Brexit</w:t>
      </w:r>
      <w:proofErr w:type="spellEnd"/>
      <w:r w:rsidRPr="0020392A">
        <w:rPr>
          <w:rFonts w:cs="Arial"/>
          <w:spacing w:val="-3"/>
          <w:lang w:val="nl-BE"/>
        </w:rPr>
        <w:t>-gerelateerde thema’s (douane, productnormen, wijzigende regelgeving, …) als begeleiding met betrekking tot het versterken van de maturiteit van ondernemingen op vlak van import, export en digitale handel, complementair aan de rol van FIT.</w:t>
      </w:r>
    </w:p>
    <w:p w14:paraId="57D4C7AD" w14:textId="77777777" w:rsidR="00AD7286" w:rsidRDefault="00AD7286" w:rsidP="00852DF2">
      <w:pPr>
        <w:jc w:val="both"/>
        <w:rPr>
          <w:rFonts w:cs="Arial"/>
          <w:spacing w:val="-3"/>
          <w:lang w:val="nl-BE"/>
        </w:rPr>
      </w:pPr>
    </w:p>
    <w:p w14:paraId="197D56B8" w14:textId="3B200E63" w:rsidR="0020392A" w:rsidRPr="0020392A" w:rsidRDefault="0020392A" w:rsidP="00852DF2">
      <w:pPr>
        <w:jc w:val="both"/>
        <w:rPr>
          <w:rFonts w:cs="Arial"/>
          <w:spacing w:val="-3"/>
          <w:lang w:val="nl-BE"/>
        </w:rPr>
      </w:pPr>
      <w:r w:rsidRPr="0020392A">
        <w:rPr>
          <w:rFonts w:cs="Arial"/>
          <w:spacing w:val="-3"/>
          <w:lang w:val="nl-BE"/>
        </w:rPr>
        <w:t>Concreet betreft het:</w:t>
      </w:r>
    </w:p>
    <w:p w14:paraId="78749E04" w14:textId="77777777" w:rsidR="0020392A" w:rsidRPr="0020392A" w:rsidRDefault="0020392A" w:rsidP="00852DF2">
      <w:pPr>
        <w:numPr>
          <w:ilvl w:val="0"/>
          <w:numId w:val="8"/>
        </w:numPr>
        <w:jc w:val="both"/>
        <w:rPr>
          <w:rFonts w:cs="Arial"/>
          <w:spacing w:val="-3"/>
          <w:lang w:val="nl-BE"/>
        </w:rPr>
      </w:pPr>
      <w:r w:rsidRPr="0020392A">
        <w:rPr>
          <w:rFonts w:cs="Arial"/>
          <w:spacing w:val="-3"/>
          <w:lang w:val="nl-BE"/>
        </w:rPr>
        <w:t xml:space="preserve">het consortium Netwerk Ondernemen – </w:t>
      </w:r>
      <w:proofErr w:type="spellStart"/>
      <w:r w:rsidRPr="0020392A">
        <w:rPr>
          <w:rFonts w:cs="Arial"/>
          <w:spacing w:val="-3"/>
          <w:lang w:val="nl-BE"/>
        </w:rPr>
        <w:t>Startit@kbc</w:t>
      </w:r>
      <w:proofErr w:type="spellEnd"/>
      <w:r w:rsidRPr="0020392A">
        <w:rPr>
          <w:rFonts w:cs="Arial"/>
          <w:spacing w:val="-3"/>
          <w:lang w:val="nl-BE"/>
        </w:rPr>
        <w:t xml:space="preserve">: </w:t>
      </w:r>
      <w:proofErr w:type="spellStart"/>
      <w:r w:rsidRPr="0020392A">
        <w:rPr>
          <w:rFonts w:cs="Arial"/>
          <w:spacing w:val="-3"/>
          <w:lang w:val="nl-BE"/>
        </w:rPr>
        <w:t>start-ups</w:t>
      </w:r>
      <w:proofErr w:type="spellEnd"/>
      <w:r w:rsidRPr="0020392A">
        <w:rPr>
          <w:rFonts w:cs="Arial"/>
          <w:spacing w:val="-3"/>
          <w:lang w:val="nl-BE"/>
        </w:rPr>
        <w:t xml:space="preserve"> die in de </w:t>
      </w:r>
      <w:proofErr w:type="spellStart"/>
      <w:r w:rsidRPr="0020392A">
        <w:rPr>
          <w:rFonts w:cs="Arial"/>
          <w:spacing w:val="-3"/>
          <w:lang w:val="nl-BE"/>
        </w:rPr>
        <w:t>Brexit</w:t>
      </w:r>
      <w:proofErr w:type="spellEnd"/>
      <w:r w:rsidRPr="0020392A">
        <w:rPr>
          <w:rFonts w:cs="Arial"/>
          <w:spacing w:val="-3"/>
          <w:lang w:val="nl-BE"/>
        </w:rPr>
        <w:t xml:space="preserve"> opportuniteiten zien om internationaal op te schalen, in de eerste plaats naar de ruime Europese markt die de UK is, maar daarvoor eerst kapitaal moeten ophalen, begeleiden bij de voorbereiding van die financieringsronde;</w:t>
      </w:r>
    </w:p>
    <w:p w14:paraId="2CDF031B" w14:textId="77777777" w:rsidR="0020392A" w:rsidRPr="0020392A" w:rsidRDefault="0020392A" w:rsidP="00852DF2">
      <w:pPr>
        <w:numPr>
          <w:ilvl w:val="0"/>
          <w:numId w:val="8"/>
        </w:numPr>
        <w:jc w:val="both"/>
        <w:rPr>
          <w:rFonts w:cs="Arial"/>
          <w:spacing w:val="-3"/>
          <w:lang w:val="nl-BE"/>
        </w:rPr>
      </w:pPr>
      <w:proofErr w:type="spellStart"/>
      <w:r w:rsidRPr="0020392A">
        <w:rPr>
          <w:rFonts w:cs="Arial"/>
          <w:spacing w:val="-3"/>
          <w:lang w:val="nl-BE"/>
        </w:rPr>
        <w:t>Voka</w:t>
      </w:r>
      <w:proofErr w:type="spellEnd"/>
      <w:r w:rsidRPr="0020392A">
        <w:rPr>
          <w:rFonts w:cs="Arial"/>
          <w:spacing w:val="-3"/>
          <w:lang w:val="nl-BE"/>
        </w:rPr>
        <w:t xml:space="preserve">: uitbreiding van het bestaande aanbod dienstverlening op het thema internationaal, specifiek voor </w:t>
      </w:r>
      <w:proofErr w:type="spellStart"/>
      <w:r w:rsidRPr="0020392A">
        <w:rPr>
          <w:rFonts w:cs="Arial"/>
          <w:spacing w:val="-3"/>
          <w:lang w:val="nl-BE"/>
        </w:rPr>
        <w:t>Brexit</w:t>
      </w:r>
      <w:proofErr w:type="spellEnd"/>
      <w:r w:rsidRPr="0020392A">
        <w:rPr>
          <w:rFonts w:cs="Arial"/>
          <w:spacing w:val="-3"/>
          <w:lang w:val="nl-BE"/>
        </w:rPr>
        <w:t xml:space="preserve"> (zowel import als export) en voor bepaalde sectoren en doelgroepen zoals technologisch gedreven </w:t>
      </w:r>
      <w:proofErr w:type="spellStart"/>
      <w:r w:rsidRPr="0020392A">
        <w:rPr>
          <w:rFonts w:cs="Arial"/>
          <w:spacing w:val="-3"/>
          <w:lang w:val="nl-BE"/>
        </w:rPr>
        <w:t>scale</w:t>
      </w:r>
      <w:proofErr w:type="spellEnd"/>
      <w:r w:rsidRPr="0020392A">
        <w:rPr>
          <w:rFonts w:cs="Arial"/>
          <w:spacing w:val="-3"/>
          <w:lang w:val="nl-BE"/>
        </w:rPr>
        <w:t>-ups.</w:t>
      </w:r>
    </w:p>
    <w:p w14:paraId="49716BED" w14:textId="7A4E6E29" w:rsidR="00AD7286" w:rsidRDefault="0020392A" w:rsidP="00852DF2">
      <w:pPr>
        <w:numPr>
          <w:ilvl w:val="0"/>
          <w:numId w:val="8"/>
        </w:numPr>
        <w:jc w:val="both"/>
        <w:rPr>
          <w:rFonts w:cs="Arial"/>
          <w:spacing w:val="-3"/>
          <w:lang w:val="nl-BE"/>
        </w:rPr>
      </w:pPr>
      <w:r w:rsidRPr="0020392A">
        <w:rPr>
          <w:rFonts w:cs="Arial"/>
          <w:spacing w:val="-3"/>
          <w:lang w:val="nl-BE"/>
        </w:rPr>
        <w:t xml:space="preserve">Unizo: een mix van online en offline infosessies en opleidingen, alsook individuele begeleidingstrajecten en een </w:t>
      </w:r>
      <w:proofErr w:type="spellStart"/>
      <w:r w:rsidRPr="0020392A">
        <w:rPr>
          <w:rFonts w:cs="Arial"/>
          <w:spacing w:val="-3"/>
          <w:lang w:val="nl-BE"/>
        </w:rPr>
        <w:t>toolbox</w:t>
      </w:r>
      <w:proofErr w:type="spellEnd"/>
      <w:r w:rsidRPr="0020392A">
        <w:rPr>
          <w:rFonts w:cs="Arial"/>
          <w:spacing w:val="-3"/>
          <w:lang w:val="nl-BE"/>
        </w:rPr>
        <w:t xml:space="preserve">, ingeschakeld in de brede aanpak van FIT, zowel qua focus op exportmarkten als qua doelgroepen. Daarnaast doet Unizo ook een voorstel om de kleinere kmo’s te helpen bij online verkoop, ook in </w:t>
      </w:r>
      <w:r w:rsidR="00512CD0">
        <w:rPr>
          <w:rFonts w:cs="Arial"/>
          <w:spacing w:val="-3"/>
          <w:lang w:val="nl-BE"/>
        </w:rPr>
        <w:t xml:space="preserve">een </w:t>
      </w:r>
      <w:r w:rsidRPr="0020392A">
        <w:rPr>
          <w:rFonts w:cs="Arial"/>
          <w:spacing w:val="-3"/>
          <w:lang w:val="nl-BE"/>
        </w:rPr>
        <w:t>internationale context.</w:t>
      </w:r>
    </w:p>
    <w:p w14:paraId="5C485119" w14:textId="70F6DC61" w:rsidR="0020392A" w:rsidRPr="00AD7286" w:rsidRDefault="0020392A" w:rsidP="00852DF2">
      <w:pPr>
        <w:numPr>
          <w:ilvl w:val="0"/>
          <w:numId w:val="8"/>
        </w:numPr>
        <w:jc w:val="both"/>
        <w:rPr>
          <w:rFonts w:cs="Arial"/>
          <w:spacing w:val="-3"/>
          <w:lang w:val="nl-BE"/>
        </w:rPr>
      </w:pPr>
      <w:r w:rsidRPr="00AD7286">
        <w:rPr>
          <w:rFonts w:cs="Arial"/>
          <w:spacing w:val="-3"/>
          <w:lang w:val="nl-BE"/>
        </w:rPr>
        <w:t xml:space="preserve">Industriepartnerschap: een mix van evenementen, infosessies, opleidingen, lerende netwerken en individuele begeleidingen. Dit voorstel is zeer specifiek gericht op het remediëren van de </w:t>
      </w:r>
      <w:proofErr w:type="spellStart"/>
      <w:r w:rsidRPr="00AD7286">
        <w:rPr>
          <w:rFonts w:cs="Arial"/>
          <w:spacing w:val="-3"/>
          <w:lang w:val="nl-BE"/>
        </w:rPr>
        <w:t>Brexit</w:t>
      </w:r>
      <w:proofErr w:type="spellEnd"/>
      <w:r w:rsidRPr="00AD7286">
        <w:rPr>
          <w:rFonts w:cs="Arial"/>
          <w:spacing w:val="-3"/>
          <w:lang w:val="nl-BE"/>
        </w:rPr>
        <w:t>-effecten voor enkele sectoren (</w:t>
      </w:r>
      <w:proofErr w:type="spellStart"/>
      <w:r w:rsidRPr="00AD7286">
        <w:rPr>
          <w:rFonts w:cs="Arial"/>
          <w:spacing w:val="-3"/>
          <w:lang w:val="nl-BE"/>
        </w:rPr>
        <w:t>Fevia</w:t>
      </w:r>
      <w:proofErr w:type="spellEnd"/>
      <w:r w:rsidRPr="00AD7286">
        <w:rPr>
          <w:rFonts w:cs="Arial"/>
          <w:spacing w:val="-3"/>
          <w:lang w:val="nl-BE"/>
        </w:rPr>
        <w:t xml:space="preserve">, </w:t>
      </w:r>
      <w:proofErr w:type="spellStart"/>
      <w:r w:rsidRPr="00AD7286">
        <w:rPr>
          <w:rFonts w:cs="Arial"/>
          <w:spacing w:val="-3"/>
          <w:lang w:val="nl-BE"/>
        </w:rPr>
        <w:t>Fedustria</w:t>
      </w:r>
      <w:proofErr w:type="spellEnd"/>
      <w:r w:rsidRPr="00AD7286">
        <w:rPr>
          <w:rFonts w:cs="Arial"/>
          <w:spacing w:val="-3"/>
          <w:lang w:val="nl-BE"/>
        </w:rPr>
        <w:t xml:space="preserve">, </w:t>
      </w:r>
      <w:proofErr w:type="spellStart"/>
      <w:r w:rsidRPr="00AD7286">
        <w:rPr>
          <w:rFonts w:cs="Arial"/>
          <w:spacing w:val="-3"/>
          <w:lang w:val="nl-BE"/>
        </w:rPr>
        <w:t>Agoria</w:t>
      </w:r>
      <w:proofErr w:type="spellEnd"/>
      <w:r w:rsidRPr="00AD7286">
        <w:rPr>
          <w:rFonts w:cs="Arial"/>
          <w:spacing w:val="-3"/>
          <w:lang w:val="nl-BE"/>
        </w:rPr>
        <w:t>).</w:t>
      </w:r>
    </w:p>
    <w:p w14:paraId="3307CA9C" w14:textId="1F463226" w:rsidR="0020392A" w:rsidRDefault="0020392A" w:rsidP="00852DF2">
      <w:pPr>
        <w:jc w:val="both"/>
        <w:rPr>
          <w:rFonts w:cs="Arial"/>
          <w:spacing w:val="-3"/>
        </w:rPr>
      </w:pPr>
    </w:p>
    <w:p w14:paraId="2EF930E2" w14:textId="550C9F0B" w:rsidR="00AD7286" w:rsidRPr="00AD7286" w:rsidRDefault="00AD7286" w:rsidP="00852DF2">
      <w:pPr>
        <w:jc w:val="both"/>
        <w:rPr>
          <w:rFonts w:cs="Arial"/>
          <w:b/>
          <w:bCs/>
          <w:spacing w:val="-3"/>
          <w:u w:val="single"/>
        </w:rPr>
      </w:pPr>
      <w:bookmarkStart w:id="2" w:name="_Toc71732304"/>
      <w:r w:rsidRPr="00AD7286">
        <w:rPr>
          <w:rFonts w:cs="Arial"/>
          <w:b/>
          <w:bCs/>
          <w:spacing w:val="-3"/>
          <w:u w:val="single"/>
        </w:rPr>
        <w:t>Financieel overzicht vraag naar (bijkomende) middelen</w:t>
      </w:r>
      <w:bookmarkEnd w:id="2"/>
      <w:r>
        <w:rPr>
          <w:rFonts w:cs="Arial"/>
          <w:b/>
          <w:bCs/>
          <w:spacing w:val="-3"/>
          <w:u w:val="single"/>
        </w:rPr>
        <w:t>. B</w:t>
      </w:r>
      <w:proofErr w:type="spellStart"/>
      <w:r w:rsidRPr="00AD7286">
        <w:rPr>
          <w:rFonts w:cs="Arial"/>
          <w:b/>
          <w:bCs/>
          <w:spacing w:val="-3"/>
          <w:u w:val="single"/>
          <w:lang w:val="nl-BE"/>
        </w:rPr>
        <w:t>eslissing</w:t>
      </w:r>
      <w:proofErr w:type="spellEnd"/>
      <w:r w:rsidRPr="00AD7286">
        <w:rPr>
          <w:rFonts w:cs="Arial"/>
          <w:b/>
          <w:bCs/>
          <w:spacing w:val="-3"/>
          <w:u w:val="single"/>
          <w:lang w:val="nl-BE"/>
        </w:rPr>
        <w:t xml:space="preserve"> verlenging dienstverlening</w:t>
      </w:r>
    </w:p>
    <w:p w14:paraId="28D520AD" w14:textId="394ADB32" w:rsidR="00AD7286" w:rsidRDefault="00AD7286" w:rsidP="00852DF2">
      <w:pPr>
        <w:jc w:val="both"/>
        <w:rPr>
          <w:rFonts w:cs="Arial"/>
          <w:spacing w:val="-3"/>
          <w:lang w:val="nl-BE"/>
        </w:rPr>
      </w:pPr>
      <w:r w:rsidRPr="00C66B0B">
        <w:rPr>
          <w:rFonts w:cs="Arial"/>
          <w:spacing w:val="-3"/>
          <w:lang w:val="nl-BE"/>
        </w:rPr>
        <w:t>Onderstaande bedragen werden toegekend aan de partners bij de verlenging van hun dienstverlening naar</w:t>
      </w:r>
      <w:r w:rsidR="001321F5" w:rsidRPr="00C66B0B">
        <w:rPr>
          <w:rFonts w:cs="Arial"/>
          <w:spacing w:val="-3"/>
          <w:lang w:val="nl-BE"/>
        </w:rPr>
        <w:t xml:space="preserve"> het tweede</w:t>
      </w:r>
      <w:r w:rsidRPr="00C66B0B">
        <w:rPr>
          <w:rFonts w:cs="Arial"/>
          <w:spacing w:val="-3"/>
          <w:lang w:val="nl-BE"/>
        </w:rPr>
        <w:t xml:space="preserve"> </w:t>
      </w:r>
      <w:r w:rsidR="001321F5" w:rsidRPr="00C66B0B">
        <w:rPr>
          <w:rFonts w:cs="Arial"/>
          <w:spacing w:val="-3"/>
          <w:lang w:val="nl-BE"/>
        </w:rPr>
        <w:t>werk</w:t>
      </w:r>
      <w:r w:rsidRPr="00C66B0B">
        <w:rPr>
          <w:rFonts w:cs="Arial"/>
          <w:spacing w:val="-3"/>
          <w:lang w:val="nl-BE"/>
        </w:rPr>
        <w:t xml:space="preserve">jaar </w:t>
      </w:r>
      <w:r w:rsidR="001321F5" w:rsidRPr="00C66B0B">
        <w:rPr>
          <w:rFonts w:cs="Arial"/>
          <w:spacing w:val="-3"/>
          <w:lang w:val="nl-BE"/>
        </w:rPr>
        <w:t xml:space="preserve">van het contract ondernemerschap en innovatieversnelling </w:t>
      </w:r>
      <w:r w:rsidRPr="00C66B0B">
        <w:rPr>
          <w:rFonts w:cs="Arial"/>
          <w:spacing w:val="-3"/>
          <w:lang w:val="nl-BE"/>
        </w:rPr>
        <w:t xml:space="preserve">toe. Met de partners werd afgesproken dat 20% van het toegekende budget </w:t>
      </w:r>
      <w:r w:rsidR="001321F5" w:rsidRPr="00C66B0B">
        <w:rPr>
          <w:rFonts w:cs="Arial"/>
          <w:spacing w:val="-3"/>
          <w:lang w:val="nl-BE"/>
        </w:rPr>
        <w:t xml:space="preserve">nog </w:t>
      </w:r>
      <w:r w:rsidRPr="00C66B0B">
        <w:rPr>
          <w:rFonts w:cs="Arial"/>
          <w:spacing w:val="-3"/>
          <w:lang w:val="nl-BE"/>
        </w:rPr>
        <w:t>kan geheroriënteerd worden naar prioriteiten die zouden blijken uit de economische</w:t>
      </w:r>
      <w:r>
        <w:rPr>
          <w:rFonts w:cs="Arial"/>
          <w:spacing w:val="-3"/>
          <w:lang w:val="nl-BE"/>
        </w:rPr>
        <w:t xml:space="preserve"> realiteit post-C</w:t>
      </w:r>
      <w:r w:rsidR="00184070">
        <w:rPr>
          <w:rFonts w:cs="Arial"/>
          <w:spacing w:val="-3"/>
          <w:lang w:val="nl-BE"/>
        </w:rPr>
        <w:t>OVID</w:t>
      </w:r>
      <w:r>
        <w:rPr>
          <w:rFonts w:cs="Arial"/>
          <w:spacing w:val="-3"/>
          <w:lang w:val="nl-BE"/>
        </w:rPr>
        <w:t xml:space="preserve">. Op deze wijze kan de Vlaamse </w:t>
      </w:r>
      <w:r w:rsidR="00D73218">
        <w:rPr>
          <w:rFonts w:cs="Arial"/>
          <w:spacing w:val="-3"/>
          <w:lang w:val="nl-BE"/>
        </w:rPr>
        <w:t xml:space="preserve">Minister van Economie </w:t>
      </w:r>
      <w:r>
        <w:rPr>
          <w:rFonts w:cs="Arial"/>
          <w:spacing w:val="-3"/>
          <w:lang w:val="nl-BE"/>
        </w:rPr>
        <w:t xml:space="preserve">via de partners ondernemerschap </w:t>
      </w:r>
      <w:r w:rsidR="00EF24CF">
        <w:rPr>
          <w:rFonts w:cs="Arial"/>
          <w:spacing w:val="-3"/>
          <w:lang w:val="nl-BE"/>
        </w:rPr>
        <w:t xml:space="preserve">altijd snel </w:t>
      </w:r>
      <w:r>
        <w:rPr>
          <w:rFonts w:cs="Arial"/>
          <w:spacing w:val="-3"/>
          <w:lang w:val="nl-BE"/>
        </w:rPr>
        <w:t>inspelen op de noden van de ondernemingen</w:t>
      </w:r>
      <w:r w:rsidR="00EF24CF">
        <w:rPr>
          <w:rFonts w:cs="Arial"/>
          <w:spacing w:val="-3"/>
          <w:lang w:val="nl-BE"/>
        </w:rPr>
        <w:t xml:space="preserve">, als wijzigende economische omstandigheden dat zouden vereisen. </w:t>
      </w:r>
    </w:p>
    <w:p w14:paraId="1CAD1397" w14:textId="77777777" w:rsidR="00AD7286" w:rsidRPr="00AD7286" w:rsidRDefault="00AD7286" w:rsidP="00852DF2">
      <w:pPr>
        <w:jc w:val="both"/>
        <w:rPr>
          <w:rFonts w:cs="Arial"/>
          <w:spacing w:val="-3"/>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381"/>
        <w:gridCol w:w="2212"/>
      </w:tblGrid>
      <w:tr w:rsidR="00AD7286" w:rsidRPr="00AD7286" w14:paraId="2143E7A4" w14:textId="77777777" w:rsidTr="004F6DAC">
        <w:tc>
          <w:tcPr>
            <w:tcW w:w="4381" w:type="dxa"/>
          </w:tcPr>
          <w:p w14:paraId="135346C5" w14:textId="77777777" w:rsidR="00AD7286" w:rsidRPr="00AD7286" w:rsidRDefault="00AD7286" w:rsidP="00852DF2">
            <w:pPr>
              <w:jc w:val="both"/>
              <w:rPr>
                <w:rFonts w:cs="Arial"/>
                <w:b/>
                <w:bCs/>
                <w:spacing w:val="-3"/>
                <w:lang w:val="nl-BE"/>
              </w:rPr>
            </w:pPr>
            <w:r w:rsidRPr="00AD7286">
              <w:rPr>
                <w:rFonts w:cs="Arial"/>
                <w:b/>
                <w:bCs/>
                <w:spacing w:val="-3"/>
                <w:lang w:val="nl-BE"/>
              </w:rPr>
              <w:t xml:space="preserve">Consortium </w:t>
            </w:r>
          </w:p>
        </w:tc>
        <w:tc>
          <w:tcPr>
            <w:tcW w:w="2212" w:type="dxa"/>
          </w:tcPr>
          <w:p w14:paraId="7CCEB6B3" w14:textId="77777777" w:rsidR="00AD7286" w:rsidRPr="00AD7286" w:rsidRDefault="00AD7286" w:rsidP="00852DF2">
            <w:pPr>
              <w:jc w:val="both"/>
              <w:rPr>
                <w:rFonts w:cs="Arial"/>
                <w:b/>
                <w:bCs/>
                <w:spacing w:val="-3"/>
                <w:lang w:val="nl-BE"/>
              </w:rPr>
            </w:pPr>
            <w:r w:rsidRPr="00AD7286">
              <w:rPr>
                <w:rFonts w:cs="Arial"/>
                <w:b/>
                <w:bCs/>
                <w:spacing w:val="-3"/>
                <w:lang w:val="nl-BE"/>
              </w:rPr>
              <w:t>Bedrag inclusief BTW</w:t>
            </w:r>
          </w:p>
        </w:tc>
      </w:tr>
      <w:tr w:rsidR="00AD7286" w:rsidRPr="00AD7286" w14:paraId="70B659B0" w14:textId="77777777" w:rsidTr="004F6DAC">
        <w:tc>
          <w:tcPr>
            <w:tcW w:w="4381" w:type="dxa"/>
          </w:tcPr>
          <w:p w14:paraId="451A46BC" w14:textId="77777777" w:rsidR="00AD7286" w:rsidRPr="00AD7286" w:rsidRDefault="00AD7286" w:rsidP="00852DF2">
            <w:pPr>
              <w:jc w:val="both"/>
              <w:rPr>
                <w:rFonts w:cs="Arial"/>
                <w:spacing w:val="-3"/>
                <w:lang w:val="nl-BE"/>
              </w:rPr>
            </w:pPr>
            <w:r w:rsidRPr="00AD7286">
              <w:rPr>
                <w:rFonts w:cs="Arial"/>
                <w:spacing w:val="-3"/>
                <w:lang w:val="nl-BE"/>
              </w:rPr>
              <w:t>Scale-ups.eu</w:t>
            </w:r>
          </w:p>
        </w:tc>
        <w:tc>
          <w:tcPr>
            <w:tcW w:w="2212" w:type="dxa"/>
          </w:tcPr>
          <w:p w14:paraId="1C187111" w14:textId="77777777" w:rsidR="00AD7286" w:rsidRPr="00AD7286" w:rsidRDefault="00AD7286" w:rsidP="00852DF2">
            <w:pPr>
              <w:jc w:val="both"/>
              <w:rPr>
                <w:rFonts w:cs="Arial"/>
                <w:spacing w:val="-3"/>
                <w:lang w:val="nl-BE"/>
              </w:rPr>
            </w:pPr>
            <w:r w:rsidRPr="00AD7286">
              <w:rPr>
                <w:rFonts w:cs="Arial"/>
                <w:spacing w:val="-3"/>
                <w:lang w:val="nl-BE"/>
              </w:rPr>
              <w:t>€ 300.000,00</w:t>
            </w:r>
          </w:p>
        </w:tc>
      </w:tr>
      <w:tr w:rsidR="00AD7286" w:rsidRPr="00AD7286" w14:paraId="3522B625" w14:textId="77777777" w:rsidTr="004F6DAC">
        <w:tc>
          <w:tcPr>
            <w:tcW w:w="4381" w:type="dxa"/>
          </w:tcPr>
          <w:p w14:paraId="1E9B9DD7" w14:textId="77777777" w:rsidR="00AD7286" w:rsidRPr="00AD7286" w:rsidRDefault="00AD7286" w:rsidP="00852DF2">
            <w:pPr>
              <w:jc w:val="both"/>
              <w:rPr>
                <w:rFonts w:cs="Arial"/>
                <w:spacing w:val="-3"/>
                <w:lang w:val="nl-BE"/>
              </w:rPr>
            </w:pPr>
            <w:r w:rsidRPr="00AD7286">
              <w:rPr>
                <w:rFonts w:cs="Arial"/>
                <w:spacing w:val="-3"/>
                <w:lang w:val="nl-BE"/>
              </w:rPr>
              <w:t>Verso</w:t>
            </w:r>
          </w:p>
        </w:tc>
        <w:tc>
          <w:tcPr>
            <w:tcW w:w="2212" w:type="dxa"/>
          </w:tcPr>
          <w:p w14:paraId="5302FFF8" w14:textId="77777777" w:rsidR="00AD7286" w:rsidRPr="00AD7286" w:rsidRDefault="00AD7286" w:rsidP="00852DF2">
            <w:pPr>
              <w:jc w:val="both"/>
              <w:rPr>
                <w:rFonts w:cs="Arial"/>
                <w:spacing w:val="-3"/>
                <w:lang w:val="nl-BE"/>
              </w:rPr>
            </w:pPr>
            <w:r w:rsidRPr="00AD7286">
              <w:rPr>
                <w:rFonts w:cs="Arial"/>
                <w:spacing w:val="-3"/>
                <w:lang w:val="nl-BE"/>
              </w:rPr>
              <w:t>€ 250.000,00</w:t>
            </w:r>
          </w:p>
        </w:tc>
      </w:tr>
      <w:tr w:rsidR="00AD7286" w:rsidRPr="00AD7286" w14:paraId="5AC5CF6E" w14:textId="77777777" w:rsidTr="004F6DAC">
        <w:tc>
          <w:tcPr>
            <w:tcW w:w="4381" w:type="dxa"/>
          </w:tcPr>
          <w:p w14:paraId="0FB2763F" w14:textId="77777777" w:rsidR="00AD7286" w:rsidRPr="00AD7286" w:rsidRDefault="00AD7286" w:rsidP="00852DF2">
            <w:pPr>
              <w:jc w:val="both"/>
              <w:rPr>
                <w:rFonts w:cs="Arial"/>
                <w:spacing w:val="-3"/>
                <w:lang w:val="nl-BE"/>
              </w:rPr>
            </w:pPr>
            <w:proofErr w:type="spellStart"/>
            <w:r w:rsidRPr="00AD7286">
              <w:rPr>
                <w:rFonts w:cs="Arial"/>
                <w:spacing w:val="-3"/>
                <w:lang w:val="nl-BE"/>
              </w:rPr>
              <w:t>Syntra</w:t>
            </w:r>
            <w:proofErr w:type="spellEnd"/>
            <w:r w:rsidRPr="00AD7286">
              <w:rPr>
                <w:rFonts w:cs="Arial"/>
                <w:spacing w:val="-3"/>
                <w:lang w:val="nl-BE"/>
              </w:rPr>
              <w:t xml:space="preserve"> West</w:t>
            </w:r>
          </w:p>
        </w:tc>
        <w:tc>
          <w:tcPr>
            <w:tcW w:w="2212" w:type="dxa"/>
          </w:tcPr>
          <w:p w14:paraId="4C6F0955" w14:textId="77777777" w:rsidR="00AD7286" w:rsidRPr="00AD7286" w:rsidRDefault="00AD7286" w:rsidP="00852DF2">
            <w:pPr>
              <w:jc w:val="both"/>
              <w:rPr>
                <w:rFonts w:cs="Arial"/>
                <w:spacing w:val="-3"/>
                <w:lang w:val="nl-BE"/>
              </w:rPr>
            </w:pPr>
            <w:r w:rsidRPr="00AD7286">
              <w:rPr>
                <w:rFonts w:cs="Arial"/>
                <w:spacing w:val="-3"/>
                <w:lang w:val="nl-BE"/>
              </w:rPr>
              <w:t>€ 200.000,00</w:t>
            </w:r>
          </w:p>
        </w:tc>
      </w:tr>
      <w:tr w:rsidR="00AD7286" w:rsidRPr="00AD7286" w14:paraId="4B76E504" w14:textId="77777777" w:rsidTr="004F6DAC">
        <w:tc>
          <w:tcPr>
            <w:tcW w:w="4381" w:type="dxa"/>
          </w:tcPr>
          <w:p w14:paraId="71B388B9" w14:textId="77777777" w:rsidR="00AD7286" w:rsidRPr="00AD7286" w:rsidRDefault="00AD7286" w:rsidP="00852DF2">
            <w:pPr>
              <w:jc w:val="both"/>
              <w:rPr>
                <w:rFonts w:cs="Arial"/>
                <w:spacing w:val="-3"/>
                <w:lang w:val="nl-BE"/>
              </w:rPr>
            </w:pPr>
            <w:r w:rsidRPr="00AD7286">
              <w:rPr>
                <w:rFonts w:cs="Arial"/>
                <w:spacing w:val="-3"/>
                <w:lang w:val="nl-BE"/>
              </w:rPr>
              <w:t xml:space="preserve">Netwerk Ondernemen en </w:t>
            </w:r>
            <w:proofErr w:type="spellStart"/>
            <w:r w:rsidRPr="00AD7286">
              <w:rPr>
                <w:rFonts w:cs="Arial"/>
                <w:spacing w:val="-3"/>
                <w:lang w:val="nl-BE"/>
              </w:rPr>
              <w:t>Startit@kbc</w:t>
            </w:r>
            <w:proofErr w:type="spellEnd"/>
          </w:p>
        </w:tc>
        <w:tc>
          <w:tcPr>
            <w:tcW w:w="2212" w:type="dxa"/>
          </w:tcPr>
          <w:p w14:paraId="0F911247" w14:textId="77777777" w:rsidR="00AD7286" w:rsidRPr="00AD7286" w:rsidRDefault="00AD7286" w:rsidP="00852DF2">
            <w:pPr>
              <w:jc w:val="both"/>
              <w:rPr>
                <w:rFonts w:cs="Arial"/>
                <w:spacing w:val="-3"/>
                <w:lang w:val="nl-BE"/>
              </w:rPr>
            </w:pPr>
            <w:r w:rsidRPr="00AD7286">
              <w:rPr>
                <w:rFonts w:cs="Arial"/>
                <w:spacing w:val="-3"/>
                <w:lang w:val="nl-BE"/>
              </w:rPr>
              <w:t>€ 749.913,00</w:t>
            </w:r>
          </w:p>
        </w:tc>
      </w:tr>
      <w:tr w:rsidR="00AD7286" w:rsidRPr="00AD7286" w14:paraId="3C443416" w14:textId="77777777" w:rsidTr="004F6DAC">
        <w:tc>
          <w:tcPr>
            <w:tcW w:w="4381" w:type="dxa"/>
          </w:tcPr>
          <w:p w14:paraId="2B3C9F46" w14:textId="77777777" w:rsidR="00AD7286" w:rsidRPr="00AD7286" w:rsidRDefault="00AD7286" w:rsidP="00852DF2">
            <w:pPr>
              <w:jc w:val="both"/>
              <w:rPr>
                <w:rFonts w:cs="Arial"/>
                <w:spacing w:val="-3"/>
                <w:lang w:val="nl-BE"/>
              </w:rPr>
            </w:pPr>
            <w:r w:rsidRPr="00AD7286">
              <w:rPr>
                <w:rFonts w:cs="Arial"/>
                <w:spacing w:val="-3"/>
                <w:lang w:val="nl-BE"/>
              </w:rPr>
              <w:t xml:space="preserve">Starterslabo – </w:t>
            </w:r>
            <w:proofErr w:type="spellStart"/>
            <w:r w:rsidRPr="00AD7286">
              <w:rPr>
                <w:rFonts w:cs="Arial"/>
                <w:spacing w:val="-3"/>
                <w:lang w:val="nl-BE"/>
              </w:rPr>
              <w:t>Stebo</w:t>
            </w:r>
            <w:proofErr w:type="spellEnd"/>
            <w:r w:rsidRPr="00AD7286">
              <w:rPr>
                <w:rFonts w:cs="Arial"/>
                <w:spacing w:val="-3"/>
                <w:lang w:val="nl-BE"/>
              </w:rPr>
              <w:t xml:space="preserve"> – </w:t>
            </w:r>
            <w:proofErr w:type="spellStart"/>
            <w:r w:rsidRPr="00AD7286">
              <w:rPr>
                <w:rFonts w:cs="Arial"/>
                <w:spacing w:val="-3"/>
                <w:lang w:val="nl-BE"/>
              </w:rPr>
              <w:t>YouthStart</w:t>
            </w:r>
            <w:proofErr w:type="spellEnd"/>
            <w:r w:rsidRPr="00AD7286">
              <w:rPr>
                <w:rFonts w:cs="Arial"/>
                <w:spacing w:val="-3"/>
                <w:lang w:val="nl-BE"/>
              </w:rPr>
              <w:t xml:space="preserve"> – </w:t>
            </w:r>
            <w:proofErr w:type="spellStart"/>
            <w:r w:rsidRPr="00AD7286">
              <w:rPr>
                <w:rFonts w:cs="Arial"/>
                <w:spacing w:val="-3"/>
                <w:lang w:val="nl-BE"/>
              </w:rPr>
              <w:t>Birdhouse</w:t>
            </w:r>
            <w:proofErr w:type="spellEnd"/>
          </w:p>
        </w:tc>
        <w:tc>
          <w:tcPr>
            <w:tcW w:w="2212" w:type="dxa"/>
          </w:tcPr>
          <w:p w14:paraId="4FB70B95" w14:textId="77777777" w:rsidR="00AD7286" w:rsidRPr="00AD7286" w:rsidRDefault="00AD7286" w:rsidP="00852DF2">
            <w:pPr>
              <w:jc w:val="both"/>
              <w:rPr>
                <w:rFonts w:cs="Arial"/>
                <w:spacing w:val="-3"/>
                <w:lang w:val="nl-BE"/>
              </w:rPr>
            </w:pPr>
            <w:r w:rsidRPr="00AD7286">
              <w:rPr>
                <w:rFonts w:cs="Arial"/>
                <w:spacing w:val="-3"/>
                <w:lang w:val="nl-BE"/>
              </w:rPr>
              <w:t xml:space="preserve">€ </w:t>
            </w:r>
            <w:bookmarkStart w:id="3" w:name="_Hlk66869232"/>
            <w:r w:rsidRPr="00AD7286">
              <w:rPr>
                <w:rFonts w:cs="Arial"/>
                <w:spacing w:val="-3"/>
                <w:lang w:val="nl-BE"/>
              </w:rPr>
              <w:t>609.938,00</w:t>
            </w:r>
            <w:bookmarkEnd w:id="3"/>
          </w:p>
        </w:tc>
      </w:tr>
      <w:tr w:rsidR="00AD7286" w:rsidRPr="00AD7286" w14:paraId="305D9FB5" w14:textId="77777777" w:rsidTr="004F6DAC">
        <w:tc>
          <w:tcPr>
            <w:tcW w:w="4381" w:type="dxa"/>
          </w:tcPr>
          <w:p w14:paraId="1F8F0B7B" w14:textId="77777777" w:rsidR="00AD7286" w:rsidRPr="00AD7286" w:rsidRDefault="00AD7286" w:rsidP="00852DF2">
            <w:pPr>
              <w:jc w:val="both"/>
              <w:rPr>
                <w:rFonts w:cs="Arial"/>
                <w:spacing w:val="-3"/>
                <w:lang w:val="nl-BE"/>
              </w:rPr>
            </w:pPr>
            <w:proofErr w:type="spellStart"/>
            <w:r w:rsidRPr="00AD7286">
              <w:rPr>
                <w:rFonts w:cs="Arial"/>
                <w:spacing w:val="-3"/>
                <w:lang w:val="nl-BE"/>
              </w:rPr>
              <w:t>NIVBouw</w:t>
            </w:r>
            <w:proofErr w:type="spellEnd"/>
          </w:p>
        </w:tc>
        <w:tc>
          <w:tcPr>
            <w:tcW w:w="2212" w:type="dxa"/>
          </w:tcPr>
          <w:p w14:paraId="4DB83F34" w14:textId="77777777" w:rsidR="00AD7286" w:rsidRPr="00AD7286" w:rsidRDefault="00AD7286" w:rsidP="00852DF2">
            <w:pPr>
              <w:jc w:val="both"/>
              <w:rPr>
                <w:rFonts w:cs="Arial"/>
                <w:spacing w:val="-3"/>
                <w:lang w:val="nl-BE"/>
              </w:rPr>
            </w:pPr>
            <w:r w:rsidRPr="00AD7286">
              <w:rPr>
                <w:rFonts w:cs="Arial"/>
                <w:spacing w:val="-3"/>
                <w:lang w:val="nl-BE"/>
              </w:rPr>
              <w:t xml:space="preserve">€ 1.100.968,00 </w:t>
            </w:r>
          </w:p>
        </w:tc>
      </w:tr>
      <w:tr w:rsidR="00AD7286" w:rsidRPr="00AD7286" w14:paraId="1C903B24" w14:textId="77777777" w:rsidTr="004F6DAC">
        <w:tc>
          <w:tcPr>
            <w:tcW w:w="4381" w:type="dxa"/>
          </w:tcPr>
          <w:p w14:paraId="12C4B939" w14:textId="77777777" w:rsidR="00AD7286" w:rsidRPr="00AD7286" w:rsidRDefault="00AD7286" w:rsidP="00852DF2">
            <w:pPr>
              <w:jc w:val="both"/>
              <w:rPr>
                <w:rFonts w:cs="Arial"/>
                <w:spacing w:val="-3"/>
                <w:lang w:val="nl-BE"/>
              </w:rPr>
            </w:pPr>
            <w:proofErr w:type="spellStart"/>
            <w:r w:rsidRPr="00AD7286">
              <w:rPr>
                <w:rFonts w:cs="Arial"/>
                <w:spacing w:val="-3"/>
                <w:lang w:val="nl-BE"/>
              </w:rPr>
              <w:t>Voka</w:t>
            </w:r>
            <w:proofErr w:type="spellEnd"/>
          </w:p>
        </w:tc>
        <w:tc>
          <w:tcPr>
            <w:tcW w:w="2212" w:type="dxa"/>
          </w:tcPr>
          <w:p w14:paraId="20028AB6" w14:textId="77777777" w:rsidR="00AD7286" w:rsidRPr="00AD7286" w:rsidRDefault="00AD7286" w:rsidP="00852DF2">
            <w:pPr>
              <w:jc w:val="both"/>
              <w:rPr>
                <w:rFonts w:cs="Arial"/>
                <w:spacing w:val="-3"/>
                <w:lang w:val="nl-BE"/>
              </w:rPr>
            </w:pPr>
            <w:r w:rsidRPr="00AD7286">
              <w:rPr>
                <w:rFonts w:cs="Arial"/>
                <w:spacing w:val="-3"/>
                <w:lang w:val="nl-BE"/>
              </w:rPr>
              <w:t>€ 6.139.648,10</w:t>
            </w:r>
          </w:p>
        </w:tc>
      </w:tr>
      <w:tr w:rsidR="00AD7286" w:rsidRPr="00AD7286" w14:paraId="45546AEF" w14:textId="77777777" w:rsidTr="004F6DAC">
        <w:tc>
          <w:tcPr>
            <w:tcW w:w="4381" w:type="dxa"/>
          </w:tcPr>
          <w:p w14:paraId="64399171" w14:textId="77777777" w:rsidR="00AD7286" w:rsidRPr="00AD7286" w:rsidRDefault="00AD7286" w:rsidP="00852DF2">
            <w:pPr>
              <w:jc w:val="both"/>
              <w:rPr>
                <w:rFonts w:cs="Arial"/>
                <w:spacing w:val="-3"/>
                <w:lang w:val="nl-BE"/>
              </w:rPr>
            </w:pPr>
            <w:r w:rsidRPr="00AD7286">
              <w:rPr>
                <w:rFonts w:cs="Arial"/>
                <w:spacing w:val="-3"/>
                <w:lang w:val="nl-BE"/>
              </w:rPr>
              <w:t>Unizo</w:t>
            </w:r>
          </w:p>
        </w:tc>
        <w:tc>
          <w:tcPr>
            <w:tcW w:w="2212" w:type="dxa"/>
          </w:tcPr>
          <w:p w14:paraId="0F8D9331" w14:textId="77777777" w:rsidR="00AD7286" w:rsidRPr="00AD7286" w:rsidRDefault="00AD7286" w:rsidP="00852DF2">
            <w:pPr>
              <w:jc w:val="both"/>
              <w:rPr>
                <w:rFonts w:cs="Arial"/>
                <w:spacing w:val="-3"/>
                <w:lang w:val="nl-BE"/>
              </w:rPr>
            </w:pPr>
            <w:r w:rsidRPr="00AD7286">
              <w:rPr>
                <w:rFonts w:cs="Arial"/>
                <w:spacing w:val="-3"/>
                <w:lang w:val="nl-BE"/>
              </w:rPr>
              <w:t>€ 8.050.946,75</w:t>
            </w:r>
          </w:p>
        </w:tc>
      </w:tr>
      <w:tr w:rsidR="00AD7286" w:rsidRPr="00AD7286" w14:paraId="6B693B1D" w14:textId="77777777" w:rsidTr="004F6DAC">
        <w:tc>
          <w:tcPr>
            <w:tcW w:w="4381" w:type="dxa"/>
          </w:tcPr>
          <w:p w14:paraId="52972C23" w14:textId="77777777" w:rsidR="00AD7286" w:rsidRPr="00AD7286" w:rsidRDefault="00AD7286" w:rsidP="00852DF2">
            <w:pPr>
              <w:jc w:val="both"/>
              <w:rPr>
                <w:rFonts w:cs="Arial"/>
                <w:spacing w:val="-3"/>
                <w:lang w:val="nl-BE"/>
              </w:rPr>
            </w:pPr>
            <w:r w:rsidRPr="00AD7286">
              <w:rPr>
                <w:rFonts w:cs="Arial"/>
                <w:spacing w:val="-3"/>
                <w:lang w:val="nl-BE"/>
              </w:rPr>
              <w:t xml:space="preserve">Zeker van je zaak (NSZ – </w:t>
            </w:r>
            <w:proofErr w:type="spellStart"/>
            <w:r w:rsidRPr="00AD7286">
              <w:rPr>
                <w:rFonts w:cs="Arial"/>
                <w:spacing w:val="-3"/>
                <w:lang w:val="nl-BE"/>
              </w:rPr>
              <w:t>Securex</w:t>
            </w:r>
            <w:proofErr w:type="spellEnd"/>
            <w:r w:rsidRPr="00AD7286">
              <w:rPr>
                <w:rFonts w:cs="Arial"/>
                <w:spacing w:val="-3"/>
                <w:lang w:val="nl-BE"/>
              </w:rPr>
              <w:t xml:space="preserve"> - …)</w:t>
            </w:r>
          </w:p>
        </w:tc>
        <w:tc>
          <w:tcPr>
            <w:tcW w:w="2212" w:type="dxa"/>
          </w:tcPr>
          <w:p w14:paraId="0C852857" w14:textId="77777777" w:rsidR="00AD7286" w:rsidRPr="00AD7286" w:rsidRDefault="00AD7286" w:rsidP="00852DF2">
            <w:pPr>
              <w:jc w:val="both"/>
              <w:rPr>
                <w:rFonts w:cs="Arial"/>
                <w:spacing w:val="-3"/>
                <w:lang w:val="nl-BE"/>
              </w:rPr>
            </w:pPr>
            <w:r w:rsidRPr="00AD7286">
              <w:rPr>
                <w:rFonts w:cs="Arial"/>
                <w:spacing w:val="-3"/>
                <w:lang w:val="nl-BE"/>
              </w:rPr>
              <w:t>€ 850.000,00</w:t>
            </w:r>
          </w:p>
        </w:tc>
      </w:tr>
      <w:tr w:rsidR="00AD7286" w:rsidRPr="00AD7286" w14:paraId="62E031E9" w14:textId="77777777" w:rsidTr="004F6DAC">
        <w:tc>
          <w:tcPr>
            <w:tcW w:w="4381" w:type="dxa"/>
          </w:tcPr>
          <w:p w14:paraId="3F0DB980" w14:textId="77777777" w:rsidR="00AD7286" w:rsidRPr="00AD7286" w:rsidRDefault="00AD7286" w:rsidP="00852DF2">
            <w:pPr>
              <w:jc w:val="both"/>
              <w:rPr>
                <w:rFonts w:cs="Arial"/>
                <w:spacing w:val="-3"/>
                <w:lang w:val="nl-BE"/>
              </w:rPr>
            </w:pPr>
            <w:r w:rsidRPr="00AD7286">
              <w:rPr>
                <w:rFonts w:cs="Arial"/>
                <w:spacing w:val="-3"/>
                <w:lang w:val="nl-BE"/>
              </w:rPr>
              <w:t>Industriepartnerschap</w:t>
            </w:r>
          </w:p>
        </w:tc>
        <w:tc>
          <w:tcPr>
            <w:tcW w:w="2212" w:type="dxa"/>
          </w:tcPr>
          <w:p w14:paraId="0C9247FB" w14:textId="77777777" w:rsidR="00AD7286" w:rsidRPr="00AD7286" w:rsidRDefault="00AD7286" w:rsidP="00852DF2">
            <w:pPr>
              <w:jc w:val="both"/>
              <w:rPr>
                <w:rFonts w:cs="Arial"/>
                <w:spacing w:val="-3"/>
                <w:lang w:val="nl-BE"/>
              </w:rPr>
            </w:pPr>
            <w:r w:rsidRPr="00AD7286">
              <w:rPr>
                <w:rFonts w:cs="Arial"/>
                <w:spacing w:val="-3"/>
                <w:lang w:val="nl-BE"/>
              </w:rPr>
              <w:t>€ 3.751.481,00</w:t>
            </w:r>
          </w:p>
        </w:tc>
      </w:tr>
      <w:tr w:rsidR="00AD7286" w:rsidRPr="00AD7286" w14:paraId="65FDDA1F" w14:textId="77777777" w:rsidTr="004F6DAC">
        <w:tc>
          <w:tcPr>
            <w:tcW w:w="4381" w:type="dxa"/>
          </w:tcPr>
          <w:p w14:paraId="4DE7ADA8" w14:textId="77777777" w:rsidR="00AD7286" w:rsidRPr="00AD7286" w:rsidRDefault="00AD7286" w:rsidP="00852DF2">
            <w:pPr>
              <w:jc w:val="both"/>
              <w:rPr>
                <w:rFonts w:cs="Arial"/>
                <w:spacing w:val="-3"/>
                <w:lang w:val="en-US"/>
              </w:rPr>
            </w:pPr>
            <w:proofErr w:type="spellStart"/>
            <w:r w:rsidRPr="00AD7286">
              <w:rPr>
                <w:rFonts w:cs="Arial"/>
                <w:spacing w:val="-3"/>
                <w:lang w:val="en-US"/>
              </w:rPr>
              <w:t>Scaleup.Vlaanderen</w:t>
            </w:r>
            <w:proofErr w:type="spellEnd"/>
            <w:r w:rsidRPr="00AD7286">
              <w:rPr>
                <w:rFonts w:cs="Arial"/>
                <w:spacing w:val="-3"/>
                <w:lang w:val="en-US"/>
              </w:rPr>
              <w:t xml:space="preserve"> (</w:t>
            </w:r>
            <w:proofErr w:type="spellStart"/>
            <w:r w:rsidRPr="00AD7286">
              <w:rPr>
                <w:rFonts w:cs="Arial"/>
                <w:spacing w:val="-3"/>
                <w:lang w:val="en-US"/>
              </w:rPr>
              <w:t>Sirris-Agoria-imec</w:t>
            </w:r>
            <w:proofErr w:type="spellEnd"/>
            <w:r w:rsidRPr="00AD7286">
              <w:rPr>
                <w:rFonts w:cs="Arial"/>
                <w:spacing w:val="-3"/>
                <w:lang w:val="en-US"/>
              </w:rPr>
              <w:t>)</w:t>
            </w:r>
          </w:p>
        </w:tc>
        <w:tc>
          <w:tcPr>
            <w:tcW w:w="2212" w:type="dxa"/>
          </w:tcPr>
          <w:p w14:paraId="4BFDE317" w14:textId="77777777" w:rsidR="00AD7286" w:rsidRPr="00AD7286" w:rsidRDefault="00AD7286" w:rsidP="00852DF2">
            <w:pPr>
              <w:jc w:val="both"/>
              <w:rPr>
                <w:rFonts w:cs="Arial"/>
                <w:spacing w:val="-3"/>
                <w:lang w:val="en-US"/>
              </w:rPr>
            </w:pPr>
            <w:r w:rsidRPr="00AD7286">
              <w:rPr>
                <w:rFonts w:cs="Arial"/>
                <w:spacing w:val="-3"/>
                <w:lang w:val="en-US"/>
              </w:rPr>
              <w:t xml:space="preserve">€ </w:t>
            </w:r>
            <w:r w:rsidRPr="00AD7286">
              <w:rPr>
                <w:rFonts w:cs="Arial"/>
                <w:spacing w:val="-3"/>
                <w:lang w:val="nl-BE"/>
              </w:rPr>
              <w:t>649.647,79</w:t>
            </w:r>
          </w:p>
        </w:tc>
      </w:tr>
      <w:tr w:rsidR="00AD7286" w:rsidRPr="00AD7286" w14:paraId="400EF9A0" w14:textId="77777777" w:rsidTr="004F6DAC">
        <w:tc>
          <w:tcPr>
            <w:tcW w:w="4381" w:type="dxa"/>
          </w:tcPr>
          <w:p w14:paraId="56A5BF43" w14:textId="77777777" w:rsidR="00AD7286" w:rsidRPr="00AD7286" w:rsidRDefault="00AD7286" w:rsidP="00852DF2">
            <w:pPr>
              <w:jc w:val="both"/>
              <w:rPr>
                <w:rFonts w:cs="Arial"/>
                <w:spacing w:val="-3"/>
                <w:lang w:val="en-US"/>
              </w:rPr>
            </w:pPr>
          </w:p>
        </w:tc>
        <w:tc>
          <w:tcPr>
            <w:tcW w:w="2212" w:type="dxa"/>
          </w:tcPr>
          <w:p w14:paraId="2FA74BAD" w14:textId="77777777" w:rsidR="00AD7286" w:rsidRPr="00AD7286" w:rsidRDefault="00AD7286" w:rsidP="00852DF2">
            <w:pPr>
              <w:jc w:val="both"/>
              <w:rPr>
                <w:rFonts w:cs="Arial"/>
                <w:b/>
                <w:bCs/>
                <w:spacing w:val="-3"/>
                <w:lang w:val="en-US"/>
              </w:rPr>
            </w:pPr>
            <w:r w:rsidRPr="00AD7286">
              <w:rPr>
                <w:rFonts w:cs="Arial"/>
                <w:b/>
                <w:bCs/>
                <w:spacing w:val="-3"/>
                <w:lang w:val="en-US"/>
              </w:rPr>
              <w:t>€ 22.652.542,64</w:t>
            </w:r>
          </w:p>
        </w:tc>
      </w:tr>
    </w:tbl>
    <w:p w14:paraId="198B376F" w14:textId="77777777" w:rsidR="00AD7286" w:rsidRPr="00184070" w:rsidRDefault="00AD7286" w:rsidP="00852DF2">
      <w:pPr>
        <w:jc w:val="both"/>
        <w:rPr>
          <w:rFonts w:cs="Arial"/>
          <w:spacing w:val="-3"/>
          <w:lang w:val="nl-BE"/>
        </w:rPr>
      </w:pPr>
    </w:p>
    <w:p w14:paraId="0D69021F" w14:textId="11D1330C" w:rsidR="00F149D2" w:rsidRPr="00184070" w:rsidRDefault="00AD7286" w:rsidP="00852DF2">
      <w:pPr>
        <w:jc w:val="both"/>
        <w:rPr>
          <w:rFonts w:cs="Arial"/>
          <w:b/>
          <w:bCs/>
          <w:spacing w:val="-3"/>
          <w:lang w:val="nl-BE"/>
        </w:rPr>
      </w:pPr>
      <w:proofErr w:type="spellStart"/>
      <w:r w:rsidRPr="00184070">
        <w:rPr>
          <w:rFonts w:cs="Arial"/>
          <w:b/>
          <w:bCs/>
          <w:spacing w:val="-3"/>
          <w:lang w:val="nl-BE"/>
        </w:rPr>
        <w:t>Brexit</w:t>
      </w:r>
      <w:proofErr w:type="spellEnd"/>
      <w:r w:rsidRPr="00184070">
        <w:rPr>
          <w:rFonts w:cs="Arial"/>
          <w:b/>
          <w:bCs/>
          <w:spacing w:val="-3"/>
          <w:lang w:val="nl-BE"/>
        </w:rPr>
        <w:t>-uitbreiding</w:t>
      </w:r>
      <w:r w:rsidR="001321F5" w:rsidRPr="00184070">
        <w:rPr>
          <w:rFonts w:cs="Arial"/>
          <w:b/>
          <w:bCs/>
          <w:spacing w:val="-3"/>
          <w:lang w:val="nl-BE"/>
        </w:rPr>
        <w:t xml:space="preserve"> (onder voorbehoud van gunstig advies Inspectie van Financiën)</w:t>
      </w:r>
      <w:r w:rsidRPr="00184070">
        <w:rPr>
          <w:rFonts w:cs="Arial"/>
          <w:b/>
          <w:bCs/>
          <w:spacing w:val="-3"/>
          <w:lang w:val="nl-BE"/>
        </w:rPr>
        <w:t xml:space="preserve">, gespreid over de twee jaren van </w:t>
      </w:r>
      <w:proofErr w:type="spellStart"/>
      <w:r w:rsidRPr="00184070">
        <w:rPr>
          <w:rFonts w:cs="Arial"/>
          <w:b/>
          <w:bCs/>
          <w:spacing w:val="-3"/>
          <w:lang w:val="nl-BE"/>
        </w:rPr>
        <w:t>Brexit</w:t>
      </w:r>
      <w:proofErr w:type="spellEnd"/>
      <w:r w:rsidRPr="00184070">
        <w:rPr>
          <w:rFonts w:cs="Arial"/>
          <w:b/>
          <w:bCs/>
          <w:spacing w:val="-3"/>
          <w:lang w:val="nl-BE"/>
        </w:rPr>
        <w:t xml:space="preserve">-dienstverlening </w:t>
      </w:r>
    </w:p>
    <w:p w14:paraId="05103523" w14:textId="77777777" w:rsidR="00D411FF" w:rsidRDefault="00D411FF" w:rsidP="00D411FF">
      <w:pPr>
        <w:jc w:val="both"/>
        <w:rPr>
          <w:rFonts w:cs="Arial"/>
          <w:b/>
          <w:bCs/>
          <w:spacing w:val="-3"/>
          <w:lang w:val="nl-BE"/>
        </w:rPr>
      </w:pPr>
    </w:p>
    <w:tbl>
      <w:tblPr>
        <w:tblW w:w="9356" w:type="dxa"/>
        <w:tblCellMar>
          <w:left w:w="70" w:type="dxa"/>
          <w:right w:w="70" w:type="dxa"/>
        </w:tblCellMar>
        <w:tblLook w:val="04A0" w:firstRow="1" w:lastRow="0" w:firstColumn="1" w:lastColumn="0" w:noHBand="0" w:noVBand="1"/>
      </w:tblPr>
      <w:tblGrid>
        <w:gridCol w:w="3828"/>
        <w:gridCol w:w="5528"/>
      </w:tblGrid>
      <w:tr w:rsidR="00D411FF" w14:paraId="5E677258" w14:textId="77777777" w:rsidTr="00D411FF">
        <w:trPr>
          <w:trHeight w:val="294"/>
        </w:trPr>
        <w:tc>
          <w:tcPr>
            <w:tcW w:w="3828" w:type="dxa"/>
            <w:tcBorders>
              <w:top w:val="nil"/>
              <w:left w:val="nil"/>
              <w:bottom w:val="single" w:sz="8" w:space="0" w:color="auto"/>
              <w:right w:val="nil"/>
            </w:tcBorders>
            <w:noWrap/>
            <w:vAlign w:val="center"/>
            <w:hideMark/>
          </w:tcPr>
          <w:p w14:paraId="59D32E65" w14:textId="77777777" w:rsidR="00D411FF" w:rsidRDefault="00D411FF">
            <w:pPr>
              <w:spacing w:line="276" w:lineRule="auto"/>
              <w:jc w:val="both"/>
              <w:rPr>
                <w:rFonts w:cs="Arial"/>
                <w:b/>
                <w:bCs/>
                <w:spacing w:val="-3"/>
                <w:lang w:val="nl-BE"/>
              </w:rPr>
            </w:pPr>
            <w:r>
              <w:rPr>
                <w:rFonts w:cs="Arial"/>
                <w:b/>
                <w:bCs/>
                <w:spacing w:val="-3"/>
                <w:lang w:val="nl-BE"/>
              </w:rPr>
              <w:t>Jaar 1</w:t>
            </w:r>
          </w:p>
        </w:tc>
        <w:tc>
          <w:tcPr>
            <w:tcW w:w="5528" w:type="dxa"/>
            <w:tcBorders>
              <w:top w:val="nil"/>
              <w:left w:val="nil"/>
              <w:bottom w:val="single" w:sz="8" w:space="0" w:color="auto"/>
              <w:right w:val="nil"/>
            </w:tcBorders>
            <w:noWrap/>
            <w:vAlign w:val="bottom"/>
            <w:hideMark/>
          </w:tcPr>
          <w:p w14:paraId="15A7B8C1" w14:textId="77777777" w:rsidR="00D411FF" w:rsidRDefault="00D411FF">
            <w:pPr>
              <w:rPr>
                <w:rFonts w:cs="Arial"/>
                <w:b/>
                <w:bCs/>
                <w:spacing w:val="-3"/>
                <w:lang w:val="nl-BE"/>
              </w:rPr>
            </w:pPr>
          </w:p>
        </w:tc>
      </w:tr>
      <w:tr w:rsidR="00D411FF" w14:paraId="42379B5B"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419A7695" w14:textId="77777777" w:rsidR="00D411FF" w:rsidRDefault="00D411FF">
            <w:pPr>
              <w:spacing w:line="276" w:lineRule="auto"/>
              <w:jc w:val="both"/>
              <w:rPr>
                <w:rFonts w:cs="Arial"/>
                <w:b/>
                <w:bCs/>
                <w:spacing w:val="-3"/>
                <w:lang w:val="nl-BE"/>
              </w:rPr>
            </w:pPr>
            <w:r>
              <w:rPr>
                <w:rFonts w:cs="Arial"/>
                <w:b/>
                <w:bCs/>
                <w:spacing w:val="-3"/>
                <w:lang w:val="nl-BE"/>
              </w:rPr>
              <w:t>Consortium</w:t>
            </w:r>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5DC3F916" w14:textId="77777777" w:rsidR="00D411FF" w:rsidRDefault="00D411FF">
            <w:pPr>
              <w:spacing w:line="276" w:lineRule="auto"/>
              <w:jc w:val="both"/>
              <w:rPr>
                <w:rFonts w:cs="Arial"/>
                <w:b/>
                <w:bCs/>
                <w:spacing w:val="-3"/>
                <w:lang w:val="nl-BE"/>
              </w:rPr>
            </w:pPr>
            <w:r>
              <w:rPr>
                <w:rFonts w:cs="Arial"/>
                <w:b/>
                <w:bCs/>
                <w:spacing w:val="-3"/>
                <w:lang w:val="nl-BE"/>
              </w:rPr>
              <w:t>Bedrag inclusief BTW</w:t>
            </w:r>
          </w:p>
        </w:tc>
      </w:tr>
      <w:tr w:rsidR="00D411FF" w14:paraId="42DEDB2E"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6A4FCE25" w14:textId="77777777" w:rsidR="00D411FF" w:rsidRDefault="00D411FF">
            <w:pPr>
              <w:spacing w:line="276" w:lineRule="auto"/>
              <w:jc w:val="both"/>
              <w:rPr>
                <w:rFonts w:cs="Arial"/>
                <w:spacing w:val="-3"/>
                <w:lang w:val="nl-BE"/>
              </w:rPr>
            </w:pPr>
            <w:r>
              <w:rPr>
                <w:rFonts w:cs="Arial"/>
                <w:spacing w:val="-3"/>
                <w:lang w:val="nl-BE"/>
              </w:rPr>
              <w:t xml:space="preserve">Netwerk Ondernemen en </w:t>
            </w:r>
            <w:proofErr w:type="spellStart"/>
            <w:r>
              <w:rPr>
                <w:rFonts w:cs="Arial"/>
                <w:spacing w:val="-3"/>
                <w:lang w:val="nl-BE"/>
              </w:rPr>
              <w:t>Startit@kbc</w:t>
            </w:r>
            <w:proofErr w:type="spellEnd"/>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12A4445A" w14:textId="77777777" w:rsidR="00D411FF" w:rsidRDefault="00D411FF">
            <w:pPr>
              <w:spacing w:line="276" w:lineRule="auto"/>
              <w:jc w:val="both"/>
              <w:rPr>
                <w:rFonts w:cs="Arial"/>
                <w:spacing w:val="-3"/>
                <w:lang w:val="nl-BE"/>
              </w:rPr>
            </w:pPr>
            <w:r>
              <w:rPr>
                <w:rFonts w:cs="Arial"/>
                <w:spacing w:val="-3"/>
                <w:lang w:val="nl-BE"/>
              </w:rPr>
              <w:t>112.486,95</w:t>
            </w:r>
          </w:p>
        </w:tc>
      </w:tr>
      <w:tr w:rsidR="00D411FF" w14:paraId="5B487833"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7A8B4D2C" w14:textId="77777777" w:rsidR="00D411FF" w:rsidRDefault="00D411FF">
            <w:pPr>
              <w:spacing w:line="276" w:lineRule="auto"/>
              <w:jc w:val="both"/>
              <w:rPr>
                <w:rFonts w:cs="Arial"/>
                <w:spacing w:val="-3"/>
                <w:lang w:val="nl-BE"/>
              </w:rPr>
            </w:pPr>
            <w:proofErr w:type="spellStart"/>
            <w:r>
              <w:rPr>
                <w:rFonts w:cs="Arial"/>
                <w:spacing w:val="-3"/>
                <w:lang w:val="nl-BE"/>
              </w:rPr>
              <w:t>Voka</w:t>
            </w:r>
            <w:proofErr w:type="spellEnd"/>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4D1C8C8A" w14:textId="77777777" w:rsidR="00D411FF" w:rsidRDefault="00D411FF">
            <w:pPr>
              <w:spacing w:line="276" w:lineRule="auto"/>
              <w:jc w:val="both"/>
              <w:rPr>
                <w:rFonts w:cs="Arial"/>
                <w:spacing w:val="-3"/>
                <w:lang w:val="nl-BE"/>
              </w:rPr>
            </w:pPr>
            <w:r>
              <w:rPr>
                <w:rFonts w:cs="Arial"/>
                <w:spacing w:val="-3"/>
                <w:lang w:val="nl-BE"/>
              </w:rPr>
              <w:t>504.180,64</w:t>
            </w:r>
          </w:p>
        </w:tc>
      </w:tr>
      <w:tr w:rsidR="00D411FF" w14:paraId="39694E36" w14:textId="77777777" w:rsidTr="00D411FF">
        <w:trPr>
          <w:trHeight w:val="446"/>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06383637" w14:textId="77777777" w:rsidR="00D411FF" w:rsidRDefault="00D411FF">
            <w:pPr>
              <w:spacing w:line="276" w:lineRule="auto"/>
              <w:jc w:val="both"/>
              <w:rPr>
                <w:rFonts w:cs="Arial"/>
                <w:spacing w:val="-3"/>
                <w:lang w:val="nl-BE"/>
              </w:rPr>
            </w:pPr>
            <w:proofErr w:type="spellStart"/>
            <w:r>
              <w:rPr>
                <w:rFonts w:cs="Arial"/>
                <w:spacing w:val="-3"/>
                <w:lang w:val="nl-BE"/>
              </w:rPr>
              <w:t>Unizo</w:t>
            </w:r>
            <w:proofErr w:type="spellEnd"/>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35848EDC" w14:textId="77777777" w:rsidR="00D411FF" w:rsidRDefault="00D411FF">
            <w:pPr>
              <w:spacing w:line="276" w:lineRule="auto"/>
              <w:jc w:val="both"/>
              <w:rPr>
                <w:rFonts w:cs="Arial"/>
                <w:spacing w:val="-3"/>
                <w:lang w:val="nl-BE"/>
              </w:rPr>
            </w:pPr>
            <w:r>
              <w:rPr>
                <w:rFonts w:cs="Arial"/>
                <w:spacing w:val="-3"/>
                <w:lang w:val="nl-BE"/>
              </w:rPr>
              <w:t>1.079.287,50 (</w:t>
            </w:r>
            <w:proofErr w:type="spellStart"/>
            <w:r>
              <w:rPr>
                <w:rFonts w:cs="Arial"/>
                <w:spacing w:val="-3"/>
                <w:lang w:val="nl-BE"/>
              </w:rPr>
              <w:t>internationaal+digitale</w:t>
            </w:r>
            <w:proofErr w:type="spellEnd"/>
            <w:r>
              <w:rPr>
                <w:rFonts w:cs="Arial"/>
                <w:spacing w:val="-3"/>
                <w:lang w:val="nl-BE"/>
              </w:rPr>
              <w:t xml:space="preserve"> handel)</w:t>
            </w:r>
          </w:p>
        </w:tc>
      </w:tr>
      <w:tr w:rsidR="00D411FF" w14:paraId="135EC545"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17EA419D" w14:textId="77777777" w:rsidR="00D411FF" w:rsidRDefault="00D411FF">
            <w:pPr>
              <w:spacing w:line="276" w:lineRule="auto"/>
              <w:jc w:val="both"/>
              <w:rPr>
                <w:rFonts w:cs="Arial"/>
                <w:spacing w:val="-3"/>
                <w:lang w:val="nl-BE"/>
              </w:rPr>
            </w:pPr>
            <w:r>
              <w:rPr>
                <w:rFonts w:cs="Arial"/>
                <w:spacing w:val="-3"/>
                <w:lang w:val="nl-BE"/>
              </w:rPr>
              <w:t>Industriepartnerschap</w:t>
            </w:r>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10E3EF44" w14:textId="77777777" w:rsidR="00D411FF" w:rsidRDefault="00D411FF">
            <w:pPr>
              <w:spacing w:line="276" w:lineRule="auto"/>
              <w:jc w:val="both"/>
              <w:rPr>
                <w:rFonts w:cs="Arial"/>
                <w:spacing w:val="-3"/>
                <w:lang w:val="nl-BE"/>
              </w:rPr>
            </w:pPr>
            <w:r>
              <w:rPr>
                <w:rFonts w:cs="Arial"/>
                <w:spacing w:val="-3"/>
                <w:lang w:val="nl-BE"/>
              </w:rPr>
              <w:t>486.172,92</w:t>
            </w:r>
          </w:p>
        </w:tc>
      </w:tr>
      <w:tr w:rsidR="00D411FF" w14:paraId="4517A59E" w14:textId="77777777" w:rsidTr="00D411FF">
        <w:trPr>
          <w:trHeight w:val="29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35C29912" w14:textId="77777777" w:rsidR="00D411FF" w:rsidRDefault="00D411FF">
            <w:pPr>
              <w:spacing w:line="276" w:lineRule="auto"/>
              <w:jc w:val="both"/>
              <w:rPr>
                <w:rFonts w:cs="Arial"/>
                <w:spacing w:val="-3"/>
                <w:lang w:val="nl-BE"/>
              </w:rPr>
            </w:pPr>
            <w:r>
              <w:rPr>
                <w:rFonts w:ascii="Cambria" w:hAnsi="Cambria" w:cs="Cambria"/>
                <w:spacing w:val="-3"/>
                <w:lang w:val="nl-BE"/>
              </w:rPr>
              <w:t> </w:t>
            </w:r>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05771971" w14:textId="77777777" w:rsidR="00D411FF" w:rsidRDefault="00D411FF">
            <w:pPr>
              <w:spacing w:line="276" w:lineRule="auto"/>
              <w:jc w:val="both"/>
              <w:rPr>
                <w:rFonts w:cs="Arial"/>
                <w:b/>
                <w:bCs/>
                <w:spacing w:val="-3"/>
                <w:lang w:val="nl-BE"/>
              </w:rPr>
            </w:pPr>
            <w:r>
              <w:rPr>
                <w:rFonts w:cs="Arial"/>
                <w:b/>
                <w:bCs/>
                <w:spacing w:val="-3"/>
                <w:lang w:val="nl-BE"/>
              </w:rPr>
              <w:t>2.182.128,01</w:t>
            </w:r>
          </w:p>
        </w:tc>
      </w:tr>
      <w:tr w:rsidR="00D411FF" w14:paraId="3B0B68C7" w14:textId="77777777" w:rsidTr="00D411FF">
        <w:trPr>
          <w:trHeight w:val="294"/>
        </w:trPr>
        <w:tc>
          <w:tcPr>
            <w:tcW w:w="3828" w:type="dxa"/>
            <w:noWrap/>
            <w:vAlign w:val="bottom"/>
            <w:hideMark/>
          </w:tcPr>
          <w:p w14:paraId="373986A0" w14:textId="77777777" w:rsidR="00D411FF" w:rsidRDefault="00D411FF">
            <w:pPr>
              <w:rPr>
                <w:rFonts w:cs="Arial"/>
                <w:b/>
                <w:bCs/>
                <w:spacing w:val="-3"/>
                <w:lang w:val="nl-BE"/>
              </w:rPr>
            </w:pPr>
          </w:p>
        </w:tc>
        <w:tc>
          <w:tcPr>
            <w:tcW w:w="5528" w:type="dxa"/>
            <w:noWrap/>
            <w:vAlign w:val="bottom"/>
            <w:hideMark/>
          </w:tcPr>
          <w:p w14:paraId="34EE7501" w14:textId="77777777" w:rsidR="00D411FF" w:rsidRDefault="00D411FF">
            <w:pPr>
              <w:spacing w:line="276" w:lineRule="auto"/>
              <w:rPr>
                <w:rFonts w:asciiTheme="minorHAnsi" w:eastAsiaTheme="minorHAnsi" w:hAnsiTheme="minorHAnsi" w:cstheme="minorBidi"/>
                <w:sz w:val="20"/>
                <w:lang w:val="nl-BE" w:eastAsia="nl-BE"/>
              </w:rPr>
            </w:pPr>
          </w:p>
        </w:tc>
      </w:tr>
      <w:tr w:rsidR="00D411FF" w14:paraId="35053F84" w14:textId="77777777" w:rsidTr="00D411FF">
        <w:trPr>
          <w:trHeight w:val="294"/>
        </w:trPr>
        <w:tc>
          <w:tcPr>
            <w:tcW w:w="3828" w:type="dxa"/>
            <w:noWrap/>
            <w:vAlign w:val="bottom"/>
            <w:hideMark/>
          </w:tcPr>
          <w:p w14:paraId="3FBF63B9" w14:textId="77777777" w:rsidR="00D411FF" w:rsidRDefault="00D411FF">
            <w:pPr>
              <w:spacing w:line="276" w:lineRule="auto"/>
              <w:rPr>
                <w:rFonts w:asciiTheme="minorHAnsi" w:eastAsiaTheme="minorHAnsi" w:hAnsiTheme="minorHAnsi" w:cstheme="minorBidi"/>
                <w:sz w:val="20"/>
                <w:lang w:val="nl-BE" w:eastAsia="nl-BE"/>
              </w:rPr>
            </w:pPr>
          </w:p>
        </w:tc>
        <w:tc>
          <w:tcPr>
            <w:tcW w:w="5528" w:type="dxa"/>
            <w:noWrap/>
            <w:vAlign w:val="bottom"/>
            <w:hideMark/>
          </w:tcPr>
          <w:p w14:paraId="2C618A59" w14:textId="77777777" w:rsidR="00D411FF" w:rsidRDefault="00D411FF">
            <w:pPr>
              <w:spacing w:line="276" w:lineRule="auto"/>
              <w:rPr>
                <w:rFonts w:asciiTheme="minorHAnsi" w:eastAsiaTheme="minorHAnsi" w:hAnsiTheme="minorHAnsi" w:cstheme="minorBidi"/>
                <w:sz w:val="20"/>
                <w:lang w:val="nl-BE" w:eastAsia="nl-BE"/>
              </w:rPr>
            </w:pPr>
          </w:p>
        </w:tc>
      </w:tr>
      <w:tr w:rsidR="00D411FF" w14:paraId="1C8433F9" w14:textId="77777777" w:rsidTr="00D411FF">
        <w:trPr>
          <w:trHeight w:val="294"/>
        </w:trPr>
        <w:tc>
          <w:tcPr>
            <w:tcW w:w="3828" w:type="dxa"/>
            <w:tcBorders>
              <w:top w:val="nil"/>
              <w:left w:val="nil"/>
              <w:bottom w:val="single" w:sz="8" w:space="0" w:color="auto"/>
              <w:right w:val="nil"/>
            </w:tcBorders>
            <w:noWrap/>
            <w:vAlign w:val="center"/>
            <w:hideMark/>
          </w:tcPr>
          <w:p w14:paraId="256273DC" w14:textId="77777777" w:rsidR="00D411FF" w:rsidRDefault="00D411FF">
            <w:pPr>
              <w:spacing w:line="276" w:lineRule="auto"/>
              <w:jc w:val="both"/>
              <w:rPr>
                <w:rFonts w:cs="Arial"/>
                <w:b/>
                <w:bCs/>
                <w:spacing w:val="-3"/>
                <w:lang w:val="nl-BE"/>
              </w:rPr>
            </w:pPr>
            <w:r>
              <w:rPr>
                <w:rFonts w:cs="Arial"/>
                <w:b/>
                <w:bCs/>
                <w:spacing w:val="-3"/>
                <w:lang w:val="nl-BE"/>
              </w:rPr>
              <w:t>Jaar 2</w:t>
            </w:r>
          </w:p>
        </w:tc>
        <w:tc>
          <w:tcPr>
            <w:tcW w:w="5528" w:type="dxa"/>
            <w:tcBorders>
              <w:top w:val="nil"/>
              <w:left w:val="nil"/>
              <w:bottom w:val="single" w:sz="8" w:space="0" w:color="auto"/>
              <w:right w:val="nil"/>
            </w:tcBorders>
            <w:noWrap/>
            <w:vAlign w:val="bottom"/>
            <w:hideMark/>
          </w:tcPr>
          <w:p w14:paraId="4D038EA5" w14:textId="77777777" w:rsidR="00D411FF" w:rsidRDefault="00D411FF">
            <w:pPr>
              <w:rPr>
                <w:rFonts w:cs="Arial"/>
                <w:b/>
                <w:bCs/>
                <w:spacing w:val="-3"/>
                <w:lang w:val="nl-BE"/>
              </w:rPr>
            </w:pPr>
          </w:p>
        </w:tc>
      </w:tr>
      <w:tr w:rsidR="00D411FF" w14:paraId="35C8E815"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16CA9DBE" w14:textId="77777777" w:rsidR="00D411FF" w:rsidRDefault="00D411FF">
            <w:pPr>
              <w:spacing w:line="276" w:lineRule="auto"/>
              <w:jc w:val="both"/>
              <w:rPr>
                <w:rFonts w:cs="Arial"/>
                <w:b/>
                <w:bCs/>
                <w:spacing w:val="-3"/>
                <w:lang w:val="nl-BE"/>
              </w:rPr>
            </w:pPr>
            <w:r>
              <w:rPr>
                <w:rFonts w:cs="Arial"/>
                <w:b/>
                <w:bCs/>
                <w:spacing w:val="-3"/>
                <w:lang w:val="nl-BE"/>
              </w:rPr>
              <w:t>Consortium</w:t>
            </w:r>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76124408" w14:textId="77777777" w:rsidR="00D411FF" w:rsidRDefault="00D411FF">
            <w:pPr>
              <w:spacing w:line="276" w:lineRule="auto"/>
              <w:jc w:val="both"/>
              <w:rPr>
                <w:rFonts w:cs="Arial"/>
                <w:b/>
                <w:bCs/>
                <w:spacing w:val="-3"/>
                <w:lang w:val="nl-BE"/>
              </w:rPr>
            </w:pPr>
            <w:r>
              <w:rPr>
                <w:rFonts w:cs="Arial"/>
                <w:b/>
                <w:bCs/>
                <w:spacing w:val="-3"/>
                <w:lang w:val="nl-BE"/>
              </w:rPr>
              <w:t>Bedrag inclusief BTW</w:t>
            </w:r>
          </w:p>
        </w:tc>
      </w:tr>
      <w:tr w:rsidR="00D411FF" w14:paraId="4E9BB1EF"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777C4D29" w14:textId="77777777" w:rsidR="00D411FF" w:rsidRDefault="00D411FF">
            <w:pPr>
              <w:spacing w:line="276" w:lineRule="auto"/>
              <w:jc w:val="both"/>
              <w:rPr>
                <w:rFonts w:cs="Arial"/>
                <w:spacing w:val="-3"/>
                <w:lang w:val="nl-BE"/>
              </w:rPr>
            </w:pPr>
            <w:r>
              <w:rPr>
                <w:rFonts w:cs="Arial"/>
                <w:spacing w:val="-3"/>
                <w:lang w:val="nl-BE"/>
              </w:rPr>
              <w:t xml:space="preserve">Netwerk Ondernemen en </w:t>
            </w:r>
            <w:proofErr w:type="spellStart"/>
            <w:r>
              <w:rPr>
                <w:rFonts w:cs="Arial"/>
                <w:spacing w:val="-3"/>
                <w:lang w:val="nl-BE"/>
              </w:rPr>
              <w:t>Startit@kbc</w:t>
            </w:r>
            <w:proofErr w:type="spellEnd"/>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76A90E6F" w14:textId="77777777" w:rsidR="00D411FF" w:rsidRDefault="00D411FF">
            <w:pPr>
              <w:spacing w:line="276" w:lineRule="auto"/>
              <w:jc w:val="both"/>
              <w:rPr>
                <w:rFonts w:cs="Arial"/>
                <w:spacing w:val="-3"/>
                <w:lang w:val="nl-BE"/>
              </w:rPr>
            </w:pPr>
            <w:r>
              <w:rPr>
                <w:rFonts w:cs="Arial"/>
                <w:spacing w:val="-3"/>
                <w:lang w:val="nl-BE"/>
              </w:rPr>
              <w:t>112.486,95</w:t>
            </w:r>
          </w:p>
        </w:tc>
      </w:tr>
      <w:tr w:rsidR="00D411FF" w14:paraId="3EB12649"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4605F02C" w14:textId="77777777" w:rsidR="00D411FF" w:rsidRDefault="00D411FF">
            <w:pPr>
              <w:spacing w:line="276" w:lineRule="auto"/>
              <w:jc w:val="both"/>
              <w:rPr>
                <w:rFonts w:cs="Arial"/>
                <w:spacing w:val="-3"/>
                <w:lang w:val="nl-BE"/>
              </w:rPr>
            </w:pPr>
            <w:proofErr w:type="spellStart"/>
            <w:r>
              <w:rPr>
                <w:rFonts w:cs="Arial"/>
                <w:spacing w:val="-3"/>
                <w:lang w:val="nl-BE"/>
              </w:rPr>
              <w:t>Voka</w:t>
            </w:r>
            <w:proofErr w:type="spellEnd"/>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6CDB935C" w14:textId="77777777" w:rsidR="00D411FF" w:rsidRDefault="00D411FF">
            <w:pPr>
              <w:spacing w:line="276" w:lineRule="auto"/>
              <w:jc w:val="both"/>
              <w:rPr>
                <w:rFonts w:cs="Arial"/>
                <w:spacing w:val="-3"/>
                <w:lang w:val="nl-BE"/>
              </w:rPr>
            </w:pPr>
            <w:r>
              <w:rPr>
                <w:rFonts w:cs="Arial"/>
                <w:spacing w:val="-3"/>
                <w:lang w:val="nl-BE"/>
              </w:rPr>
              <w:t>543.687,82</w:t>
            </w:r>
          </w:p>
        </w:tc>
      </w:tr>
      <w:tr w:rsidR="00D411FF" w14:paraId="38A35CA3"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2D168DB8" w14:textId="77777777" w:rsidR="00D411FF" w:rsidRDefault="00D411FF">
            <w:pPr>
              <w:spacing w:line="276" w:lineRule="auto"/>
              <w:jc w:val="both"/>
              <w:rPr>
                <w:rFonts w:cs="Arial"/>
                <w:spacing w:val="-3"/>
                <w:lang w:val="nl-BE"/>
              </w:rPr>
            </w:pPr>
            <w:proofErr w:type="spellStart"/>
            <w:r>
              <w:rPr>
                <w:rFonts w:cs="Arial"/>
                <w:spacing w:val="-3"/>
                <w:lang w:val="nl-BE"/>
              </w:rPr>
              <w:t>Unizo</w:t>
            </w:r>
            <w:proofErr w:type="spellEnd"/>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5547A575" w14:textId="77777777" w:rsidR="00D411FF" w:rsidRDefault="00D411FF">
            <w:pPr>
              <w:spacing w:line="276" w:lineRule="auto"/>
              <w:jc w:val="both"/>
              <w:rPr>
                <w:rFonts w:cs="Arial"/>
                <w:spacing w:val="-3"/>
                <w:lang w:val="nl-BE"/>
              </w:rPr>
            </w:pPr>
            <w:r>
              <w:rPr>
                <w:rFonts w:cs="Arial"/>
                <w:spacing w:val="-3"/>
                <w:lang w:val="nl-BE"/>
              </w:rPr>
              <w:t>1.079.287,50 (</w:t>
            </w:r>
            <w:proofErr w:type="spellStart"/>
            <w:r>
              <w:rPr>
                <w:rFonts w:cs="Arial"/>
                <w:spacing w:val="-3"/>
                <w:lang w:val="nl-BE"/>
              </w:rPr>
              <w:t>internationaal+digitale</w:t>
            </w:r>
            <w:proofErr w:type="spellEnd"/>
            <w:r>
              <w:rPr>
                <w:rFonts w:cs="Arial"/>
                <w:spacing w:val="-3"/>
                <w:lang w:val="nl-BE"/>
              </w:rPr>
              <w:t xml:space="preserve"> handel)</w:t>
            </w:r>
          </w:p>
        </w:tc>
      </w:tr>
      <w:tr w:rsidR="00D411FF" w14:paraId="74F97589" w14:textId="77777777" w:rsidTr="00D411FF">
        <w:trPr>
          <w:trHeight w:val="28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6E25989A" w14:textId="77777777" w:rsidR="00D411FF" w:rsidRDefault="00D411FF">
            <w:pPr>
              <w:spacing w:line="276" w:lineRule="auto"/>
              <w:jc w:val="both"/>
              <w:rPr>
                <w:rFonts w:cs="Arial"/>
                <w:spacing w:val="-3"/>
                <w:lang w:val="nl-BE"/>
              </w:rPr>
            </w:pPr>
            <w:r>
              <w:rPr>
                <w:rFonts w:cs="Arial"/>
                <w:spacing w:val="-3"/>
                <w:lang w:val="nl-BE"/>
              </w:rPr>
              <w:t>Industriepartnerschap</w:t>
            </w:r>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335C3F69" w14:textId="77777777" w:rsidR="00D411FF" w:rsidRDefault="00D411FF">
            <w:pPr>
              <w:spacing w:line="276" w:lineRule="auto"/>
              <w:jc w:val="both"/>
              <w:rPr>
                <w:rFonts w:cs="Arial"/>
                <w:spacing w:val="-3"/>
                <w:lang w:val="nl-BE"/>
              </w:rPr>
            </w:pPr>
            <w:r>
              <w:rPr>
                <w:rFonts w:cs="Arial"/>
                <w:spacing w:val="-3"/>
                <w:lang w:val="nl-BE"/>
              </w:rPr>
              <w:t>486.172,92</w:t>
            </w:r>
          </w:p>
        </w:tc>
      </w:tr>
      <w:tr w:rsidR="00D411FF" w14:paraId="758F0F31" w14:textId="77777777" w:rsidTr="00D411FF">
        <w:trPr>
          <w:trHeight w:val="294"/>
        </w:trPr>
        <w:tc>
          <w:tcPr>
            <w:tcW w:w="3828" w:type="dxa"/>
            <w:tcBorders>
              <w:top w:val="single" w:sz="8" w:space="0" w:color="auto"/>
              <w:left w:val="single" w:sz="8" w:space="0" w:color="auto"/>
              <w:bottom w:val="single" w:sz="8" w:space="0" w:color="auto"/>
              <w:right w:val="single" w:sz="8" w:space="0" w:color="auto"/>
            </w:tcBorders>
            <w:noWrap/>
            <w:vAlign w:val="center"/>
            <w:hideMark/>
          </w:tcPr>
          <w:p w14:paraId="211EF32B" w14:textId="77777777" w:rsidR="00D411FF" w:rsidRDefault="00D411FF">
            <w:pPr>
              <w:spacing w:line="276" w:lineRule="auto"/>
              <w:jc w:val="both"/>
              <w:rPr>
                <w:rFonts w:cs="Arial"/>
                <w:spacing w:val="-3"/>
                <w:lang w:val="nl-BE"/>
              </w:rPr>
            </w:pPr>
            <w:r>
              <w:rPr>
                <w:rFonts w:ascii="Cambria" w:hAnsi="Cambria" w:cs="Cambria"/>
                <w:spacing w:val="-3"/>
                <w:lang w:val="nl-BE"/>
              </w:rPr>
              <w:t> </w:t>
            </w:r>
          </w:p>
        </w:tc>
        <w:tc>
          <w:tcPr>
            <w:tcW w:w="5528" w:type="dxa"/>
            <w:tcBorders>
              <w:top w:val="single" w:sz="8" w:space="0" w:color="auto"/>
              <w:left w:val="single" w:sz="8" w:space="0" w:color="auto"/>
              <w:bottom w:val="single" w:sz="8" w:space="0" w:color="auto"/>
              <w:right w:val="single" w:sz="8" w:space="0" w:color="auto"/>
            </w:tcBorders>
            <w:noWrap/>
            <w:vAlign w:val="center"/>
            <w:hideMark/>
          </w:tcPr>
          <w:p w14:paraId="3B638FC3" w14:textId="77777777" w:rsidR="00D411FF" w:rsidRDefault="00D411FF">
            <w:pPr>
              <w:spacing w:line="276" w:lineRule="auto"/>
              <w:jc w:val="both"/>
              <w:rPr>
                <w:rFonts w:cs="Arial"/>
                <w:b/>
                <w:bCs/>
                <w:spacing w:val="-3"/>
                <w:lang w:val="nl-BE"/>
              </w:rPr>
            </w:pPr>
            <w:r>
              <w:rPr>
                <w:rFonts w:cs="Arial"/>
                <w:b/>
                <w:bCs/>
                <w:spacing w:val="-3"/>
                <w:lang w:val="nl-BE"/>
              </w:rPr>
              <w:t>2..221.635,19</w:t>
            </w:r>
          </w:p>
        </w:tc>
      </w:tr>
    </w:tbl>
    <w:p w14:paraId="0C46C576" w14:textId="77777777" w:rsidR="00D411FF" w:rsidRDefault="00D411FF" w:rsidP="00D411FF">
      <w:pPr>
        <w:jc w:val="both"/>
        <w:rPr>
          <w:rFonts w:cs="Arial"/>
          <w:spacing w:val="-3"/>
          <w:lang w:val="nl-BE"/>
        </w:rPr>
      </w:pPr>
    </w:p>
    <w:p w14:paraId="121200AF" w14:textId="77777777" w:rsidR="00D411FF" w:rsidRDefault="00D411FF" w:rsidP="00D411FF">
      <w:pPr>
        <w:jc w:val="both"/>
        <w:rPr>
          <w:rFonts w:cs="Arial"/>
          <w:spacing w:val="-3"/>
        </w:rPr>
      </w:pPr>
      <w:r>
        <w:rPr>
          <w:rFonts w:cs="Arial"/>
          <w:b/>
          <w:bCs/>
          <w:spacing w:val="-3"/>
          <w:lang w:val="nl-BE"/>
        </w:rPr>
        <w:t>Totaal: 4.403.763,2 euro</w:t>
      </w:r>
    </w:p>
    <w:p w14:paraId="17DFF1D4" w14:textId="77777777" w:rsidR="00B000DC" w:rsidRDefault="00B000DC" w:rsidP="00852DF2">
      <w:pPr>
        <w:jc w:val="both"/>
        <w:rPr>
          <w:rFonts w:cs="Arial"/>
          <w:spacing w:val="-3"/>
        </w:rPr>
      </w:pPr>
    </w:p>
    <w:p w14:paraId="03030B98" w14:textId="7E69C6C5" w:rsidR="00AD7286" w:rsidRPr="00852DF2" w:rsidRDefault="00852DF2" w:rsidP="00852DF2">
      <w:pPr>
        <w:spacing w:after="200" w:line="276" w:lineRule="auto"/>
        <w:jc w:val="both"/>
        <w:rPr>
          <w:rFonts w:cs="Arial"/>
          <w:b/>
          <w:bCs/>
          <w:spacing w:val="-3"/>
          <w:u w:val="single"/>
        </w:rPr>
      </w:pPr>
      <w:r w:rsidRPr="00852DF2">
        <w:rPr>
          <w:rFonts w:cs="Arial"/>
          <w:b/>
          <w:bCs/>
          <w:spacing w:val="-3"/>
          <w:u w:val="single"/>
        </w:rPr>
        <w:t>Samenvatting.</w:t>
      </w:r>
    </w:p>
    <w:p w14:paraId="5AAE5051" w14:textId="7E5FC70B" w:rsidR="00AD7286" w:rsidRPr="00F149D2" w:rsidRDefault="00AD7286" w:rsidP="00852DF2">
      <w:pPr>
        <w:jc w:val="both"/>
        <w:rPr>
          <w:rFonts w:cs="Arial"/>
          <w:spacing w:val="-3"/>
          <w:lang w:val="nl-BE"/>
        </w:rPr>
      </w:pPr>
      <w:r w:rsidRPr="00F149D2">
        <w:rPr>
          <w:rFonts w:cs="Arial"/>
          <w:spacing w:val="-3"/>
          <w:lang w:val="nl-BE"/>
        </w:rPr>
        <w:t xml:space="preserve">Het </w:t>
      </w:r>
      <w:r w:rsidR="00C90B30" w:rsidRPr="00F149D2">
        <w:rPr>
          <w:rFonts w:cs="Arial"/>
          <w:spacing w:val="-3"/>
          <w:lang w:val="nl-BE"/>
        </w:rPr>
        <w:t xml:space="preserve">contract ondernemerschap en innovatieversnelling zal </w:t>
      </w:r>
      <w:r w:rsidRPr="00F149D2">
        <w:rPr>
          <w:rFonts w:cs="Arial"/>
          <w:spacing w:val="-3"/>
          <w:lang w:val="nl-BE"/>
        </w:rPr>
        <w:t xml:space="preserve">in </w:t>
      </w:r>
      <w:r w:rsidR="00AF10E5" w:rsidRPr="00F149D2">
        <w:rPr>
          <w:rFonts w:cs="Arial"/>
          <w:spacing w:val="-3"/>
          <w:lang w:val="nl-BE"/>
        </w:rPr>
        <w:t>het</w:t>
      </w:r>
      <w:r w:rsidR="00C90B30" w:rsidRPr="00F149D2">
        <w:rPr>
          <w:rFonts w:cs="Arial"/>
          <w:spacing w:val="-3"/>
          <w:lang w:val="nl-BE"/>
        </w:rPr>
        <w:t xml:space="preserve"> tweede </w:t>
      </w:r>
      <w:r w:rsidRPr="00F149D2">
        <w:rPr>
          <w:rFonts w:cs="Arial"/>
          <w:spacing w:val="-3"/>
          <w:lang w:val="nl-BE"/>
        </w:rPr>
        <w:t xml:space="preserve">werkjaar, naast continuïteit van </w:t>
      </w:r>
      <w:r w:rsidR="00F149D2">
        <w:rPr>
          <w:rFonts w:cs="Arial"/>
          <w:spacing w:val="-3"/>
          <w:lang w:val="nl-BE"/>
        </w:rPr>
        <w:t xml:space="preserve">de </w:t>
      </w:r>
      <w:r w:rsidRPr="00F149D2">
        <w:rPr>
          <w:rFonts w:cs="Arial"/>
          <w:spacing w:val="-3"/>
          <w:lang w:val="nl-BE"/>
        </w:rPr>
        <w:t>dienstverlening op de bestaande beleidslijnen, ook inspelen op deze tendensen:</w:t>
      </w:r>
    </w:p>
    <w:p w14:paraId="3F81A5A7" w14:textId="77777777" w:rsidR="00852DF2" w:rsidRPr="00F149D2" w:rsidRDefault="00852DF2" w:rsidP="00852DF2">
      <w:pPr>
        <w:jc w:val="both"/>
        <w:rPr>
          <w:rFonts w:cs="Arial"/>
          <w:spacing w:val="-3"/>
          <w:lang w:val="nl-BE"/>
        </w:rPr>
      </w:pPr>
    </w:p>
    <w:p w14:paraId="6C4C2072" w14:textId="4CD7F54A" w:rsidR="00AD7286" w:rsidRPr="00F149D2" w:rsidRDefault="00AD7286" w:rsidP="00852DF2">
      <w:pPr>
        <w:numPr>
          <w:ilvl w:val="0"/>
          <w:numId w:val="8"/>
        </w:numPr>
        <w:jc w:val="both"/>
        <w:rPr>
          <w:rFonts w:cs="Arial"/>
          <w:spacing w:val="-3"/>
          <w:lang w:val="nl-BE"/>
        </w:rPr>
      </w:pPr>
      <w:r w:rsidRPr="00F149D2">
        <w:rPr>
          <w:rFonts w:cs="Arial"/>
          <w:spacing w:val="-3"/>
          <w:lang w:val="nl-BE"/>
        </w:rPr>
        <w:t>starterscultuur aanmoedigen en hen ondersteunen om uit de crisis te geraken, zowel generiek als voor doelgroepen die verder afstaan van het ondernemerschap;</w:t>
      </w:r>
    </w:p>
    <w:p w14:paraId="13E9E942" w14:textId="6F0A80C8" w:rsidR="005565F6" w:rsidRPr="00F149D2" w:rsidRDefault="00014812" w:rsidP="00852DF2">
      <w:pPr>
        <w:numPr>
          <w:ilvl w:val="0"/>
          <w:numId w:val="8"/>
        </w:numPr>
        <w:jc w:val="both"/>
        <w:rPr>
          <w:rFonts w:cs="Arial"/>
          <w:spacing w:val="-3"/>
          <w:lang w:val="nl-BE"/>
        </w:rPr>
      </w:pPr>
      <w:r w:rsidRPr="00F149D2">
        <w:rPr>
          <w:rFonts w:cs="Arial"/>
          <w:spacing w:val="-3"/>
          <w:lang w:val="nl-BE"/>
        </w:rPr>
        <w:t>a</w:t>
      </w:r>
      <w:r w:rsidR="005565F6" w:rsidRPr="00F149D2">
        <w:rPr>
          <w:rFonts w:cs="Arial"/>
          <w:spacing w:val="-3"/>
          <w:lang w:val="nl-BE"/>
        </w:rPr>
        <w:t>andacht voor financiering en/of ondernemingen in moeilijkheden</w:t>
      </w:r>
      <w:r w:rsidR="0055716F" w:rsidRPr="00F149D2">
        <w:rPr>
          <w:rFonts w:cs="Arial"/>
          <w:spacing w:val="-3"/>
          <w:lang w:val="nl-BE"/>
        </w:rPr>
        <w:t>;</w:t>
      </w:r>
    </w:p>
    <w:p w14:paraId="3F859A45" w14:textId="1F746A7B" w:rsidR="00AD7286" w:rsidRPr="00F149D2" w:rsidRDefault="00AD7286" w:rsidP="00852DF2">
      <w:pPr>
        <w:numPr>
          <w:ilvl w:val="0"/>
          <w:numId w:val="8"/>
        </w:numPr>
        <w:jc w:val="both"/>
        <w:rPr>
          <w:rFonts w:cs="Arial"/>
          <w:spacing w:val="-3"/>
          <w:lang w:val="nl-BE"/>
        </w:rPr>
      </w:pPr>
      <w:r w:rsidRPr="00F149D2">
        <w:rPr>
          <w:rFonts w:cs="Arial"/>
          <w:spacing w:val="-3"/>
          <w:lang w:val="nl-BE"/>
        </w:rPr>
        <w:t xml:space="preserve">internationalisering en bijstelling van import- en exportstrategieën om de gevolgen van de </w:t>
      </w:r>
      <w:proofErr w:type="spellStart"/>
      <w:r w:rsidRPr="00F149D2">
        <w:rPr>
          <w:rFonts w:cs="Arial"/>
          <w:spacing w:val="-3"/>
          <w:lang w:val="nl-BE"/>
        </w:rPr>
        <w:t>Brexit</w:t>
      </w:r>
      <w:proofErr w:type="spellEnd"/>
      <w:r w:rsidRPr="00F149D2">
        <w:rPr>
          <w:rFonts w:cs="Arial"/>
          <w:spacing w:val="-3"/>
          <w:lang w:val="nl-BE"/>
        </w:rPr>
        <w:t xml:space="preserve"> op te vangen, inclusief versterkte aandacht voor digitale handel;</w:t>
      </w:r>
    </w:p>
    <w:p w14:paraId="037C0F6E" w14:textId="77777777" w:rsidR="00AD7286" w:rsidRPr="00F149D2" w:rsidRDefault="00AD7286" w:rsidP="00852DF2">
      <w:pPr>
        <w:numPr>
          <w:ilvl w:val="0"/>
          <w:numId w:val="8"/>
        </w:numPr>
        <w:jc w:val="both"/>
        <w:rPr>
          <w:rFonts w:cs="Arial"/>
          <w:spacing w:val="-3"/>
          <w:lang w:val="nl-BE"/>
        </w:rPr>
      </w:pPr>
      <w:r w:rsidRPr="00F149D2">
        <w:rPr>
          <w:rFonts w:cs="Arial"/>
          <w:spacing w:val="-3"/>
          <w:lang w:val="nl-BE"/>
        </w:rPr>
        <w:t xml:space="preserve">digitalisering, vooral digitale businessmodellen, digitale handel, cybersecurity en informatieveiligheid en </w:t>
      </w:r>
      <w:proofErr w:type="spellStart"/>
      <w:r w:rsidRPr="00F149D2">
        <w:rPr>
          <w:rFonts w:cs="Arial"/>
          <w:spacing w:val="-3"/>
          <w:lang w:val="nl-BE"/>
        </w:rPr>
        <w:t>datagedreven</w:t>
      </w:r>
      <w:proofErr w:type="spellEnd"/>
      <w:r w:rsidRPr="00F149D2">
        <w:rPr>
          <w:rFonts w:cs="Arial"/>
          <w:spacing w:val="-3"/>
          <w:lang w:val="nl-BE"/>
        </w:rPr>
        <w:t xml:space="preserve"> werken en artificiële intelligentie;</w:t>
      </w:r>
    </w:p>
    <w:p w14:paraId="49689194" w14:textId="77777777" w:rsidR="00AD7286" w:rsidRPr="00F149D2" w:rsidRDefault="00AD7286" w:rsidP="00852DF2">
      <w:pPr>
        <w:numPr>
          <w:ilvl w:val="0"/>
          <w:numId w:val="8"/>
        </w:numPr>
        <w:jc w:val="both"/>
        <w:rPr>
          <w:rFonts w:cs="Arial"/>
          <w:spacing w:val="-3"/>
          <w:lang w:val="nl-BE"/>
        </w:rPr>
      </w:pPr>
      <w:r w:rsidRPr="00F149D2">
        <w:rPr>
          <w:rFonts w:cs="Arial"/>
          <w:spacing w:val="-3"/>
          <w:lang w:val="nl-BE"/>
        </w:rPr>
        <w:t>vergroening, om beter in te spelen op de klimaatdoelstellingen en de transitie naar een circulaire economie.</w:t>
      </w:r>
    </w:p>
    <w:p w14:paraId="4F0C2232" w14:textId="77777777" w:rsidR="00AD7286" w:rsidRPr="006A289B" w:rsidRDefault="00AD7286" w:rsidP="0020392A">
      <w:pPr>
        <w:rPr>
          <w:rFonts w:cs="Arial"/>
          <w:spacing w:val="-3"/>
          <w:lang w:val="nl-BE"/>
        </w:rPr>
      </w:pPr>
    </w:p>
    <w:p w14:paraId="15B5218E" w14:textId="549D6899" w:rsidR="005C63A3" w:rsidRPr="00324134" w:rsidRDefault="005C63A3" w:rsidP="005C63A3">
      <w:pPr>
        <w:numPr>
          <w:ilvl w:val="12"/>
          <w:numId w:val="0"/>
        </w:numPr>
        <w:tabs>
          <w:tab w:val="center" w:pos="4253"/>
          <w:tab w:val="right" w:pos="8222"/>
        </w:tabs>
        <w:jc w:val="center"/>
        <w:rPr>
          <w:rFonts w:cs="Arial"/>
          <w:color w:val="FF0000"/>
          <w:spacing w:val="-3"/>
          <w:szCs w:val="22"/>
        </w:rPr>
      </w:pPr>
      <w:bookmarkStart w:id="4" w:name="_Hlk72326114"/>
      <w:r w:rsidRPr="008D3F69">
        <w:rPr>
          <w:rFonts w:cs="Arial"/>
          <w:spacing w:val="-3"/>
          <w:szCs w:val="22"/>
        </w:rPr>
        <w:t>De Vlaamse minister van</w:t>
      </w:r>
      <w:r w:rsidR="0018041D">
        <w:rPr>
          <w:rFonts w:cs="Arial"/>
          <w:spacing w:val="-3"/>
          <w:szCs w:val="22"/>
        </w:rPr>
        <w:t xml:space="preserve"> </w:t>
      </w:r>
      <w:r w:rsidR="0018041D" w:rsidRPr="0018041D">
        <w:rPr>
          <w:rFonts w:cs="Arial"/>
          <w:spacing w:val="-3"/>
          <w:szCs w:val="22"/>
        </w:rPr>
        <w:t xml:space="preserve">Economie, Innovatie, Werk, Sociale Economie </w:t>
      </w:r>
      <w:r w:rsidR="0018041D">
        <w:rPr>
          <w:rFonts w:cs="Arial"/>
          <w:spacing w:val="-3"/>
          <w:szCs w:val="22"/>
        </w:rPr>
        <w:t>e</w:t>
      </w:r>
      <w:r w:rsidR="0018041D" w:rsidRPr="0018041D">
        <w:rPr>
          <w:rFonts w:cs="Arial"/>
          <w:spacing w:val="-3"/>
          <w:szCs w:val="22"/>
        </w:rPr>
        <w:t>n Landbouw</w:t>
      </w:r>
      <w:bookmarkEnd w:id="4"/>
      <w:r w:rsidR="0018041D">
        <w:rPr>
          <w:rFonts w:cs="Arial"/>
          <w:spacing w:val="-3"/>
          <w:szCs w:val="22"/>
        </w:rPr>
        <w:t>,</w:t>
      </w:r>
    </w:p>
    <w:p w14:paraId="4F71EC30" w14:textId="77777777" w:rsidR="005C63A3" w:rsidRDefault="005C63A3" w:rsidP="005C63A3">
      <w:pPr>
        <w:pStyle w:val="Koptekst"/>
        <w:tabs>
          <w:tab w:val="clear" w:pos="4536"/>
          <w:tab w:val="clear" w:pos="9072"/>
          <w:tab w:val="left" w:pos="540"/>
        </w:tabs>
        <w:suppressAutoHyphens/>
        <w:rPr>
          <w:rFonts w:cs="Arial"/>
          <w:szCs w:val="22"/>
        </w:rPr>
      </w:pPr>
    </w:p>
    <w:p w14:paraId="7CD4C7C3" w14:textId="77777777" w:rsidR="005C63A3" w:rsidRDefault="005C63A3" w:rsidP="005C63A3">
      <w:pPr>
        <w:pStyle w:val="Koptekst"/>
        <w:tabs>
          <w:tab w:val="clear" w:pos="4536"/>
          <w:tab w:val="clear" w:pos="9072"/>
          <w:tab w:val="left" w:pos="540"/>
        </w:tabs>
        <w:suppressAutoHyphens/>
        <w:rPr>
          <w:rFonts w:cs="Arial"/>
          <w:szCs w:val="22"/>
        </w:rPr>
      </w:pPr>
    </w:p>
    <w:p w14:paraId="0A006FBD" w14:textId="57DA9C26" w:rsidR="005C63A3" w:rsidRPr="0018041D" w:rsidRDefault="0018041D" w:rsidP="005C63A3">
      <w:pPr>
        <w:numPr>
          <w:ilvl w:val="12"/>
          <w:numId w:val="0"/>
        </w:numPr>
        <w:tabs>
          <w:tab w:val="center" w:pos="4253"/>
          <w:tab w:val="right" w:pos="8222"/>
        </w:tabs>
        <w:jc w:val="center"/>
        <w:rPr>
          <w:rFonts w:cs="Arial"/>
          <w:spacing w:val="-3"/>
          <w:szCs w:val="22"/>
        </w:rPr>
      </w:pPr>
      <w:r w:rsidRPr="0018041D">
        <w:rPr>
          <w:rFonts w:cs="Arial"/>
          <w:spacing w:val="-3"/>
          <w:szCs w:val="22"/>
        </w:rPr>
        <w:t>Hilde CREVITS</w:t>
      </w:r>
    </w:p>
    <w:sectPr w:rsidR="005C63A3" w:rsidRPr="0018041D" w:rsidSect="0088322D">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4C15" w14:textId="77777777" w:rsidR="00A553F4" w:rsidRDefault="00A553F4" w:rsidP="00574DA4">
      <w:r>
        <w:separator/>
      </w:r>
    </w:p>
  </w:endnote>
  <w:endnote w:type="continuationSeparator" w:id="0">
    <w:p w14:paraId="00069BA4" w14:textId="77777777" w:rsidR="00A553F4" w:rsidRDefault="00A553F4" w:rsidP="00574DA4">
      <w:r>
        <w:continuationSeparator/>
      </w:r>
    </w:p>
  </w:endnote>
  <w:endnote w:type="continuationNotice" w:id="1">
    <w:p w14:paraId="089A8198" w14:textId="77777777" w:rsidR="00A553F4" w:rsidRDefault="00A55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5B38B50D-46AA-4A22-A46D-829A513D5DCB}"/>
    <w:embedBold r:id="rId2" w:fontKey="{413F6AD6-B22A-495C-BEA2-4A8B9FF99C8F}"/>
  </w:font>
  <w:font w:name="Arial">
    <w:panose1 w:val="020B0604020202020204"/>
    <w:charset w:val="00"/>
    <w:family w:val="swiss"/>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embedRegular r:id="rId3" w:subsetted="1" w:fontKey="{2685A703-BB65-4BB6-89A9-5C75F404EC93}"/>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4" w:subsetted="1" w:fontKey="{2DFF65D7-60D2-4F98-A9F6-1E81500BEAE7}"/>
  </w:font>
  <w:font w:name="FlandersArtSans-Medium">
    <w:panose1 w:val="00000600000000000000"/>
    <w:charset w:val="00"/>
    <w:family w:val="auto"/>
    <w:pitch w:val="variable"/>
    <w:sig w:usb0="00000007" w:usb1="00000000" w:usb2="00000000" w:usb3="00000000" w:csb0="00000093" w:csb1="00000000"/>
    <w:embedRegular r:id="rId5" w:fontKey="{AF953B5F-6F1D-48BB-94B9-CCCBC3985692}"/>
    <w:embedItalic r:id="rId6" w:fontKey="{229C3652-0E92-4273-9D95-D3B9D95E3EA5}"/>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0429" w14:textId="77777777" w:rsidR="001126FF" w:rsidRDefault="001126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E19B" w14:textId="77777777" w:rsidR="009D5556" w:rsidRPr="00983A3B" w:rsidRDefault="009D5556" w:rsidP="00243794">
    <w:pPr>
      <w:pStyle w:val="Koptekst"/>
      <w:tabs>
        <w:tab w:val="clear" w:pos="9072"/>
        <w:tab w:val="right" w:pos="10206"/>
      </w:tabs>
      <w:spacing w:before="200" w:after="120"/>
      <w:jc w:val="right"/>
      <w:rPr>
        <w:rFonts w:cs="Calibri"/>
        <w:sz w:val="18"/>
        <w:szCs w:val="18"/>
      </w:rPr>
    </w:pPr>
    <w:r w:rsidRPr="00983A3B">
      <w:rPr>
        <w:rFonts w:cs="Calibri"/>
        <w:sz w:val="18"/>
        <w:szCs w:val="18"/>
      </w:rPr>
      <w:t xml:space="preserve">Pagina </w:t>
    </w:r>
    <w:r w:rsidRPr="00983A3B">
      <w:rPr>
        <w:rFonts w:cs="Calibri"/>
        <w:sz w:val="18"/>
        <w:szCs w:val="18"/>
      </w:rPr>
      <w:fldChar w:fldCharType="begin"/>
    </w:r>
    <w:r w:rsidRPr="00983A3B">
      <w:rPr>
        <w:rFonts w:cs="Calibri"/>
        <w:sz w:val="18"/>
        <w:szCs w:val="18"/>
      </w:rPr>
      <w:instrText xml:space="preserve"> PAGE </w:instrText>
    </w:r>
    <w:r w:rsidRPr="00983A3B">
      <w:rPr>
        <w:rFonts w:cs="Calibri"/>
        <w:sz w:val="18"/>
        <w:szCs w:val="18"/>
      </w:rPr>
      <w:fldChar w:fldCharType="separate"/>
    </w:r>
    <w:r w:rsidR="004A3157">
      <w:rPr>
        <w:rFonts w:cs="Calibri"/>
        <w:noProof/>
        <w:sz w:val="18"/>
        <w:szCs w:val="18"/>
      </w:rPr>
      <w:t>1</w:t>
    </w:r>
    <w:r w:rsidRPr="00983A3B">
      <w:rPr>
        <w:rFonts w:cs="Calibri"/>
        <w:sz w:val="18"/>
        <w:szCs w:val="18"/>
      </w:rPr>
      <w:fldChar w:fldCharType="end"/>
    </w:r>
    <w:r w:rsidRPr="00983A3B">
      <w:rPr>
        <w:rFonts w:cs="Calibri"/>
        <w:sz w:val="18"/>
        <w:szCs w:val="18"/>
      </w:rPr>
      <w:t xml:space="preserve"> van </w:t>
    </w:r>
    <w:r w:rsidRPr="00983A3B">
      <w:rPr>
        <w:rStyle w:val="Paginanummer"/>
        <w:rFonts w:cs="Calibri"/>
        <w:sz w:val="18"/>
        <w:szCs w:val="18"/>
      </w:rPr>
      <w:fldChar w:fldCharType="begin"/>
    </w:r>
    <w:r w:rsidRPr="00983A3B">
      <w:rPr>
        <w:rStyle w:val="Paginanummer"/>
        <w:rFonts w:cs="Calibri"/>
        <w:sz w:val="18"/>
        <w:szCs w:val="18"/>
      </w:rPr>
      <w:instrText xml:space="preserve"> NUMPAGES </w:instrText>
    </w:r>
    <w:r w:rsidRPr="00983A3B">
      <w:rPr>
        <w:rStyle w:val="Paginanummer"/>
        <w:rFonts w:cs="Calibri"/>
        <w:sz w:val="18"/>
        <w:szCs w:val="18"/>
      </w:rPr>
      <w:fldChar w:fldCharType="separate"/>
    </w:r>
    <w:r w:rsidR="004A3157">
      <w:rPr>
        <w:rStyle w:val="Paginanummer"/>
        <w:rFonts w:cs="Calibri"/>
        <w:noProof/>
        <w:sz w:val="18"/>
        <w:szCs w:val="18"/>
      </w:rPr>
      <w:t>1</w:t>
    </w:r>
    <w:r w:rsidRPr="00983A3B">
      <w:rPr>
        <w:rStyle w:val="Paginanumme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9616" w14:textId="77777777" w:rsidR="001126FF" w:rsidRDefault="001126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6F98" w14:textId="77777777" w:rsidR="00A553F4" w:rsidRDefault="00A553F4" w:rsidP="00574DA4">
      <w:r>
        <w:separator/>
      </w:r>
    </w:p>
  </w:footnote>
  <w:footnote w:type="continuationSeparator" w:id="0">
    <w:p w14:paraId="65A207E4" w14:textId="77777777" w:rsidR="00A553F4" w:rsidRDefault="00A553F4" w:rsidP="00574DA4">
      <w:r>
        <w:continuationSeparator/>
      </w:r>
    </w:p>
  </w:footnote>
  <w:footnote w:type="continuationNotice" w:id="1">
    <w:p w14:paraId="1AC51E54" w14:textId="77777777" w:rsidR="00A553F4" w:rsidRDefault="00A55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B2F8" w14:textId="77777777" w:rsidR="001126FF" w:rsidRDefault="001126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732A" w14:textId="77777777" w:rsidR="001126FF" w:rsidRDefault="001126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AB63" w14:textId="77777777" w:rsidR="001126FF" w:rsidRDefault="001126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270"/>
    <w:multiLevelType w:val="hybridMultilevel"/>
    <w:tmpl w:val="4FD058D8"/>
    <w:lvl w:ilvl="0" w:tplc="1214F5FC">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7FB3B86"/>
    <w:multiLevelType w:val="hybridMultilevel"/>
    <w:tmpl w:val="C428EC28"/>
    <w:lvl w:ilvl="0" w:tplc="4B5A13A0">
      <w:start w:val="1"/>
      <w:numFmt w:val="upperLetter"/>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F7430C"/>
    <w:multiLevelType w:val="hybridMultilevel"/>
    <w:tmpl w:val="BCD6E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CE1AE0"/>
    <w:multiLevelType w:val="hybridMultilevel"/>
    <w:tmpl w:val="AF0852C4"/>
    <w:lvl w:ilvl="0" w:tplc="A89E1E2E">
      <w:start w:val="1"/>
      <w:numFmt w:val="decimal"/>
      <w:lvlText w:val="%1"/>
      <w:lvlJc w:val="left"/>
      <w:pPr>
        <w:ind w:left="780" w:hanging="360"/>
      </w:pPr>
      <w:rPr>
        <w:rFonts w:ascii="FlandersArtSans-Regular" w:hAnsi="FlandersArtSans-Regular" w:hint="default"/>
        <w:sz w:val="24"/>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4" w15:restartNumberingAfterBreak="0">
    <w:nsid w:val="26EF4725"/>
    <w:multiLevelType w:val="hybridMultilevel"/>
    <w:tmpl w:val="799E47D2"/>
    <w:lvl w:ilvl="0" w:tplc="A734EF1C">
      <w:start w:val="1"/>
      <w:numFmt w:val="decimal"/>
      <w:pStyle w:val="Kop1"/>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CFD6954"/>
    <w:multiLevelType w:val="hybridMultilevel"/>
    <w:tmpl w:val="DD7EE92A"/>
    <w:lvl w:ilvl="0" w:tplc="21E84240">
      <w:numFmt w:val="bullet"/>
      <w:lvlText w:val="-"/>
      <w:lvlJc w:val="left"/>
      <w:pPr>
        <w:ind w:left="708" w:hanging="708"/>
      </w:pPr>
      <w:rPr>
        <w:rFonts w:ascii="FlandersArtSans-Regular" w:eastAsia="Times New Roman" w:hAnsi="FlandersArtSans-Regular"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17D8"/>
    <w:rsid w:val="00006620"/>
    <w:rsid w:val="00011829"/>
    <w:rsid w:val="0001303F"/>
    <w:rsid w:val="00014812"/>
    <w:rsid w:val="000540D6"/>
    <w:rsid w:val="0005796D"/>
    <w:rsid w:val="000826B7"/>
    <w:rsid w:val="000B1F49"/>
    <w:rsid w:val="001126FF"/>
    <w:rsid w:val="001321F5"/>
    <w:rsid w:val="001474C7"/>
    <w:rsid w:val="001548C0"/>
    <w:rsid w:val="00163661"/>
    <w:rsid w:val="00176CBC"/>
    <w:rsid w:val="00176F5A"/>
    <w:rsid w:val="0018041D"/>
    <w:rsid w:val="00184070"/>
    <w:rsid w:val="00196DCA"/>
    <w:rsid w:val="001A5AEE"/>
    <w:rsid w:val="001B58A2"/>
    <w:rsid w:val="001C744E"/>
    <w:rsid w:val="001D21B1"/>
    <w:rsid w:val="001E10F0"/>
    <w:rsid w:val="001E73E9"/>
    <w:rsid w:val="00201972"/>
    <w:rsid w:val="0020392A"/>
    <w:rsid w:val="00210265"/>
    <w:rsid w:val="002167E3"/>
    <w:rsid w:val="002335FF"/>
    <w:rsid w:val="00233919"/>
    <w:rsid w:val="00243794"/>
    <w:rsid w:val="002636C6"/>
    <w:rsid w:val="00266203"/>
    <w:rsid w:val="00273E6B"/>
    <w:rsid w:val="002907F2"/>
    <w:rsid w:val="002941C2"/>
    <w:rsid w:val="002A36B8"/>
    <w:rsid w:val="002B6BA8"/>
    <w:rsid w:val="002C6940"/>
    <w:rsid w:val="002C7E34"/>
    <w:rsid w:val="002D143D"/>
    <w:rsid w:val="002F2B1A"/>
    <w:rsid w:val="002F2FB4"/>
    <w:rsid w:val="00301094"/>
    <w:rsid w:val="0030750C"/>
    <w:rsid w:val="003109D2"/>
    <w:rsid w:val="00314905"/>
    <w:rsid w:val="003353D3"/>
    <w:rsid w:val="00340339"/>
    <w:rsid w:val="00340A05"/>
    <w:rsid w:val="00341F6F"/>
    <w:rsid w:val="00342BE4"/>
    <w:rsid w:val="00366C39"/>
    <w:rsid w:val="00372E53"/>
    <w:rsid w:val="00374883"/>
    <w:rsid w:val="00394481"/>
    <w:rsid w:val="003A3399"/>
    <w:rsid w:val="003A53AA"/>
    <w:rsid w:val="003C379C"/>
    <w:rsid w:val="003C6D0F"/>
    <w:rsid w:val="003D2877"/>
    <w:rsid w:val="003D71C7"/>
    <w:rsid w:val="003F58F1"/>
    <w:rsid w:val="00421235"/>
    <w:rsid w:val="00435439"/>
    <w:rsid w:val="0043714F"/>
    <w:rsid w:val="004408E3"/>
    <w:rsid w:val="00465139"/>
    <w:rsid w:val="0047307A"/>
    <w:rsid w:val="00474301"/>
    <w:rsid w:val="00483903"/>
    <w:rsid w:val="0049386A"/>
    <w:rsid w:val="004A3157"/>
    <w:rsid w:val="004A5F0B"/>
    <w:rsid w:val="004B7322"/>
    <w:rsid w:val="004C7110"/>
    <w:rsid w:val="004F57BF"/>
    <w:rsid w:val="004F6DAC"/>
    <w:rsid w:val="00512CD0"/>
    <w:rsid w:val="00535D3D"/>
    <w:rsid w:val="00540A8D"/>
    <w:rsid w:val="00542713"/>
    <w:rsid w:val="00546D05"/>
    <w:rsid w:val="005565F6"/>
    <w:rsid w:val="0055716F"/>
    <w:rsid w:val="00565497"/>
    <w:rsid w:val="00574DA4"/>
    <w:rsid w:val="00587594"/>
    <w:rsid w:val="00597D4C"/>
    <w:rsid w:val="005A7462"/>
    <w:rsid w:val="005B12C1"/>
    <w:rsid w:val="005B2FE5"/>
    <w:rsid w:val="005B4E0D"/>
    <w:rsid w:val="005B5322"/>
    <w:rsid w:val="005B5B42"/>
    <w:rsid w:val="005C63A3"/>
    <w:rsid w:val="005D49A0"/>
    <w:rsid w:val="005D774F"/>
    <w:rsid w:val="00621469"/>
    <w:rsid w:val="006337BB"/>
    <w:rsid w:val="0063401F"/>
    <w:rsid w:val="006566A0"/>
    <w:rsid w:val="006745EE"/>
    <w:rsid w:val="0068405D"/>
    <w:rsid w:val="00697FC5"/>
    <w:rsid w:val="006A289B"/>
    <w:rsid w:val="006A2945"/>
    <w:rsid w:val="006A4285"/>
    <w:rsid w:val="006A571B"/>
    <w:rsid w:val="006C5141"/>
    <w:rsid w:val="006D53C7"/>
    <w:rsid w:val="006D60A1"/>
    <w:rsid w:val="00723720"/>
    <w:rsid w:val="007246AB"/>
    <w:rsid w:val="0072623B"/>
    <w:rsid w:val="0073294F"/>
    <w:rsid w:val="007351CC"/>
    <w:rsid w:val="00747DED"/>
    <w:rsid w:val="0075340A"/>
    <w:rsid w:val="00754960"/>
    <w:rsid w:val="0076473E"/>
    <w:rsid w:val="0079250C"/>
    <w:rsid w:val="007A0D78"/>
    <w:rsid w:val="007B4257"/>
    <w:rsid w:val="007B5279"/>
    <w:rsid w:val="007B58EA"/>
    <w:rsid w:val="007C0DC0"/>
    <w:rsid w:val="007E0B3F"/>
    <w:rsid w:val="007E75B7"/>
    <w:rsid w:val="008048CE"/>
    <w:rsid w:val="00805AEF"/>
    <w:rsid w:val="008348E0"/>
    <w:rsid w:val="00852DF2"/>
    <w:rsid w:val="00862B0C"/>
    <w:rsid w:val="00877864"/>
    <w:rsid w:val="0088322D"/>
    <w:rsid w:val="008B044A"/>
    <w:rsid w:val="008B0C92"/>
    <w:rsid w:val="008B76ED"/>
    <w:rsid w:val="008C1FB3"/>
    <w:rsid w:val="008C2A70"/>
    <w:rsid w:val="008C5AF7"/>
    <w:rsid w:val="008F44BD"/>
    <w:rsid w:val="008F63B9"/>
    <w:rsid w:val="0093310F"/>
    <w:rsid w:val="00937CA6"/>
    <w:rsid w:val="00956B4E"/>
    <w:rsid w:val="00983A3B"/>
    <w:rsid w:val="00994CBC"/>
    <w:rsid w:val="009D5556"/>
    <w:rsid w:val="009E32A8"/>
    <w:rsid w:val="00A31A17"/>
    <w:rsid w:val="00A37470"/>
    <w:rsid w:val="00A553F4"/>
    <w:rsid w:val="00A8573C"/>
    <w:rsid w:val="00A9659B"/>
    <w:rsid w:val="00AC1515"/>
    <w:rsid w:val="00AC1885"/>
    <w:rsid w:val="00AD7286"/>
    <w:rsid w:val="00AF10E5"/>
    <w:rsid w:val="00B000DC"/>
    <w:rsid w:val="00B00357"/>
    <w:rsid w:val="00B03515"/>
    <w:rsid w:val="00B237D0"/>
    <w:rsid w:val="00B32977"/>
    <w:rsid w:val="00B56887"/>
    <w:rsid w:val="00B57571"/>
    <w:rsid w:val="00B64E2A"/>
    <w:rsid w:val="00B94EA8"/>
    <w:rsid w:val="00BA25CD"/>
    <w:rsid w:val="00BB5073"/>
    <w:rsid w:val="00BD38C3"/>
    <w:rsid w:val="00BE1C35"/>
    <w:rsid w:val="00C31FE2"/>
    <w:rsid w:val="00C66B0B"/>
    <w:rsid w:val="00C67015"/>
    <w:rsid w:val="00C8606D"/>
    <w:rsid w:val="00C87268"/>
    <w:rsid w:val="00C9057C"/>
    <w:rsid w:val="00C90B30"/>
    <w:rsid w:val="00C92E8E"/>
    <w:rsid w:val="00C9306B"/>
    <w:rsid w:val="00CA32B4"/>
    <w:rsid w:val="00CA65B4"/>
    <w:rsid w:val="00CA66E1"/>
    <w:rsid w:val="00D02B92"/>
    <w:rsid w:val="00D123A0"/>
    <w:rsid w:val="00D223A5"/>
    <w:rsid w:val="00D411FF"/>
    <w:rsid w:val="00D52324"/>
    <w:rsid w:val="00D73218"/>
    <w:rsid w:val="00D9449B"/>
    <w:rsid w:val="00DB360A"/>
    <w:rsid w:val="00DB6230"/>
    <w:rsid w:val="00DD5216"/>
    <w:rsid w:val="00DD5450"/>
    <w:rsid w:val="00DD70EA"/>
    <w:rsid w:val="00DE0A8D"/>
    <w:rsid w:val="00E12D01"/>
    <w:rsid w:val="00E32EF8"/>
    <w:rsid w:val="00E3343F"/>
    <w:rsid w:val="00E40E19"/>
    <w:rsid w:val="00E661B5"/>
    <w:rsid w:val="00EC0C07"/>
    <w:rsid w:val="00EF24CF"/>
    <w:rsid w:val="00EF653E"/>
    <w:rsid w:val="00F04AE9"/>
    <w:rsid w:val="00F064E4"/>
    <w:rsid w:val="00F149D2"/>
    <w:rsid w:val="00F3116B"/>
    <w:rsid w:val="00F434BE"/>
    <w:rsid w:val="00F448AB"/>
    <w:rsid w:val="00F850C8"/>
    <w:rsid w:val="00F93F40"/>
    <w:rsid w:val="00FD55DF"/>
    <w:rsid w:val="00FE0D33"/>
    <w:rsid w:val="00FE4710"/>
    <w:rsid w:val="00FE6E3B"/>
    <w:rsid w:val="00FF20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1816F"/>
  <w15:docId w15:val="{73EFB5E3-9C30-4F4F-991C-4CB5DED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6BA8"/>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1D21B1"/>
    <w:pPr>
      <w:keepNext/>
      <w:numPr>
        <w:numId w:val="4"/>
      </w:numPr>
      <w:spacing w:before="240" w:after="60"/>
      <w:ind w:left="717"/>
      <w:outlineLvl w:val="0"/>
    </w:pPr>
    <w:rPr>
      <w:rFonts w:ascii="FlandersArtSans-Bold" w:hAnsi="FlandersArtSans-Bold" w:cs="Arial"/>
      <w:bCs/>
      <w:caps/>
      <w:kern w:val="32"/>
      <w:sz w:val="36"/>
      <w:szCs w:val="36"/>
    </w:rPr>
  </w:style>
  <w:style w:type="paragraph" w:styleId="Kop2">
    <w:name w:val="heading 2"/>
    <w:basedOn w:val="Standaard"/>
    <w:next w:val="Standaard"/>
    <w:link w:val="Kop2Char"/>
    <w:uiPriority w:val="9"/>
    <w:qFormat/>
    <w:rsid w:val="001D21B1"/>
    <w:pPr>
      <w:keepNext/>
      <w:keepLines/>
      <w:numPr>
        <w:numId w:val="5"/>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DB360A"/>
    <w:pPr>
      <w:keepNext/>
      <w:keepLines/>
      <w:spacing w:before="200"/>
      <w:outlineLvl w:val="2"/>
    </w:pPr>
    <w:rPr>
      <w:rFonts w:ascii="FlandersArtSans-Bold" w:eastAsiaTheme="majorEastAsia" w:hAnsi="FlandersArtSans-Bold" w:cstheme="majorBidi"/>
      <w:bCs/>
      <w:color w:val="4F81BD" w:themeColor="accent1"/>
    </w:rPr>
  </w:style>
  <w:style w:type="paragraph" w:styleId="Kop4">
    <w:name w:val="heading 4"/>
    <w:basedOn w:val="Standaard"/>
    <w:next w:val="Standaard"/>
    <w:link w:val="Kop4Char"/>
    <w:uiPriority w:val="9"/>
    <w:semiHidden/>
    <w:unhideWhenUsed/>
    <w:qFormat/>
    <w:rsid w:val="00AD72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1D21B1"/>
    <w:rPr>
      <w:rFonts w:ascii="FlandersArtSans-Bold" w:eastAsia="Times New Roman" w:hAnsi="FlandersArtSans-Bold" w:cs="Arial"/>
      <w:bCs/>
      <w:caps/>
      <w:kern w:val="32"/>
      <w:sz w:val="36"/>
      <w:szCs w:val="36"/>
      <w:lang w:val="nl-NL" w:eastAsia="nl-NL"/>
    </w:rPr>
  </w:style>
  <w:style w:type="character" w:customStyle="1" w:styleId="Kop2Char">
    <w:name w:val="Kop 2 Char"/>
    <w:basedOn w:val="Standaardalinea-lettertype"/>
    <w:link w:val="Kop2"/>
    <w:uiPriority w:val="9"/>
    <w:rsid w:val="001D21B1"/>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ekstopmerking">
    <w:name w:val="annotation text"/>
    <w:basedOn w:val="Standaard"/>
    <w:link w:val="TekstopmerkingChar"/>
    <w:semiHidden/>
    <w:rsid w:val="000540D6"/>
    <w:rPr>
      <w:rFonts w:ascii="Courier New" w:hAnsi="Courier New"/>
      <w:lang w:eastAsia="nl-BE"/>
    </w:rPr>
  </w:style>
  <w:style w:type="character" w:customStyle="1" w:styleId="TekstopmerkingChar">
    <w:name w:val="Tekst opmerking Char"/>
    <w:basedOn w:val="Standaardalinea-lettertype"/>
    <w:link w:val="Tekstopmerking"/>
    <w:semiHidden/>
    <w:rsid w:val="000540D6"/>
    <w:rPr>
      <w:rFonts w:ascii="Courier New" w:eastAsia="Times New Roman" w:hAnsi="Courier New" w:cs="Times New Roman"/>
      <w:sz w:val="20"/>
      <w:szCs w:val="20"/>
      <w:lang w:val="nl-NL" w:eastAsia="nl-BE"/>
    </w:rPr>
  </w:style>
  <w:style w:type="paragraph" w:styleId="Titel">
    <w:name w:val="Title"/>
    <w:basedOn w:val="Standaard"/>
    <w:link w:val="TitelChar"/>
    <w:qFormat/>
    <w:rsid w:val="001D21B1"/>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1D21B1"/>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0540D6"/>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0540D6"/>
    <w:pPr>
      <w:ind w:left="907" w:firstLine="0"/>
    </w:pPr>
    <w:rPr>
      <w:rFonts w:cs="Times New Roman"/>
      <w:bCs/>
      <w:szCs w:val="20"/>
    </w:rPr>
  </w:style>
  <w:style w:type="paragraph" w:customStyle="1" w:styleId="opsommingnumeriek">
    <w:name w:val="opsomming numeriek°"/>
    <w:basedOn w:val="Lijst"/>
    <w:rsid w:val="000540D6"/>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0540D6"/>
    <w:pPr>
      <w:spacing w:after="120"/>
    </w:pPr>
    <w:rPr>
      <w:sz w:val="16"/>
      <w:szCs w:val="16"/>
    </w:rPr>
  </w:style>
  <w:style w:type="character" w:customStyle="1" w:styleId="Plattetekst3Char">
    <w:name w:val="Platte tekst 3 Char"/>
    <w:basedOn w:val="Standaardalinea-lettertype"/>
    <w:link w:val="Plattetekst3"/>
    <w:uiPriority w:val="99"/>
    <w:semiHidden/>
    <w:rsid w:val="000540D6"/>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0540D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540D6"/>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0540D6"/>
    <w:pPr>
      <w:ind w:left="283" w:hanging="283"/>
      <w:contextualSpacing/>
    </w:pPr>
  </w:style>
  <w:style w:type="paragraph" w:styleId="Lijstalinea">
    <w:name w:val="List Paragraph"/>
    <w:basedOn w:val="Standaard"/>
    <w:uiPriority w:val="34"/>
    <w:rsid w:val="00565497"/>
    <w:pPr>
      <w:ind w:left="720"/>
      <w:contextualSpacing/>
    </w:pPr>
  </w:style>
  <w:style w:type="character" w:styleId="Verwijzingopmerking">
    <w:name w:val="annotation reference"/>
    <w:basedOn w:val="Standaardalinea-lettertype"/>
    <w:uiPriority w:val="99"/>
    <w:semiHidden/>
    <w:unhideWhenUsed/>
    <w:rsid w:val="00BA25CD"/>
    <w:rPr>
      <w:sz w:val="16"/>
      <w:szCs w:val="16"/>
    </w:rPr>
  </w:style>
  <w:style w:type="paragraph" w:styleId="Onderwerpvanopmerking">
    <w:name w:val="annotation subject"/>
    <w:basedOn w:val="Tekstopmerking"/>
    <w:next w:val="Tekstopmerking"/>
    <w:link w:val="OnderwerpvanopmerkingChar"/>
    <w:uiPriority w:val="99"/>
    <w:semiHidden/>
    <w:unhideWhenUsed/>
    <w:rsid w:val="00BA25CD"/>
    <w:rPr>
      <w:rFonts w:ascii="Times New Roman" w:hAnsi="Times New Roman"/>
      <w:b/>
      <w:bCs/>
      <w:lang w:eastAsia="nl-NL"/>
    </w:rPr>
  </w:style>
  <w:style w:type="character" w:customStyle="1" w:styleId="OnderwerpvanopmerkingChar">
    <w:name w:val="Onderwerp van opmerking Char"/>
    <w:basedOn w:val="TekstopmerkingChar"/>
    <w:link w:val="Onderwerpvanopmerking"/>
    <w:uiPriority w:val="99"/>
    <w:semiHidden/>
    <w:rsid w:val="00BA25CD"/>
    <w:rPr>
      <w:rFonts w:ascii="Times New Roman" w:eastAsia="Times New Roman" w:hAnsi="Times New Roman" w:cs="Times New Roman"/>
      <w:b/>
      <w:bCs/>
      <w:sz w:val="20"/>
      <w:szCs w:val="20"/>
      <w:lang w:val="nl-NL" w:eastAsia="nl-NL"/>
    </w:rPr>
  </w:style>
  <w:style w:type="character" w:customStyle="1" w:styleId="Kop3Char">
    <w:name w:val="Kop 3 Char"/>
    <w:basedOn w:val="Standaardalinea-lettertype"/>
    <w:link w:val="Kop3"/>
    <w:uiPriority w:val="9"/>
    <w:semiHidden/>
    <w:rsid w:val="00DB360A"/>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26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D7286"/>
    <w:rPr>
      <w:rFonts w:asciiTheme="majorHAnsi" w:eastAsiaTheme="majorEastAsia" w:hAnsiTheme="majorHAnsi" w:cstheme="majorBidi"/>
      <w:i/>
      <w:iCs/>
      <w:color w:val="365F91" w:themeColor="accent1" w:themeShade="BF"/>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69598">
      <w:bodyDiv w:val="1"/>
      <w:marLeft w:val="0"/>
      <w:marRight w:val="0"/>
      <w:marTop w:val="0"/>
      <w:marBottom w:val="0"/>
      <w:divBdr>
        <w:top w:val="none" w:sz="0" w:space="0" w:color="auto"/>
        <w:left w:val="none" w:sz="0" w:space="0" w:color="auto"/>
        <w:bottom w:val="none" w:sz="0" w:space="0" w:color="auto"/>
        <w:right w:val="none" w:sz="0" w:space="0" w:color="auto"/>
      </w:divBdr>
    </w:div>
    <w:div w:id="1587155833">
      <w:bodyDiv w:val="1"/>
      <w:marLeft w:val="0"/>
      <w:marRight w:val="0"/>
      <w:marTop w:val="0"/>
      <w:marBottom w:val="0"/>
      <w:divBdr>
        <w:top w:val="none" w:sz="0" w:space="0" w:color="auto"/>
        <w:left w:val="none" w:sz="0" w:space="0" w:color="auto"/>
        <w:bottom w:val="none" w:sz="0" w:space="0" w:color="auto"/>
        <w:right w:val="none" w:sz="0" w:space="0" w:color="auto"/>
      </w:divBdr>
    </w:div>
    <w:div w:id="1901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De Hondt Paul</DisplayName>
        <AccountId>38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6343E-BD39-42D9-895C-64F83F7D563C}">
  <ds:schemaRefs>
    <ds:schemaRef ds:uri="http://schemas.microsoft.com/office/2006/metadata/properties"/>
    <ds:schemaRef ds:uri="http://schemas.microsoft.com/office/infopath/2007/PartnerControls"/>
    <ds:schemaRef ds:uri="ceeae0c4-f3ff-4153-af2f-582bafa5e89e"/>
  </ds:schemaRefs>
</ds:datastoreItem>
</file>

<file path=customXml/itemProps2.xml><?xml version="1.0" encoding="utf-8"?>
<ds:datastoreItem xmlns:ds="http://schemas.openxmlformats.org/officeDocument/2006/customXml" ds:itemID="{11417CEE-00D5-48C6-B726-85C76654E4AE}">
  <ds:schemaRefs>
    <ds:schemaRef ds:uri="http://schemas.openxmlformats.org/officeDocument/2006/bibliography"/>
  </ds:schemaRefs>
</ds:datastoreItem>
</file>

<file path=customXml/itemProps3.xml><?xml version="1.0" encoding="utf-8"?>
<ds:datastoreItem xmlns:ds="http://schemas.openxmlformats.org/officeDocument/2006/customXml" ds:itemID="{72413BAC-C5AC-4A82-8FFC-331683DCD0BA}">
  <ds:schemaRefs>
    <ds:schemaRef ds:uri="http://schemas.microsoft.com/sharepoint/v3/contenttype/forms"/>
  </ds:schemaRefs>
</ds:datastoreItem>
</file>

<file path=customXml/itemProps4.xml><?xml version="1.0" encoding="utf-8"?>
<ds:datastoreItem xmlns:ds="http://schemas.openxmlformats.org/officeDocument/2006/customXml" ds:itemID="{82F37DA4-9C8F-46B8-9E24-5BB65C9C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9626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Tytgat Caroline</cp:lastModifiedBy>
  <cp:revision>2</cp:revision>
  <cp:lastPrinted>2021-09-23T18:33:00Z</cp:lastPrinted>
  <dcterms:created xsi:type="dcterms:W3CDTF">2021-09-23T18:33:00Z</dcterms:created>
  <dcterms:modified xsi:type="dcterms:W3CDTF">2021-09-23T18:33:00Z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