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12768" w14:textId="77777777" w:rsidR="00AB03A0" w:rsidRDefault="00AB03A0" w:rsidP="00E31ED9">
      <w:pPr>
        <w:pStyle w:val="TitelInvitation"/>
      </w:pPr>
      <w:r>
        <w:t xml:space="preserve">Uitbreiding adviesvraag </w:t>
      </w:r>
      <w:r w:rsidRPr="006E4EA4">
        <w:t>PFAS</w:t>
      </w:r>
      <w:r>
        <w:t>:</w:t>
      </w:r>
      <w:r w:rsidRPr="006E4EA4">
        <w:t xml:space="preserve"> analysemethoden</w:t>
      </w:r>
    </w:p>
    <w:p w14:paraId="1EB1B24D" w14:textId="77777777" w:rsidR="00AB03A0" w:rsidRPr="00482A70" w:rsidRDefault="00AB03A0" w:rsidP="00E31ED9">
      <w:pPr>
        <w:pStyle w:val="Ondertitel"/>
        <w:rPr>
          <w:b/>
        </w:rPr>
      </w:pPr>
      <w:r w:rsidRPr="00482A70">
        <w:rPr>
          <w:b/>
          <w:i w:val="0"/>
          <w:color w:val="000000" w:themeColor="text1"/>
        </w:rPr>
        <w:t>Referentietaak O&amp;G (VPO)</w:t>
      </w:r>
    </w:p>
    <w:p w14:paraId="2211EEA5" w14:textId="77777777" w:rsidR="00AB03A0" w:rsidRPr="0036047F" w:rsidRDefault="00AB03A0" w:rsidP="00E31ED9">
      <w:pPr>
        <w:pStyle w:val="Ondertitel"/>
      </w:pPr>
      <w:r>
        <w:t>Kirsten Baken &amp; Guido Vanermen, VITO, mei 2020</w:t>
      </w:r>
    </w:p>
    <w:p w14:paraId="24FCEC09" w14:textId="77777777" w:rsidR="00AB03A0" w:rsidRDefault="00AB03A0" w:rsidP="0036047F">
      <w:pPr>
        <w:pStyle w:val="Lijstalinea"/>
        <w:ind w:left="360"/>
        <w:jc w:val="left"/>
        <w:rPr>
          <w:b/>
          <w:iCs/>
          <w:lang w:val="nl-BE"/>
        </w:rPr>
      </w:pPr>
    </w:p>
    <w:p w14:paraId="15F7E2AC" w14:textId="77777777" w:rsidR="00AB03A0" w:rsidRDefault="00AB03A0" w:rsidP="00E31ED9">
      <w:pPr>
        <w:pStyle w:val="Kop1"/>
      </w:pPr>
      <w:r>
        <w:t>Situering</w:t>
      </w:r>
    </w:p>
    <w:p w14:paraId="61BFAC4F" w14:textId="77777777" w:rsidR="00AB03A0" w:rsidRDefault="00AB03A0" w:rsidP="00E31ED9">
      <w:pPr>
        <w:rPr>
          <w:lang w:val="nl-BE"/>
        </w:rPr>
      </w:pPr>
      <w:r>
        <w:rPr>
          <w:lang w:val="nl-BE"/>
        </w:rPr>
        <w:t>Naar aanleiding van het document met antwoord op de eerder gestelde adviesvraag betreffende Milieuverspreiding van PFAS, werd bijkomende informatie gevraagd over de mogelijke analysemethoden.</w:t>
      </w:r>
    </w:p>
    <w:p w14:paraId="11424C03" w14:textId="77777777" w:rsidR="00AB03A0" w:rsidRPr="00725CA7" w:rsidRDefault="00AB03A0" w:rsidP="00725CA7">
      <w:pPr>
        <w:pStyle w:val="Lijstalinea"/>
        <w:numPr>
          <w:ilvl w:val="0"/>
          <w:numId w:val="6"/>
        </w:numPr>
        <w:rPr>
          <w:lang w:val="nl-BE"/>
        </w:rPr>
      </w:pPr>
      <w:r>
        <w:rPr>
          <w:iCs/>
        </w:rPr>
        <w:t>B</w:t>
      </w:r>
      <w:r w:rsidRPr="00725CA7">
        <w:rPr>
          <w:iCs/>
        </w:rPr>
        <w:t xml:space="preserve">eschikbaarheid en betrouwbaarheid </w:t>
      </w:r>
      <w:r>
        <w:rPr>
          <w:iCs/>
        </w:rPr>
        <w:t>van</w:t>
      </w:r>
      <w:r w:rsidRPr="00725CA7">
        <w:rPr>
          <w:iCs/>
        </w:rPr>
        <w:t xml:space="preserve"> meettechnieken van PFAS in lucht en depositiestalen</w:t>
      </w:r>
      <w:r>
        <w:rPr>
          <w:iCs/>
        </w:rPr>
        <w:t>.</w:t>
      </w:r>
    </w:p>
    <w:p w14:paraId="376AC57D" w14:textId="77777777" w:rsidR="00AB03A0" w:rsidRPr="00725CA7" w:rsidRDefault="00AB03A0" w:rsidP="00625E09">
      <w:pPr>
        <w:pStyle w:val="Lijstalinea"/>
        <w:numPr>
          <w:ilvl w:val="0"/>
          <w:numId w:val="6"/>
        </w:numPr>
        <w:rPr>
          <w:lang w:val="nl-BE"/>
        </w:rPr>
      </w:pPr>
      <w:r w:rsidRPr="00725CA7">
        <w:rPr>
          <w:iCs/>
        </w:rPr>
        <w:t>Zijn deze meettechnieken beschikbaar in Vlaanderen en wie kan deze uitvoeren?</w:t>
      </w:r>
    </w:p>
    <w:p w14:paraId="1627214F" w14:textId="77777777" w:rsidR="00AB03A0" w:rsidRPr="00725CA7" w:rsidRDefault="00AB03A0" w:rsidP="00725CA7">
      <w:pPr>
        <w:pStyle w:val="Lijstalinea"/>
        <w:numPr>
          <w:ilvl w:val="0"/>
          <w:numId w:val="6"/>
        </w:numPr>
        <w:rPr>
          <w:lang w:val="nl-BE"/>
        </w:rPr>
      </w:pPr>
      <w:r w:rsidRPr="00725CA7">
        <w:rPr>
          <w:iCs/>
        </w:rPr>
        <w:t>Zijn de technieken die er zijn voldoende om uitspraken te doen over het belang van blootstelling aan PFAS via lucht/depositie?</w:t>
      </w:r>
    </w:p>
    <w:p w14:paraId="76357F74" w14:textId="77777777" w:rsidR="00AB03A0" w:rsidRDefault="00AB03A0" w:rsidP="00725CA7">
      <w:pPr>
        <w:rPr>
          <w:lang w:val="nl-BE"/>
        </w:rPr>
      </w:pPr>
      <w:r>
        <w:rPr>
          <w:lang w:val="nl-BE"/>
        </w:rPr>
        <w:t>In dit document wordt een antwoord geformuleerd op deze bijkomende vragen.</w:t>
      </w:r>
    </w:p>
    <w:p w14:paraId="7D678856" w14:textId="77777777" w:rsidR="00AB03A0" w:rsidRPr="00725CA7" w:rsidRDefault="00AB03A0" w:rsidP="00725CA7">
      <w:pPr>
        <w:pStyle w:val="Kop1"/>
      </w:pPr>
      <w:r>
        <w:t xml:space="preserve">1. </w:t>
      </w:r>
      <w:r w:rsidRPr="00725CA7">
        <w:t xml:space="preserve">Beschikbaarheid en betrouwbaarheid </w:t>
      </w:r>
      <w:r>
        <w:t>van</w:t>
      </w:r>
      <w:r w:rsidRPr="00725CA7">
        <w:t xml:space="preserve"> meettechnieken </w:t>
      </w:r>
    </w:p>
    <w:p w14:paraId="07E64D8C" w14:textId="77777777" w:rsidR="00AB03A0" w:rsidRPr="006F1E33" w:rsidRDefault="00AB03A0" w:rsidP="00EE7468">
      <w:pPr>
        <w:pStyle w:val="Lijstalinea"/>
        <w:ind w:left="0"/>
        <w:contextualSpacing w:val="0"/>
        <w:rPr>
          <w:b/>
          <w:lang w:val="nl-BE"/>
        </w:rPr>
      </w:pPr>
      <w:r w:rsidRPr="006F1E33">
        <w:rPr>
          <w:b/>
          <w:lang w:val="nl-BE"/>
        </w:rPr>
        <w:t>Analysemethoden</w:t>
      </w:r>
    </w:p>
    <w:p w14:paraId="2939A28B" w14:textId="77777777" w:rsidR="00AB03A0" w:rsidRDefault="00AB03A0" w:rsidP="00EE7468">
      <w:pPr>
        <w:pStyle w:val="Lijstalinea"/>
        <w:ind w:left="0"/>
        <w:contextualSpacing w:val="0"/>
        <w:rPr>
          <w:lang w:val="nl-BE"/>
        </w:rPr>
      </w:pPr>
      <w:r>
        <w:rPr>
          <w:lang w:val="nl-BE"/>
        </w:rPr>
        <w:t xml:space="preserve">Een </w:t>
      </w:r>
      <w:r w:rsidRPr="00EE7468">
        <w:rPr>
          <w:lang w:val="nl-BE"/>
        </w:rPr>
        <w:t>recente review</w:t>
      </w:r>
      <w:r>
        <w:rPr>
          <w:lang w:val="nl-BE"/>
        </w:rPr>
        <w:t xml:space="preserve"> </w:t>
      </w:r>
      <w:r>
        <w:rPr>
          <w:noProof/>
          <w:lang w:val="nl-BE"/>
        </w:rPr>
        <w:t>(Nakayama et al., 2019)</w:t>
      </w:r>
      <w:r>
        <w:rPr>
          <w:lang w:val="nl-BE"/>
        </w:rPr>
        <w:t xml:space="preserve"> beschrijft gerapporteerde analysemethoden voor lucht, fijnstof, stof, bodem, sediment en slib.</w:t>
      </w:r>
      <w:r w:rsidRPr="00EE7468">
        <w:rPr>
          <w:lang w:val="nl-BE"/>
        </w:rPr>
        <w:t xml:space="preserve"> </w:t>
      </w:r>
      <w:r w:rsidRPr="00626F2F">
        <w:rPr>
          <w:lang w:val="nl-BE"/>
        </w:rPr>
        <w:t xml:space="preserve">Neutrale PFAS </w:t>
      </w:r>
      <w:r>
        <w:rPr>
          <w:lang w:val="nl-BE"/>
        </w:rPr>
        <w:t xml:space="preserve">(zoals fluortelomeeralcoholen, FTOH) </w:t>
      </w:r>
      <w:r w:rsidRPr="00626F2F">
        <w:rPr>
          <w:lang w:val="nl-BE"/>
        </w:rPr>
        <w:t xml:space="preserve">in lucht </w:t>
      </w:r>
      <w:r>
        <w:rPr>
          <w:lang w:val="nl-BE"/>
        </w:rPr>
        <w:t xml:space="preserve">en vaste matrices </w:t>
      </w:r>
      <w:r w:rsidRPr="00626F2F">
        <w:rPr>
          <w:lang w:val="nl-BE"/>
        </w:rPr>
        <w:t>worden bepaald met behulp van gas chromatography-mass spectrometry (GC-MS)</w:t>
      </w:r>
      <w:r>
        <w:rPr>
          <w:lang w:val="nl-BE"/>
        </w:rPr>
        <w:t xml:space="preserve">. </w:t>
      </w:r>
      <w:r w:rsidRPr="00871D07">
        <w:rPr>
          <w:lang w:val="nl-BE"/>
        </w:rPr>
        <w:t>G</w:t>
      </w:r>
      <w:r w:rsidRPr="007B1DD5">
        <w:rPr>
          <w:lang w:val="nl-BE"/>
        </w:rPr>
        <w:t>eïoniseerde PFAS</w:t>
      </w:r>
      <w:r>
        <w:rPr>
          <w:lang w:val="nl-BE"/>
        </w:rPr>
        <w:t>, maar ook een aantal neutrale PFAS (bv. perfluoralkaansulfonamides)</w:t>
      </w:r>
      <w:r w:rsidRPr="007B1DD5">
        <w:rPr>
          <w:lang w:val="nl-BE"/>
        </w:rPr>
        <w:t xml:space="preserve"> </w:t>
      </w:r>
      <w:r w:rsidRPr="00871D07">
        <w:rPr>
          <w:lang w:val="nl-BE"/>
        </w:rPr>
        <w:t xml:space="preserve">worden bepaald </w:t>
      </w:r>
      <w:r w:rsidRPr="007B1DD5">
        <w:rPr>
          <w:lang w:val="nl-BE"/>
        </w:rPr>
        <w:t xml:space="preserve">met </w:t>
      </w:r>
      <w:r w:rsidRPr="00871D07">
        <w:rPr>
          <w:lang w:val="nl-BE"/>
        </w:rPr>
        <w:t>(ultra)</w:t>
      </w:r>
      <w:r w:rsidRPr="007B1DD5">
        <w:rPr>
          <w:lang w:val="nl-BE"/>
        </w:rPr>
        <w:t>high-performance liquid chromatography-tandem mass spectrometry (</w:t>
      </w:r>
      <w:r w:rsidRPr="00871D07">
        <w:rPr>
          <w:lang w:val="nl-BE"/>
        </w:rPr>
        <w:t>(U)</w:t>
      </w:r>
      <w:r w:rsidRPr="007B1DD5">
        <w:rPr>
          <w:lang w:val="nl-BE"/>
        </w:rPr>
        <w:t xml:space="preserve">HPLC-MS/MS). </w:t>
      </w:r>
      <w:r w:rsidRPr="00871D07">
        <w:rPr>
          <w:lang w:val="nl-BE"/>
        </w:rPr>
        <w:t>Hiervoor zijn gestandaardiseerde meetmethoden ter</w:t>
      </w:r>
      <w:r>
        <w:rPr>
          <w:lang w:val="nl-BE"/>
        </w:rPr>
        <w:t xml:space="preserve"> be</w:t>
      </w:r>
      <w:r w:rsidRPr="00871D07">
        <w:rPr>
          <w:lang w:val="nl-BE"/>
        </w:rPr>
        <w:t>schik</w:t>
      </w:r>
      <w:r>
        <w:rPr>
          <w:lang w:val="nl-BE"/>
        </w:rPr>
        <w:t>k</w:t>
      </w:r>
      <w:r w:rsidRPr="00871D07">
        <w:rPr>
          <w:lang w:val="nl-BE"/>
        </w:rPr>
        <w:t>ing</w:t>
      </w:r>
      <w:r>
        <w:rPr>
          <w:lang w:val="nl-BE"/>
        </w:rPr>
        <w:t xml:space="preserve">. Voor de analyse van vluchtige PFAS in luchtstalen ontbreken gestandaardiseerde meetmethoden. Hierdoor kunnen precisie en nauwkeurigheid van meetmethoden sterk verschillen tussen laboratoria.  </w:t>
      </w:r>
    </w:p>
    <w:p w14:paraId="231D6831" w14:textId="77777777" w:rsidR="00AB03A0" w:rsidRDefault="00AB03A0" w:rsidP="00F526A8">
      <w:pPr>
        <w:pStyle w:val="Lijstalinea"/>
        <w:ind w:left="0"/>
        <w:rPr>
          <w:lang w:val="nl-BE"/>
        </w:rPr>
      </w:pPr>
      <w:r w:rsidRPr="00E066A9">
        <w:rPr>
          <w:lang w:val="nl-BE"/>
        </w:rPr>
        <w:t>Voor PFAS analyse in bodemstalen zijn gestandaardiseerde methoden beschik</w:t>
      </w:r>
      <w:r>
        <w:rPr>
          <w:lang w:val="nl-BE"/>
        </w:rPr>
        <w:t xml:space="preserve">baar. Voor analyse van PFAS in vaste </w:t>
      </w:r>
      <w:r w:rsidRPr="00AB03A0">
        <w:rPr>
          <w:lang w:val="nl-BE"/>
        </w:rPr>
        <w:t>matrices bestaat er wel nog behoefte aan een methode om diverse klassen PFAS te extraheren (zie o.a. Munoz et al., 2018), en aan</w:t>
      </w:r>
      <w:r>
        <w:rPr>
          <w:lang w:val="nl-BE"/>
        </w:rPr>
        <w:t xml:space="preserve"> een analysemethode om vluchtige en niet-vluchtige PFAS in huisstof te analyseren (Nakayama et al., 2019). </w:t>
      </w:r>
    </w:p>
    <w:p w14:paraId="3A32F465" w14:textId="77777777" w:rsidR="00AB03A0" w:rsidRDefault="00AB03A0" w:rsidP="00F526A8">
      <w:pPr>
        <w:pStyle w:val="Lijstalinea"/>
        <w:ind w:left="0"/>
        <w:rPr>
          <w:lang w:val="nl-BE"/>
        </w:rPr>
      </w:pPr>
    </w:p>
    <w:p w14:paraId="4FD6A34D" w14:textId="77777777" w:rsidR="00AB03A0" w:rsidRDefault="00AB03A0" w:rsidP="00EE7468">
      <w:pPr>
        <w:pStyle w:val="Lijstalinea"/>
        <w:ind w:left="0"/>
        <w:contextualSpacing w:val="0"/>
        <w:rPr>
          <w:lang w:val="nl-BE"/>
        </w:rPr>
      </w:pPr>
      <w:r>
        <w:t xml:space="preserve">Verder is het van belang dat bij staalname specifieke voorschriften gehanteerd worden om contaminatie tegen te gaan. Het Nederlandse Expertisecentrum PFAS heeft bijvoorbeeld een </w:t>
      </w:r>
      <w:r w:rsidRPr="00EE7468">
        <w:t>bemonsteringsprotocol</w:t>
      </w:r>
      <w:r w:rsidRPr="00C736A7">
        <w:t xml:space="preserve"> </w:t>
      </w:r>
      <w:r>
        <w:t xml:space="preserve">voor </w:t>
      </w:r>
      <w:r w:rsidRPr="00C736A7">
        <w:t>PFAS ontwikkeld</w:t>
      </w:r>
      <w:r>
        <w:t xml:space="preserve"> o</w:t>
      </w:r>
      <w:r w:rsidRPr="00C736A7">
        <w:t>m veldwerker</w:t>
      </w:r>
      <w:r>
        <w:t>s</w:t>
      </w:r>
      <w:r w:rsidRPr="00C736A7">
        <w:t xml:space="preserve"> te instrueren</w:t>
      </w:r>
      <w:r>
        <w:t xml:space="preserve"> </w:t>
      </w:r>
      <w:r>
        <w:rPr>
          <w:noProof/>
        </w:rPr>
        <w:t>(Expertisecentrum PFAS, 2018b)</w:t>
      </w:r>
      <w:r>
        <w:t xml:space="preserve">. </w:t>
      </w:r>
      <w:r>
        <w:rPr>
          <w:lang w:val="nl-BE"/>
        </w:rPr>
        <w:t xml:space="preserve">Gebrek aan gestandaardiseerde methoden voor staalname </w:t>
      </w:r>
      <w:r>
        <w:t xml:space="preserve">(meestal m.b.v. ‘passive samplers’ voor monitoring van buitenlucht en solid phase extraction (SPE) materialen voor binnenlucht) </w:t>
      </w:r>
      <w:r>
        <w:rPr>
          <w:lang w:val="nl-BE"/>
        </w:rPr>
        <w:t xml:space="preserve">bemoeilijkt op dit moment de analyse van PFAS in lucht </w:t>
      </w:r>
      <w:r>
        <w:rPr>
          <w:noProof/>
          <w:lang w:val="nl-BE"/>
        </w:rPr>
        <w:t>(Nakayama et al., 2019)</w:t>
      </w:r>
      <w:r>
        <w:rPr>
          <w:lang w:val="nl-BE"/>
        </w:rPr>
        <w:t>.</w:t>
      </w:r>
    </w:p>
    <w:p w14:paraId="7843AE4A" w14:textId="77777777" w:rsidR="00AB03A0" w:rsidRPr="006F1E33" w:rsidRDefault="00AB03A0" w:rsidP="000D28A2">
      <w:pPr>
        <w:pStyle w:val="Lijstalinea"/>
        <w:ind w:left="0"/>
        <w:contextualSpacing w:val="0"/>
        <w:rPr>
          <w:b/>
        </w:rPr>
      </w:pPr>
      <w:r w:rsidRPr="006F1E33">
        <w:rPr>
          <w:b/>
        </w:rPr>
        <w:lastRenderedPageBreak/>
        <w:t>Te detecteren PFAS</w:t>
      </w:r>
    </w:p>
    <w:p w14:paraId="57824D9C" w14:textId="77777777" w:rsidR="00AB03A0" w:rsidRDefault="00AB03A0" w:rsidP="000D28A2">
      <w:pPr>
        <w:pStyle w:val="Lijstalinea"/>
        <w:ind w:left="0"/>
        <w:contextualSpacing w:val="0"/>
      </w:pPr>
      <w:r>
        <w:t xml:space="preserve">Elke </w:t>
      </w:r>
      <w:r w:rsidRPr="00C05CB1">
        <w:t xml:space="preserve">analysemethode </w:t>
      </w:r>
      <w:r>
        <w:t xml:space="preserve">meet slechts een specifieke selectie van </w:t>
      </w:r>
      <w:r w:rsidRPr="00C05CB1">
        <w:t xml:space="preserve">de duizenden bestaande </w:t>
      </w:r>
      <w:r>
        <w:t xml:space="preserve">geperfluoreerde en gepolyfluoreerde verbindingen. </w:t>
      </w:r>
      <w:r>
        <w:rPr>
          <w:lang w:val="nl-BE"/>
        </w:rPr>
        <w:t xml:space="preserve">Neutrale en anion PFAS in lucht kunnen momenteel bijvoorbeeld niet gelijktijdig geanalyseerd worden </w:t>
      </w:r>
      <w:r>
        <w:rPr>
          <w:noProof/>
          <w:lang w:val="nl-BE"/>
        </w:rPr>
        <w:t>(Nakayama et al., 2019)</w:t>
      </w:r>
      <w:r>
        <w:rPr>
          <w:lang w:val="nl-BE"/>
        </w:rPr>
        <w:t>.</w:t>
      </w:r>
      <w:r w:rsidRPr="00EE7468">
        <w:rPr>
          <w:lang w:val="nl-BE"/>
        </w:rPr>
        <w:t xml:space="preserve"> </w:t>
      </w:r>
      <w:r w:rsidRPr="00C05CB1">
        <w:t>Bij commercieel gangbare analysemethoden worden voornamelijk de meest voorkomende PFCA’s en PFSA’s gemeten, en enkele precursors. Voor individuele PFAS (zoals nieuwere ‘substitutes’) en analyse van een breed palet aan precursors moeten specifieke aanvullende analyses worden ontwikkeld en/of uitgevoerd.</w:t>
      </w:r>
    </w:p>
    <w:p w14:paraId="3CE835E9" w14:textId="77777777" w:rsidR="00AB03A0" w:rsidRDefault="00AB03A0" w:rsidP="00076573">
      <w:pPr>
        <w:pStyle w:val="Lijstalinea"/>
        <w:tabs>
          <w:tab w:val="left" w:pos="0"/>
        </w:tabs>
        <w:ind w:left="0"/>
      </w:pPr>
      <w:r>
        <w:t xml:space="preserve">Er bestaan verschillende methoden (die geen deel uit maken van standaard analysepakketten) om een breed spectrum van precursoren tegelijkertijd in beeld te brengen. Deze zijn ofwel gebaseerd op omzetting van </w:t>
      </w:r>
      <w:r w:rsidRPr="007300CE">
        <w:t>alle precursor</w:t>
      </w:r>
      <w:r>
        <w:t>en</w:t>
      </w:r>
      <w:r w:rsidRPr="007300CE">
        <w:t xml:space="preserve"> naar </w:t>
      </w:r>
      <w:r>
        <w:t>bekende, persistente perfluorverbindingen (</w:t>
      </w:r>
      <w:r w:rsidRPr="006251BB">
        <w:t>voornamelijk perfluorcarbo</w:t>
      </w:r>
      <w:r>
        <w:t>n</w:t>
      </w:r>
      <w:r w:rsidRPr="006251BB">
        <w:t>zuren</w:t>
      </w:r>
      <w:r>
        <w:t>):</w:t>
      </w:r>
    </w:p>
    <w:p w14:paraId="3368F620" w14:textId="77777777" w:rsidR="00AB03A0" w:rsidRPr="00483CD0" w:rsidRDefault="00AB03A0" w:rsidP="00483CD0">
      <w:pPr>
        <w:pStyle w:val="Lijstalinea"/>
        <w:numPr>
          <w:ilvl w:val="3"/>
          <w:numId w:val="11"/>
        </w:numPr>
        <w:tabs>
          <w:tab w:val="left" w:pos="0"/>
        </w:tabs>
        <w:spacing w:after="0"/>
        <w:ind w:left="720"/>
      </w:pPr>
      <w:r w:rsidRPr="00483CD0">
        <w:t xml:space="preserve">Total Oxidizable Precursors Assay (TOPA of TOP-analyse), een zeer gevoelige methode die gebruik maakt van </w:t>
      </w:r>
      <w:r>
        <w:t xml:space="preserve">(relatief dure) </w:t>
      </w:r>
      <w:r w:rsidRPr="00483CD0">
        <w:t>LC-MS/MS</w:t>
      </w:r>
      <w:r>
        <w:t xml:space="preserve"> analyse voor analyse van individuele componenten – de methode werd ontwikkeld voor water maar wordt nu ook toegepast op bodemstalen;</w:t>
      </w:r>
    </w:p>
    <w:p w14:paraId="5CB6F23B" w14:textId="77777777" w:rsidR="00AB03A0" w:rsidRDefault="00AB03A0" w:rsidP="00483CD0">
      <w:pPr>
        <w:tabs>
          <w:tab w:val="left" w:pos="0"/>
        </w:tabs>
        <w:spacing w:after="0"/>
      </w:pPr>
      <w:r>
        <w:t xml:space="preserve">ofwel op analyse van </w:t>
      </w:r>
      <w:r w:rsidRPr="007300CE">
        <w:t>totaal organisch gebonden fluor</w:t>
      </w:r>
      <w:r>
        <w:t xml:space="preserve"> als somparameter:</w:t>
      </w:r>
    </w:p>
    <w:p w14:paraId="71779BA5" w14:textId="77777777" w:rsidR="00AB03A0" w:rsidRDefault="00AB03A0" w:rsidP="0049279E">
      <w:pPr>
        <w:pStyle w:val="Lijstalinea"/>
        <w:numPr>
          <w:ilvl w:val="0"/>
          <w:numId w:val="11"/>
        </w:numPr>
        <w:tabs>
          <w:tab w:val="left" w:pos="0"/>
        </w:tabs>
      </w:pPr>
      <w:r>
        <w:t xml:space="preserve">Adsorbable, Extractable of </w:t>
      </w:r>
      <w:r w:rsidRPr="00483CD0">
        <w:t>Total Organofluorine (</w:t>
      </w:r>
      <w:r>
        <w:t>AOF, EOF, T</w:t>
      </w:r>
      <w:r w:rsidRPr="00483CD0">
        <w:t xml:space="preserve">OF) analyse </w:t>
      </w:r>
      <w:r>
        <w:t>waarbij</w:t>
      </w:r>
      <w:r w:rsidRPr="0049279E">
        <w:t xml:space="preserve"> de organisch gebonden fluor</w:t>
      </w:r>
      <w:r>
        <w:t xml:space="preserve"> </w:t>
      </w:r>
      <w:r w:rsidRPr="0049279E">
        <w:t xml:space="preserve">bestanddelen </w:t>
      </w:r>
      <w:r>
        <w:t>worden</w:t>
      </w:r>
      <w:r w:rsidRPr="0049279E">
        <w:t xml:space="preserve"> geëxtraheerd waarna de totale</w:t>
      </w:r>
      <w:r>
        <w:t xml:space="preserve"> </w:t>
      </w:r>
      <w:r w:rsidRPr="0049279E">
        <w:t>hoeveelheid F wordt bepaald met combustion ion chromatography</w:t>
      </w:r>
      <w:r>
        <w:t xml:space="preserve"> (CIC). Hierbij worden alle organofluorverbindingen in fluoride omgezet. Het betreft </w:t>
      </w:r>
      <w:r w:rsidRPr="00483CD0">
        <w:t xml:space="preserve">een snelle </w:t>
      </w:r>
      <w:r>
        <w:t>methode die minder kostbaar is dan TOP analyse en geen specialistische apparatuur behoeft, maar ook minder gevoelig is en</w:t>
      </w:r>
      <w:r w:rsidRPr="00483CD0">
        <w:t xml:space="preserve"> </w:t>
      </w:r>
      <w:r>
        <w:t xml:space="preserve">de exacte fluoride bron blijft onbekend. Deze techniek wordt met name </w:t>
      </w:r>
      <w:r w:rsidRPr="00F004C7">
        <w:t>toegepast op water en sediment.</w:t>
      </w:r>
    </w:p>
    <w:p w14:paraId="149AFD75" w14:textId="77777777" w:rsidR="00AB03A0" w:rsidRDefault="00AB03A0" w:rsidP="00B44FFF">
      <w:pPr>
        <w:pStyle w:val="Lijstalinea"/>
        <w:numPr>
          <w:ilvl w:val="0"/>
          <w:numId w:val="11"/>
        </w:numPr>
        <w:tabs>
          <w:tab w:val="left" w:pos="0"/>
        </w:tabs>
        <w:spacing w:after="0"/>
      </w:pPr>
      <w:r w:rsidRPr="00483CD0">
        <w:t xml:space="preserve">Particle-induced gamma emission (PIGE) </w:t>
      </w:r>
      <w:r>
        <w:t>s</w:t>
      </w:r>
      <w:r w:rsidRPr="00483CD0">
        <w:t>pectroscopy, een snelle</w:t>
      </w:r>
      <w:r>
        <w:t>, specifieke en niet-destructieve</w:t>
      </w:r>
      <w:r w:rsidRPr="00483CD0">
        <w:t xml:space="preserve"> methode waarbij</w:t>
      </w:r>
      <w:r>
        <w:t xml:space="preserve"> organisch gebonden fluor bestanddelen worden geëxtraheerd door solid phase extraction (SPE), waarna de totale hoeveelheid </w:t>
      </w:r>
      <w:r w:rsidRPr="008D1058">
        <w:rPr>
          <w:vertAlign w:val="superscript"/>
        </w:rPr>
        <w:t>19</w:t>
      </w:r>
      <w:r w:rsidRPr="00483CD0">
        <w:t>F spectroscopisch wordt bepaald</w:t>
      </w:r>
      <w:r>
        <w:t>. Deze methode heeft een relatief hoge detectielimiet, wordt nog voornamelijk in academisch onderzoek gebruikt, behoeft gespecialiseerde techniekers en is slechts beperkt commercieel beschikbaar. De methode kan worden toegepast op vaste deeltjes in lucht.</w:t>
      </w:r>
    </w:p>
    <w:p w14:paraId="18FA365E" w14:textId="77777777" w:rsidR="00AB03A0" w:rsidRDefault="00AB03A0" w:rsidP="008D1058">
      <w:pPr>
        <w:tabs>
          <w:tab w:val="left" w:pos="0"/>
        </w:tabs>
        <w:spacing w:after="0"/>
      </w:pPr>
      <w:r w:rsidRPr="006F193E">
        <w:t>Deze methoden zijn vrij re</w:t>
      </w:r>
      <w:r>
        <w:t>cent ontwikkeld en analytische</w:t>
      </w:r>
      <w:r w:rsidRPr="006F193E">
        <w:t xml:space="preserve"> standaarden</w:t>
      </w:r>
      <w:r>
        <w:t xml:space="preserve">, ringtesten en protocollen voor kwaliteitscontrole en data analyse zijn daarom nog nauwelijks beschikbaar </w:t>
      </w:r>
      <w:r>
        <w:rPr>
          <w:noProof/>
        </w:rPr>
        <w:t>(Cousins, 2020; Expertisecentrum PFAS, 2018a, 2018b; Impellitteri, 2020; Kärrman, 2020; Peaslee, 2020)</w:t>
      </w:r>
      <w:r w:rsidRPr="00483CD0">
        <w:t xml:space="preserve">. </w:t>
      </w:r>
    </w:p>
    <w:p w14:paraId="520464DA" w14:textId="77777777" w:rsidR="00AB03A0" w:rsidRDefault="00AB03A0" w:rsidP="00DA69A4">
      <w:pPr>
        <w:pStyle w:val="Lijstalinea"/>
        <w:tabs>
          <w:tab w:val="left" w:pos="0"/>
        </w:tabs>
        <w:spacing w:after="0"/>
        <w:ind w:left="770"/>
      </w:pPr>
    </w:p>
    <w:p w14:paraId="0D9DDB96" w14:textId="77777777" w:rsidR="00AB03A0" w:rsidRDefault="00AB03A0" w:rsidP="000D28A2">
      <w:pPr>
        <w:pStyle w:val="Lijstalinea"/>
        <w:ind w:left="0"/>
        <w:contextualSpacing w:val="0"/>
      </w:pPr>
      <w:r w:rsidRPr="007300CE">
        <w:t>Daarnaast kunnen (nieuwe) PFAS aangetoond worden middels non-ta</w:t>
      </w:r>
      <w:r>
        <w:t>r</w:t>
      </w:r>
      <w:r w:rsidRPr="007300CE">
        <w:t>geted screening</w:t>
      </w:r>
      <w:r>
        <w:t xml:space="preserve"> waarbij bekende en onbekende componenten in beeld kunnen worden gebracht, bv. in fijnstof </w:t>
      </w:r>
      <w:r>
        <w:rPr>
          <w:noProof/>
        </w:rPr>
        <w:t>(Yu et al., 2018)</w:t>
      </w:r>
      <w:r w:rsidRPr="007300CE">
        <w:t xml:space="preserve">. </w:t>
      </w:r>
      <w:r>
        <w:t xml:space="preserve">Verdere ontwikkeling van non-targeted meetmethoden en identificatie en kwantificatie van gedetecteerde PFAS is echter nog nodig.  </w:t>
      </w:r>
    </w:p>
    <w:p w14:paraId="7BFDBB8A" w14:textId="77777777" w:rsidR="00AB03A0" w:rsidRPr="00586B83" w:rsidRDefault="00AB03A0" w:rsidP="00586B83">
      <w:pPr>
        <w:pStyle w:val="Kop1"/>
      </w:pPr>
      <w:r>
        <w:t xml:space="preserve">2. </w:t>
      </w:r>
      <w:r w:rsidRPr="00586B83">
        <w:t>Zijn deze meettechnieken beschikbaar in Vlaanderen en wie kan deze uitvoeren?</w:t>
      </w:r>
    </w:p>
    <w:p w14:paraId="5010AA39" w14:textId="77777777" w:rsidR="00AB03A0" w:rsidRDefault="00AB03A0" w:rsidP="00586B83">
      <w:pPr>
        <w:pStyle w:val="Lijstalinea"/>
        <w:ind w:left="0"/>
        <w:contextualSpacing w:val="0"/>
        <w:jc w:val="left"/>
        <w:rPr>
          <w:iCs/>
          <w:lang w:val="nl-BE"/>
        </w:rPr>
      </w:pPr>
      <w:r>
        <w:rPr>
          <w:iCs/>
          <w:lang w:val="nl-BE"/>
        </w:rPr>
        <w:fldChar w:fldCharType="begin"/>
      </w:r>
      <w:r>
        <w:rPr>
          <w:iCs/>
          <w:lang w:val="nl-BE"/>
        </w:rPr>
        <w:instrText xml:space="preserve"> REF _Ref25320022 \h </w:instrText>
      </w:r>
      <w:r>
        <w:rPr>
          <w:iCs/>
          <w:lang w:val="nl-BE"/>
        </w:rPr>
      </w:r>
      <w:r>
        <w:rPr>
          <w:iCs/>
          <w:lang w:val="nl-BE"/>
        </w:rPr>
        <w:fldChar w:fldCharType="separate"/>
      </w:r>
      <w:r>
        <w:t xml:space="preserve">Tabel </w:t>
      </w:r>
      <w:r>
        <w:rPr>
          <w:noProof/>
        </w:rPr>
        <w:t>1</w:t>
      </w:r>
      <w:r>
        <w:rPr>
          <w:iCs/>
          <w:lang w:val="nl-BE"/>
        </w:rPr>
        <w:fldChar w:fldCharType="end"/>
      </w:r>
      <w:r>
        <w:rPr>
          <w:iCs/>
          <w:lang w:val="nl-BE"/>
        </w:rPr>
        <w:t xml:space="preserve"> bevat h</w:t>
      </w:r>
      <w:r w:rsidRPr="00434852">
        <w:rPr>
          <w:iCs/>
          <w:lang w:val="nl-BE"/>
        </w:rPr>
        <w:t>et resultaat van een verkenning</w:t>
      </w:r>
      <w:r>
        <w:rPr>
          <w:iCs/>
          <w:lang w:val="nl-BE"/>
        </w:rPr>
        <w:t xml:space="preserve"> van analysemogelijkheden voor PFAS in lucht, depositie en bodem in Vlaanderen</w:t>
      </w:r>
      <w:r w:rsidRPr="00434852">
        <w:rPr>
          <w:iCs/>
          <w:lang w:val="nl-BE"/>
        </w:rPr>
        <w:t>.</w:t>
      </w:r>
      <w:r>
        <w:rPr>
          <w:iCs/>
          <w:lang w:val="nl-BE"/>
        </w:rPr>
        <w:t xml:space="preserve"> Voor zover bekend</w:t>
      </w:r>
      <w:r w:rsidRPr="00496624">
        <w:rPr>
          <w:iCs/>
          <w:lang w:val="nl-BE"/>
        </w:rPr>
        <w:t xml:space="preserve"> zijn er geen laboratoria in V</w:t>
      </w:r>
      <w:r>
        <w:rPr>
          <w:iCs/>
          <w:lang w:val="nl-BE"/>
        </w:rPr>
        <w:t>laanderen</w:t>
      </w:r>
      <w:r w:rsidRPr="00496624">
        <w:rPr>
          <w:iCs/>
          <w:lang w:val="nl-BE"/>
        </w:rPr>
        <w:t xml:space="preserve"> die fluortelomeeralcoholen (GC-MS) bepalen; sommige andere precursoren worden wel door enkele laboratoria bepaald met </w:t>
      </w:r>
      <w:r>
        <w:rPr>
          <w:iCs/>
          <w:lang w:val="nl-BE"/>
        </w:rPr>
        <w:t xml:space="preserve">behulp van </w:t>
      </w:r>
      <w:r w:rsidRPr="00496624">
        <w:rPr>
          <w:iCs/>
          <w:lang w:val="nl-BE"/>
        </w:rPr>
        <w:t>LC-MS</w:t>
      </w:r>
      <w:r>
        <w:rPr>
          <w:iCs/>
          <w:lang w:val="nl-BE"/>
        </w:rPr>
        <w:t>.</w:t>
      </w:r>
    </w:p>
    <w:p w14:paraId="2A5F27BF" w14:textId="77777777" w:rsidR="00AB03A0" w:rsidRPr="00A0238B" w:rsidRDefault="00AB03A0" w:rsidP="00586B83">
      <w:pPr>
        <w:pStyle w:val="Kop1"/>
      </w:pPr>
      <w:r>
        <w:t xml:space="preserve">3. </w:t>
      </w:r>
      <w:r w:rsidRPr="00586B83">
        <w:t>Zijn de technieken die er zijn voldoende om uitspraken te doen over het belang van blootstelling aan PFAS via lucht/depositie?</w:t>
      </w:r>
    </w:p>
    <w:p w14:paraId="1F849877" w14:textId="77777777" w:rsidR="00AB03A0" w:rsidRDefault="00AB03A0" w:rsidP="00586B83">
      <w:pPr>
        <w:pStyle w:val="Lijstalinea"/>
        <w:ind w:left="0"/>
        <w:contextualSpacing w:val="0"/>
      </w:pPr>
      <w:r>
        <w:t xml:space="preserve">Voor het opzetten van een geschikte monitoringstrategie is inzicht nodig in welke PFAS het meest van belang zijn m.b.t. voorkomen in/verspreiding via het luchtcompartiment, humane blootstelling en toxiciteit. </w:t>
      </w:r>
    </w:p>
    <w:p w14:paraId="3CD9CB0C" w14:textId="77777777" w:rsidR="00AB03A0" w:rsidRPr="005913F1" w:rsidRDefault="00AB03A0" w:rsidP="000D28A2">
      <w:pPr>
        <w:pStyle w:val="Lijstalinea"/>
        <w:ind w:left="0"/>
        <w:contextualSpacing w:val="0"/>
        <w:jc w:val="left"/>
        <w:rPr>
          <w:b/>
        </w:rPr>
      </w:pPr>
      <w:r w:rsidRPr="005913F1">
        <w:rPr>
          <w:b/>
        </w:rPr>
        <w:t>Meest voorkomende PFAS</w:t>
      </w:r>
    </w:p>
    <w:p w14:paraId="0A4F5F95" w14:textId="77777777" w:rsidR="00AB03A0" w:rsidRDefault="00AB03A0" w:rsidP="00EF4E8D">
      <w:pPr>
        <w:pStyle w:val="Lijstalinea"/>
        <w:ind w:left="0"/>
        <w:jc w:val="left"/>
      </w:pPr>
      <w:r w:rsidRPr="0094075D">
        <w:rPr>
          <w:lang w:val="nl-BE"/>
        </w:rPr>
        <w:t>Neutrale, vluchtige precursors zoals FTOHs zijn de voornaamste PFAS in omgeving</w:t>
      </w:r>
      <w:r>
        <w:rPr>
          <w:lang w:val="nl-BE"/>
        </w:rPr>
        <w:t xml:space="preserve">slucht </w:t>
      </w:r>
      <w:r>
        <w:rPr>
          <w:noProof/>
          <w:lang w:val="nl-BE"/>
        </w:rPr>
        <w:t>(ITRC, 2018)</w:t>
      </w:r>
      <w:r w:rsidRPr="0094075D">
        <w:rPr>
          <w:lang w:val="nl-BE"/>
        </w:rPr>
        <w:t xml:space="preserve">. Geïoniseerde PFAS zoals PFOS en PFOA hebben een lage vluchtigheid en zijn de belangrijkste stoffen die worden aangetroffen in fijnstof, waarbij PFOA is gebonden aan ultrafijn stof terwijl PFOS gewoonlijk geassocieerd is met grotere deeltjes. Van PFAS in aerosolen en geadsorbeerd aan deeltjes vindt normaliter natte en droge depositie op de bodem of oppervlaktewater dichtbij de bron plaats binnen dagen tot weken, terwijl vluchtige PFAS over een langere afstand kunnen worden verspreid en dan ook (na fotooxidatie) via depositie kunnen neerslaan </w:t>
      </w:r>
      <w:r>
        <w:rPr>
          <w:noProof/>
          <w:lang w:val="nl-BE"/>
        </w:rPr>
        <w:t>(ATSDR, 2018; ITRC, 2018)</w:t>
      </w:r>
      <w:r w:rsidRPr="0094075D">
        <w:rPr>
          <w:lang w:val="nl-BE"/>
        </w:rPr>
        <w:t xml:space="preserve">. PFAS in huisstof en binnenlucht </w:t>
      </w:r>
      <w:r>
        <w:rPr>
          <w:lang w:val="nl-BE"/>
        </w:rPr>
        <w:t xml:space="preserve">komen daar waarschijnlijk </w:t>
      </w:r>
      <w:r w:rsidRPr="0094075D">
        <w:rPr>
          <w:lang w:val="nl-BE"/>
        </w:rPr>
        <w:t xml:space="preserve">terecht via (degradatie van) geïmpregneerd textiel, tapijt en papier </w:t>
      </w:r>
      <w:r>
        <w:rPr>
          <w:noProof/>
          <w:lang w:val="nl-BE"/>
        </w:rPr>
        <w:t>(ATSDR, 2018; ITRC, 2017)</w:t>
      </w:r>
      <w:r w:rsidRPr="0094075D">
        <w:rPr>
          <w:lang w:val="nl-BE"/>
        </w:rPr>
        <w:t xml:space="preserve">. </w:t>
      </w:r>
      <w:r>
        <w:rPr>
          <w:lang w:val="nl-BE"/>
        </w:rPr>
        <w:t xml:space="preserve">Voor zover bekend zijn </w:t>
      </w:r>
      <w:r w:rsidRPr="00FF35BD">
        <w:rPr>
          <w:lang w:val="nl-BE"/>
        </w:rPr>
        <w:t xml:space="preserve">meetgegevens voor </w:t>
      </w:r>
      <w:r w:rsidRPr="00FF35BD">
        <w:t xml:space="preserve">PFAS in lucht in Vlaanderen niet beschikbaar. </w:t>
      </w:r>
    </w:p>
    <w:p w14:paraId="221290E7" w14:textId="77777777" w:rsidR="00AB03A0" w:rsidRDefault="00AB03A0" w:rsidP="00EF4E8D">
      <w:pPr>
        <w:pStyle w:val="Lijstalinea"/>
        <w:ind w:left="0"/>
        <w:jc w:val="left"/>
      </w:pPr>
    </w:p>
    <w:p w14:paraId="3D4DA31E" w14:textId="77777777" w:rsidR="00AB03A0" w:rsidRDefault="00AB03A0" w:rsidP="00586B83">
      <w:pPr>
        <w:pStyle w:val="Lijstalinea"/>
        <w:ind w:left="0"/>
        <w:jc w:val="left"/>
      </w:pPr>
      <w:r>
        <w:t xml:space="preserve">In de Vlaamse biomonitoringscampagne FLEHS IV werden in de periode 2016-2020 PFOS en PFOA werden in het bloed van alle deelnemende jongeren aangetroffen, gevolgd door PFHxS (97%), PFNA (82%) en PFDA (48%). Alle andere gemeten PFAS werden in &lt; 3% van de deelnemers gedetecteerd. Ook in eerdere FLEHS studies werden PFOS, PFOA, PFHxS en PFNA aangetroffen in bloed van pasgeborenen, adolescenten en volwassenen, terwijl PFBS in de meeste gevallen niet aantoonbaar was </w:t>
      </w:r>
      <w:r>
        <w:rPr>
          <w:noProof/>
        </w:rPr>
        <w:t>(Colles et al., 2020)</w:t>
      </w:r>
      <w:r>
        <w:t xml:space="preserve">. </w:t>
      </w:r>
      <w:r w:rsidRPr="00232CA3">
        <w:t xml:space="preserve">EFSA stelt in haar recente rapport t.a.v. </w:t>
      </w:r>
      <w:r>
        <w:t>gezondheidsrisico’s van PFAS in voedingsmiddelen dat ongeveer de helft van de geschatte blootstelling aan PFAS waarvoor gehalten in voed</w:t>
      </w:r>
      <w:r w:rsidRPr="00232CA3">
        <w:t>ingsmiddelen aanwezig zijn</w:t>
      </w:r>
      <w:r>
        <w:t>,</w:t>
      </w:r>
      <w:r w:rsidRPr="00232CA3">
        <w:t xml:space="preserve"> bestaat uit </w:t>
      </w:r>
      <w:r>
        <w:t>PFOS, PFOA, PFHxS en PFNA</w:t>
      </w:r>
      <w:r w:rsidRPr="00232CA3">
        <w:t xml:space="preserve">. De overige blootstelling </w:t>
      </w:r>
      <w:r>
        <w:t xml:space="preserve">betreft </w:t>
      </w:r>
      <w:r w:rsidRPr="00232CA3">
        <w:t>met name PFBA en PFHxA</w:t>
      </w:r>
      <w:r>
        <w:t xml:space="preserve"> </w:t>
      </w:r>
      <w:r>
        <w:rPr>
          <w:noProof/>
        </w:rPr>
        <w:t>(EFSA CONTAM Panel, 2020)</w:t>
      </w:r>
      <w:r w:rsidRPr="00232CA3">
        <w:t xml:space="preserve">.  </w:t>
      </w:r>
      <w:r>
        <w:t xml:space="preserve"> </w:t>
      </w:r>
    </w:p>
    <w:p w14:paraId="66778E63" w14:textId="77777777" w:rsidR="00AB03A0" w:rsidRDefault="00AB03A0" w:rsidP="00586B83">
      <w:pPr>
        <w:pStyle w:val="Lijstalinea"/>
        <w:ind w:left="0"/>
        <w:jc w:val="left"/>
      </w:pPr>
    </w:p>
    <w:p w14:paraId="139E59AA" w14:textId="77777777" w:rsidR="00AB03A0" w:rsidRPr="005913F1" w:rsidRDefault="00AB03A0" w:rsidP="00586B83">
      <w:pPr>
        <w:pStyle w:val="Lijstalinea"/>
        <w:ind w:left="0"/>
        <w:contextualSpacing w:val="0"/>
        <w:jc w:val="left"/>
        <w:rPr>
          <w:b/>
          <w:lang w:val="nl-BE"/>
        </w:rPr>
      </w:pPr>
      <w:r w:rsidRPr="005913F1">
        <w:rPr>
          <w:b/>
          <w:lang w:val="nl-BE"/>
        </w:rPr>
        <w:t xml:space="preserve">Meest toxische PFAS </w:t>
      </w:r>
    </w:p>
    <w:p w14:paraId="3CE27F3D" w14:textId="77777777" w:rsidR="00AB03A0" w:rsidRPr="00192E7D" w:rsidRDefault="00AB03A0" w:rsidP="00323BC1">
      <w:pPr>
        <w:pStyle w:val="Lijstalinea"/>
        <w:ind w:left="0"/>
        <w:contextualSpacing w:val="0"/>
        <w:jc w:val="left"/>
      </w:pPr>
      <w:r>
        <w:t xml:space="preserve">EFSA baseerde de risicobeoordeling voor PFAS in voedingsmiddelen op de som van </w:t>
      </w:r>
      <w:r w:rsidRPr="00DE0497">
        <w:t xml:space="preserve">PFOA, PFNA, PFHxS </w:t>
      </w:r>
      <w:r>
        <w:t>en</w:t>
      </w:r>
      <w:r w:rsidRPr="00DE0497">
        <w:t xml:space="preserve"> PFOS</w:t>
      </w:r>
      <w:r>
        <w:t xml:space="preserve">, omdat deze componenten het meest werden aangetroffen in humaan serum, een vergelijkbare toxicokinetiek, bioaccumulatie en halfwaardetijd vertonen en vergelijkbare effecten lieten zien in dierstudies. Andere PFAS zoals PFBA en PFHxA dragen eveneens significant bij aan de PFAS blootstelling, maar hebben aanzienlijk kortere halfwaardetijden in de mens en geven dus een lagere interne blootstelling bij vergelijkbare externe blootstellingsniveaus. EFSA concludeerde dat het op basis van de beschikbare informatie niet mogelijk is om de relatieve toxische potentie van </w:t>
      </w:r>
      <w:r w:rsidRPr="00DE0497">
        <w:t xml:space="preserve">PFOA, PFNA, PFHxS </w:t>
      </w:r>
      <w:r>
        <w:t>en</w:t>
      </w:r>
      <w:r w:rsidRPr="00DE0497">
        <w:t xml:space="preserve"> PFOS</w:t>
      </w:r>
      <w:r>
        <w:t xml:space="preserve"> aan te duiden, hoewel verschillen in toxiciteit waarschijnlijk wel bestaan. De reden hiervoor is dat de werkingsmechanismen achter verschillende toxische effecten van PFAS (zoals levertoxiciteit en effecten op het immuunsysteem en ontwikkeling van borstklierweefsel) nog onvoldoende zijn opgehelderd en er verschillen bestaan in kinetiek tussen diersoorten, seksen en individuele PFAS </w:t>
      </w:r>
      <w:r>
        <w:rPr>
          <w:noProof/>
        </w:rPr>
        <w:t>(EFSA CONTAM Panel, 2020)</w:t>
      </w:r>
      <w:r>
        <w:t xml:space="preserve">. RIVM leidde wel </w:t>
      </w:r>
      <w:r>
        <w:rPr>
          <w:rFonts w:ascii="Calibri" w:hAnsi="Calibri" w:cs="Calibri"/>
          <w:color w:val="000000"/>
          <w:shd w:val="clear" w:color="auto" w:fill="FFFFFF"/>
        </w:rPr>
        <w:t xml:space="preserve">Relative Potency Factors (RPF) voor levertoxiciteit af, waarbij de blootstelling aan een PFAS-mengsel uitgedrukt werd in een vergelijkbare hoeveelheid PFOA. PFOS, PFNA, PFUnDA en PFDoDA waren volgens RIVM toxischer dan PFOA </w:t>
      </w:r>
      <w:r>
        <w:rPr>
          <w:rFonts w:ascii="Calibri" w:hAnsi="Calibri" w:cs="Calibri"/>
          <w:noProof/>
          <w:color w:val="000000"/>
          <w:shd w:val="clear" w:color="auto" w:fill="FFFFFF"/>
        </w:rPr>
        <w:t>(RIVM, 2018)</w:t>
      </w:r>
      <w:r>
        <w:rPr>
          <w:rFonts w:ascii="Calibri" w:hAnsi="Calibri" w:cs="Calibri"/>
          <w:color w:val="000000"/>
          <w:shd w:val="clear" w:color="auto" w:fill="FFFFFF"/>
        </w:rPr>
        <w:t xml:space="preserve">. </w:t>
      </w:r>
    </w:p>
    <w:p w14:paraId="58380EA4" w14:textId="77777777" w:rsidR="00AB03A0" w:rsidRPr="00A54444" w:rsidRDefault="00AB03A0" w:rsidP="00A54444">
      <w:pPr>
        <w:rPr>
          <w:color w:val="FF0000"/>
        </w:rPr>
        <w:sectPr w:rsidR="00AB03A0" w:rsidRPr="00A54444" w:rsidSect="00E31ED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A54444">
        <w:rPr>
          <w:color w:val="FF0000"/>
        </w:rPr>
        <w:br/>
      </w:r>
    </w:p>
    <w:p w14:paraId="79968E5A" w14:textId="77777777" w:rsidR="00AB03A0" w:rsidRPr="0036047F" w:rsidRDefault="00AB03A0" w:rsidP="00586B83">
      <w:pPr>
        <w:pStyle w:val="Bijschrift"/>
      </w:pPr>
      <w:bookmarkStart w:id="0" w:name="_Ref25320022"/>
      <w:r>
        <w:t xml:space="preserve">Tabel </w:t>
      </w:r>
      <w:r w:rsidR="003E6B3B">
        <w:fldChar w:fldCharType="begin"/>
      </w:r>
      <w:r w:rsidR="003E6B3B">
        <w:instrText xml:space="preserve"> SEQ Tabel \* ARABIC </w:instrText>
      </w:r>
      <w:r w:rsidR="003E6B3B">
        <w:fldChar w:fldCharType="separate"/>
      </w:r>
      <w:r>
        <w:rPr>
          <w:noProof/>
        </w:rPr>
        <w:t>1</w:t>
      </w:r>
      <w:r w:rsidR="003E6B3B">
        <w:rPr>
          <w:noProof/>
        </w:rPr>
        <w:fldChar w:fldCharType="end"/>
      </w:r>
      <w:bookmarkEnd w:id="0"/>
      <w:r>
        <w:t xml:space="preserve">: </w:t>
      </w:r>
      <w:r w:rsidRPr="00AB03A0">
        <w:t>Verkennend</w:t>
      </w:r>
      <w:r>
        <w:t xml:space="preserve"> overzicht van </w:t>
      </w:r>
      <w:r>
        <w:rPr>
          <w:iCs/>
          <w:lang w:val="nl-BE"/>
        </w:rPr>
        <w:t>analysemogelijkheden voor PFAS in lucht, depositie en bodem in Vlaanderen</w:t>
      </w:r>
    </w:p>
    <w:tbl>
      <w:tblPr>
        <w:tblStyle w:val="Lijsttabel3-Accent1"/>
        <w:tblW w:w="13945" w:type="dxa"/>
        <w:tblLayout w:type="fixed"/>
        <w:tblLook w:val="04A0" w:firstRow="1" w:lastRow="0" w:firstColumn="1" w:lastColumn="0" w:noHBand="0" w:noVBand="1"/>
      </w:tblPr>
      <w:tblGrid>
        <w:gridCol w:w="3595"/>
        <w:gridCol w:w="1440"/>
        <w:gridCol w:w="3420"/>
        <w:gridCol w:w="3780"/>
        <w:gridCol w:w="1710"/>
      </w:tblGrid>
      <w:tr w:rsidR="00AB03A0" w:rsidRPr="000163A2" w14:paraId="6F463806" w14:textId="77777777" w:rsidTr="000865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95" w:type="dxa"/>
          </w:tcPr>
          <w:p w14:paraId="1FE01EAA" w14:textId="77777777" w:rsidR="00AB03A0" w:rsidRPr="00434852" w:rsidRDefault="00AB03A0" w:rsidP="000917A4">
            <w:pPr>
              <w:rPr>
                <w:rFonts w:cstheme="minorHAnsi"/>
                <w:szCs w:val="20"/>
                <w:lang w:val="en-US"/>
              </w:rPr>
            </w:pPr>
            <w:r w:rsidRPr="00434852">
              <w:rPr>
                <w:rFonts w:cstheme="minorHAnsi"/>
                <w:szCs w:val="20"/>
                <w:lang w:val="en-US"/>
              </w:rPr>
              <w:t>Referentie</w:t>
            </w:r>
          </w:p>
        </w:tc>
        <w:tc>
          <w:tcPr>
            <w:tcW w:w="1440" w:type="dxa"/>
          </w:tcPr>
          <w:p w14:paraId="74051EEB" w14:textId="77777777" w:rsidR="00AB03A0" w:rsidRPr="00434852" w:rsidRDefault="00AB03A0" w:rsidP="000917A4">
            <w:pPr>
              <w:cnfStyle w:val="100000000000" w:firstRow="1" w:lastRow="0" w:firstColumn="0" w:lastColumn="0" w:oddVBand="0" w:evenVBand="0" w:oddHBand="0" w:evenHBand="0" w:firstRowFirstColumn="0" w:firstRowLastColumn="0" w:lastRowFirstColumn="0" w:lastRowLastColumn="0"/>
              <w:rPr>
                <w:rFonts w:cstheme="minorHAnsi"/>
                <w:b w:val="0"/>
                <w:szCs w:val="20"/>
                <w:lang w:val="en-US"/>
              </w:rPr>
            </w:pPr>
            <w:r w:rsidRPr="00434852">
              <w:rPr>
                <w:rFonts w:cstheme="minorHAnsi"/>
                <w:szCs w:val="20"/>
                <w:lang w:val="en-US"/>
              </w:rPr>
              <w:t>Matrix</w:t>
            </w:r>
          </w:p>
        </w:tc>
        <w:tc>
          <w:tcPr>
            <w:tcW w:w="3420" w:type="dxa"/>
          </w:tcPr>
          <w:p w14:paraId="0380224C" w14:textId="77777777" w:rsidR="00AB03A0" w:rsidRPr="00434852" w:rsidRDefault="00AB03A0" w:rsidP="000917A4">
            <w:pPr>
              <w:cnfStyle w:val="100000000000" w:firstRow="1" w:lastRow="0" w:firstColumn="0" w:lastColumn="0" w:oddVBand="0" w:evenVBand="0" w:oddHBand="0" w:evenHBand="0" w:firstRowFirstColumn="0" w:firstRowLastColumn="0" w:lastRowFirstColumn="0" w:lastRowLastColumn="0"/>
              <w:rPr>
                <w:rFonts w:cstheme="minorHAnsi"/>
                <w:b w:val="0"/>
                <w:szCs w:val="20"/>
                <w:lang w:val="en-US"/>
              </w:rPr>
            </w:pPr>
            <w:r w:rsidRPr="00434852">
              <w:rPr>
                <w:rFonts w:cstheme="minorHAnsi"/>
                <w:szCs w:val="20"/>
                <w:lang w:val="en-US"/>
              </w:rPr>
              <w:t>Gerapporteerde methoden</w:t>
            </w:r>
          </w:p>
        </w:tc>
        <w:tc>
          <w:tcPr>
            <w:tcW w:w="3780" w:type="dxa"/>
          </w:tcPr>
          <w:p w14:paraId="65B07A13" w14:textId="77777777" w:rsidR="00AB03A0" w:rsidRPr="00434852" w:rsidRDefault="00AB03A0" w:rsidP="006663BE">
            <w:pPr>
              <w:jc w:val="left"/>
              <w:cnfStyle w:val="100000000000" w:firstRow="1" w:lastRow="0" w:firstColumn="0" w:lastColumn="0" w:oddVBand="0" w:evenVBand="0" w:oddHBand="0" w:evenHBand="0" w:firstRowFirstColumn="0" w:firstRowLastColumn="0" w:lastRowFirstColumn="0" w:lastRowLastColumn="0"/>
              <w:rPr>
                <w:rFonts w:cstheme="minorHAnsi"/>
                <w:b w:val="0"/>
                <w:szCs w:val="20"/>
                <w:lang w:val="en-US"/>
              </w:rPr>
            </w:pPr>
            <w:r w:rsidRPr="00434852">
              <w:rPr>
                <w:rFonts w:cstheme="minorHAnsi"/>
                <w:szCs w:val="20"/>
                <w:lang w:val="en-US"/>
              </w:rPr>
              <w:t>Componenten</w:t>
            </w:r>
          </w:p>
        </w:tc>
        <w:tc>
          <w:tcPr>
            <w:tcW w:w="1710" w:type="dxa"/>
          </w:tcPr>
          <w:p w14:paraId="3E481B25" w14:textId="77777777" w:rsidR="00AB03A0" w:rsidRPr="00434852" w:rsidRDefault="00AB03A0" w:rsidP="000917A4">
            <w:pPr>
              <w:cnfStyle w:val="100000000000" w:firstRow="1" w:lastRow="0" w:firstColumn="0" w:lastColumn="0" w:oddVBand="0" w:evenVBand="0" w:oddHBand="0" w:evenHBand="0" w:firstRowFirstColumn="0" w:firstRowLastColumn="0" w:lastRowFirstColumn="0" w:lastRowLastColumn="0"/>
              <w:rPr>
                <w:rFonts w:cstheme="minorHAnsi"/>
                <w:b w:val="0"/>
                <w:szCs w:val="20"/>
                <w:lang w:val="en-US"/>
              </w:rPr>
            </w:pPr>
            <w:r w:rsidRPr="00434852">
              <w:rPr>
                <w:rFonts w:cstheme="minorHAnsi"/>
                <w:szCs w:val="20"/>
                <w:lang w:val="en-US"/>
              </w:rPr>
              <w:t>Vlaamse laboratoria</w:t>
            </w:r>
          </w:p>
        </w:tc>
      </w:tr>
      <w:tr w:rsidR="00AB03A0" w:rsidRPr="00EB07D5" w14:paraId="0D151BF8" w14:textId="77777777" w:rsidTr="00086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73E0395C" w14:textId="77777777" w:rsidR="00AB03A0" w:rsidRPr="00434852" w:rsidRDefault="00AB03A0" w:rsidP="003F32FA">
            <w:pPr>
              <w:jc w:val="left"/>
              <w:rPr>
                <w:rFonts w:cstheme="minorHAnsi"/>
                <w:b w:val="0"/>
                <w:sz w:val="20"/>
                <w:szCs w:val="20"/>
              </w:rPr>
            </w:pPr>
            <w:r w:rsidRPr="00434852">
              <w:rPr>
                <w:rFonts w:cstheme="minorHAnsi"/>
                <w:b w:val="0"/>
                <w:sz w:val="20"/>
                <w:szCs w:val="20"/>
              </w:rPr>
              <w:t>Compendium voor monsterneming en analyse in uitvoering van het Materialendecreet en het</w:t>
            </w:r>
          </w:p>
          <w:p w14:paraId="7C056FEF" w14:textId="77777777" w:rsidR="00AB03A0" w:rsidRPr="00434852" w:rsidRDefault="00AB03A0" w:rsidP="003F32FA">
            <w:pPr>
              <w:jc w:val="left"/>
              <w:rPr>
                <w:rFonts w:cstheme="minorHAnsi"/>
                <w:b w:val="0"/>
                <w:noProof/>
                <w:sz w:val="20"/>
                <w:szCs w:val="20"/>
              </w:rPr>
            </w:pPr>
            <w:r w:rsidRPr="00434852">
              <w:rPr>
                <w:rFonts w:cstheme="minorHAnsi"/>
                <w:b w:val="0"/>
                <w:sz w:val="20"/>
                <w:szCs w:val="20"/>
              </w:rPr>
              <w:t>Bodemdecreet (</w:t>
            </w:r>
            <w:hyperlink r:id="rId13" w:history="1">
              <w:r w:rsidRPr="00434852">
                <w:rPr>
                  <w:rStyle w:val="Hyperlink"/>
                  <w:rFonts w:cstheme="minorHAnsi"/>
                  <w:b w:val="0"/>
                  <w:sz w:val="20"/>
                  <w:szCs w:val="20"/>
                </w:rPr>
                <w:t>https://esites.vito.be/sites/reflabos/2019/Online%20documenten/CMA_3_D.pdf</w:t>
              </w:r>
            </w:hyperlink>
            <w:r w:rsidRPr="00434852">
              <w:rPr>
                <w:rStyle w:val="Hyperlink"/>
                <w:rFonts w:cstheme="minorHAnsi"/>
                <w:b w:val="0"/>
                <w:color w:val="auto"/>
                <w:sz w:val="20"/>
                <w:szCs w:val="20"/>
              </w:rPr>
              <w:t>)</w:t>
            </w:r>
          </w:p>
        </w:tc>
        <w:tc>
          <w:tcPr>
            <w:tcW w:w="1440" w:type="dxa"/>
          </w:tcPr>
          <w:p w14:paraId="77A42B37" w14:textId="77777777" w:rsidR="00AB03A0" w:rsidRDefault="00AB03A0" w:rsidP="000917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w:t>
            </w:r>
            <w:r w:rsidRPr="00A06DB6">
              <w:rPr>
                <w:rFonts w:cstheme="minorHAnsi"/>
                <w:sz w:val="20"/>
                <w:szCs w:val="20"/>
              </w:rPr>
              <w:t>odem, sediment, slib, baggerspecie</w:t>
            </w:r>
          </w:p>
          <w:p w14:paraId="701AE5DF" w14:textId="77777777" w:rsidR="00AB03A0" w:rsidRDefault="00AB03A0" w:rsidP="000917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420" w:type="dxa"/>
          </w:tcPr>
          <w:p w14:paraId="52F196D2" w14:textId="77777777" w:rsidR="00AB03A0" w:rsidRPr="00CA116A" w:rsidRDefault="00AB03A0" w:rsidP="000917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A116A">
              <w:rPr>
                <w:rFonts w:cstheme="minorHAnsi"/>
                <w:sz w:val="20"/>
                <w:szCs w:val="20"/>
              </w:rPr>
              <w:t>CMA/3/D (</w:t>
            </w:r>
            <w:r>
              <w:rPr>
                <w:rFonts w:cstheme="minorHAnsi"/>
                <w:sz w:val="20"/>
                <w:szCs w:val="20"/>
              </w:rPr>
              <w:t>Extr</w:t>
            </w:r>
            <w:r w:rsidRPr="00CA116A">
              <w:rPr>
                <w:rFonts w:cstheme="minorHAnsi"/>
                <w:sz w:val="20"/>
                <w:szCs w:val="20"/>
              </w:rPr>
              <w:t>actie, opzuivering, LC-MS/MS)</w:t>
            </w:r>
          </w:p>
        </w:tc>
        <w:tc>
          <w:tcPr>
            <w:tcW w:w="3780" w:type="dxa"/>
          </w:tcPr>
          <w:p w14:paraId="1933C50B" w14:textId="77777777" w:rsidR="00AB03A0" w:rsidRPr="00CA116A" w:rsidRDefault="00AB03A0" w:rsidP="006663BE">
            <w:pPr>
              <w:jc w:val="lef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184057">
              <w:rPr>
                <w:sz w:val="20"/>
              </w:rPr>
              <w:t>Perfluorcarbon</w:t>
            </w:r>
            <w:r>
              <w:rPr>
                <w:sz w:val="20"/>
              </w:rPr>
              <w:t xml:space="preserve">zuren </w:t>
            </w:r>
            <w:r>
              <w:rPr>
                <w:rFonts w:cstheme="minorHAnsi"/>
                <w:sz w:val="20"/>
                <w:szCs w:val="20"/>
              </w:rPr>
              <w:t>(PFCAs)</w:t>
            </w:r>
            <w:r w:rsidRPr="00184057">
              <w:rPr>
                <w:sz w:val="20"/>
              </w:rPr>
              <w:t xml:space="preserve"> en sulfonzuren</w:t>
            </w:r>
            <w:r>
              <w:rPr>
                <w:sz w:val="20"/>
              </w:rPr>
              <w:t xml:space="preserve"> </w:t>
            </w:r>
            <w:r w:rsidRPr="007620D3">
              <w:rPr>
                <w:rFonts w:cstheme="minorHAnsi"/>
                <w:sz w:val="20"/>
                <w:szCs w:val="20"/>
              </w:rPr>
              <w:t>(PFSAs)</w:t>
            </w:r>
            <w:r w:rsidRPr="000163A2">
              <w:rPr>
                <w:rFonts w:cstheme="minorHAnsi"/>
                <w:sz w:val="20"/>
                <w:szCs w:val="20"/>
              </w:rPr>
              <w:t xml:space="preserve"> (zie </w:t>
            </w:r>
            <w:r>
              <w:rPr>
                <w:rFonts w:cstheme="minorHAnsi"/>
                <w:sz w:val="20"/>
                <w:szCs w:val="20"/>
              </w:rPr>
              <w:t>procedure</w:t>
            </w:r>
            <w:r w:rsidRPr="000163A2">
              <w:rPr>
                <w:rFonts w:cstheme="minorHAnsi"/>
                <w:sz w:val="20"/>
                <w:szCs w:val="20"/>
              </w:rPr>
              <w:t xml:space="preserve"> voor </w:t>
            </w:r>
            <w:r>
              <w:rPr>
                <w:rFonts w:cstheme="minorHAnsi"/>
                <w:sz w:val="20"/>
                <w:szCs w:val="20"/>
              </w:rPr>
              <w:t xml:space="preserve">oplijsting van individuele </w:t>
            </w:r>
            <w:r w:rsidRPr="000163A2">
              <w:rPr>
                <w:rFonts w:cstheme="minorHAnsi"/>
                <w:sz w:val="20"/>
                <w:szCs w:val="20"/>
              </w:rPr>
              <w:t>componenten</w:t>
            </w:r>
            <w:r>
              <w:rPr>
                <w:rFonts w:cstheme="minorHAnsi"/>
                <w:sz w:val="20"/>
                <w:szCs w:val="20"/>
              </w:rPr>
              <w:t>)</w:t>
            </w:r>
            <w:r>
              <w:rPr>
                <w:sz w:val="20"/>
              </w:rPr>
              <w:t xml:space="preserve">, </w:t>
            </w:r>
            <w:r w:rsidRPr="009D7AAF">
              <w:rPr>
                <w:sz w:val="20"/>
              </w:rPr>
              <w:t>detectielimiet en bepalingslimiet resp. 0.1 en 0.2 µg/kg</w:t>
            </w:r>
            <w:r w:rsidRPr="00184057">
              <w:rPr>
                <w:sz w:val="20"/>
              </w:rPr>
              <w:t xml:space="preserve"> </w:t>
            </w:r>
          </w:p>
        </w:tc>
        <w:tc>
          <w:tcPr>
            <w:tcW w:w="1710" w:type="dxa"/>
          </w:tcPr>
          <w:p w14:paraId="721AE6CC" w14:textId="77777777" w:rsidR="00AB03A0" w:rsidRPr="00EB07D5" w:rsidRDefault="00AB03A0" w:rsidP="000917A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VITO</w:t>
            </w:r>
          </w:p>
        </w:tc>
      </w:tr>
      <w:tr w:rsidR="00AB03A0" w:rsidRPr="00EB07D5" w14:paraId="632C1695" w14:textId="77777777" w:rsidTr="000865C8">
        <w:tc>
          <w:tcPr>
            <w:cnfStyle w:val="001000000000" w:firstRow="0" w:lastRow="0" w:firstColumn="1" w:lastColumn="0" w:oddVBand="0" w:evenVBand="0" w:oddHBand="0" w:evenHBand="0" w:firstRowFirstColumn="0" w:firstRowLastColumn="0" w:lastRowFirstColumn="0" w:lastRowLastColumn="0"/>
            <w:tcW w:w="3595" w:type="dxa"/>
          </w:tcPr>
          <w:p w14:paraId="7DDEB64F" w14:textId="77777777" w:rsidR="00AB03A0" w:rsidRPr="00434852" w:rsidRDefault="00AB03A0" w:rsidP="00611D44">
            <w:pPr>
              <w:jc w:val="left"/>
              <w:rPr>
                <w:rFonts w:cstheme="minorHAnsi"/>
                <w:b w:val="0"/>
                <w:sz w:val="20"/>
                <w:szCs w:val="20"/>
              </w:rPr>
            </w:pPr>
            <w:r w:rsidRPr="00434852">
              <w:rPr>
                <w:rFonts w:cstheme="minorHAnsi"/>
                <w:b w:val="0"/>
                <w:sz w:val="20"/>
                <w:szCs w:val="20"/>
              </w:rPr>
              <w:t>Compendium voor monsterneming en analyse in uitvoering van het Materialendecreet en het</w:t>
            </w:r>
          </w:p>
          <w:p w14:paraId="6404DDE6" w14:textId="77777777" w:rsidR="00AB03A0" w:rsidRPr="00434852" w:rsidRDefault="00AB03A0" w:rsidP="00611D44">
            <w:pPr>
              <w:jc w:val="left"/>
              <w:rPr>
                <w:rFonts w:cstheme="minorHAnsi"/>
                <w:b w:val="0"/>
                <w:sz w:val="20"/>
                <w:szCs w:val="20"/>
              </w:rPr>
            </w:pPr>
            <w:r w:rsidRPr="00434852">
              <w:rPr>
                <w:rFonts w:cstheme="minorHAnsi"/>
                <w:b w:val="0"/>
                <w:sz w:val="20"/>
                <w:szCs w:val="20"/>
              </w:rPr>
              <w:t>Bodemdecreet (</w:t>
            </w:r>
            <w:hyperlink r:id="rId14" w:history="1">
              <w:r w:rsidRPr="00434852">
                <w:rPr>
                  <w:rStyle w:val="Hyperlink"/>
                  <w:rFonts w:cstheme="minorHAnsi"/>
                  <w:b w:val="0"/>
                  <w:sz w:val="20"/>
                  <w:szCs w:val="20"/>
                </w:rPr>
                <w:t>https://esites.vito.be/sites/reflabos/2019/Online%20documenten/CMA_3_D.pdf</w:t>
              </w:r>
            </w:hyperlink>
            <w:r w:rsidRPr="00434852">
              <w:rPr>
                <w:rStyle w:val="Hyperlink"/>
                <w:rFonts w:cstheme="minorHAnsi"/>
                <w:b w:val="0"/>
                <w:color w:val="auto"/>
                <w:sz w:val="20"/>
                <w:szCs w:val="20"/>
              </w:rPr>
              <w:t>)</w:t>
            </w:r>
          </w:p>
        </w:tc>
        <w:tc>
          <w:tcPr>
            <w:tcW w:w="1440" w:type="dxa"/>
          </w:tcPr>
          <w:p w14:paraId="29C19B4B" w14:textId="77777777" w:rsidR="00AB03A0" w:rsidRDefault="00AB03A0" w:rsidP="000917A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Depositie</w:t>
            </w:r>
          </w:p>
        </w:tc>
        <w:tc>
          <w:tcPr>
            <w:tcW w:w="3420" w:type="dxa"/>
          </w:tcPr>
          <w:p w14:paraId="036F64D1" w14:textId="77777777" w:rsidR="00AB03A0" w:rsidRDefault="00AB03A0" w:rsidP="000917A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A116A">
              <w:rPr>
                <w:rFonts w:cstheme="minorHAnsi"/>
                <w:sz w:val="20"/>
                <w:szCs w:val="20"/>
              </w:rPr>
              <w:t>CMA/3/D</w:t>
            </w:r>
            <w:r>
              <w:rPr>
                <w:rFonts w:cstheme="minorHAnsi"/>
                <w:sz w:val="20"/>
                <w:szCs w:val="20"/>
              </w:rPr>
              <w:t xml:space="preserve"> met aanpassingen </w:t>
            </w:r>
            <w:r w:rsidRPr="00611D44">
              <w:rPr>
                <w:rFonts w:cstheme="minorHAnsi"/>
                <w:sz w:val="20"/>
                <w:szCs w:val="20"/>
              </w:rPr>
              <w:t>voor particulate matter aangezogen op glas/kwartsvezel filter (ev</w:t>
            </w:r>
            <w:r>
              <w:rPr>
                <w:rFonts w:cstheme="minorHAnsi"/>
                <w:sz w:val="20"/>
                <w:szCs w:val="20"/>
              </w:rPr>
              <w:t>t</w:t>
            </w:r>
            <w:r w:rsidRPr="00611D44">
              <w:rPr>
                <w:rFonts w:cstheme="minorHAnsi"/>
                <w:sz w:val="20"/>
                <w:szCs w:val="20"/>
              </w:rPr>
              <w:t>. in combinatie met adsorbentia)</w:t>
            </w:r>
          </w:p>
        </w:tc>
        <w:tc>
          <w:tcPr>
            <w:tcW w:w="3780" w:type="dxa"/>
          </w:tcPr>
          <w:p w14:paraId="637B4DDC" w14:textId="77777777" w:rsidR="00AB03A0" w:rsidRPr="00184057" w:rsidRDefault="00AB03A0" w:rsidP="006663BE">
            <w:pPr>
              <w:jc w:val="left"/>
              <w:cnfStyle w:val="000000000000" w:firstRow="0" w:lastRow="0" w:firstColumn="0" w:lastColumn="0" w:oddVBand="0" w:evenVBand="0" w:oddHBand="0" w:evenHBand="0" w:firstRowFirstColumn="0" w:firstRowLastColumn="0" w:lastRowFirstColumn="0" w:lastRowLastColumn="0"/>
              <w:rPr>
                <w:sz w:val="20"/>
              </w:rPr>
            </w:pPr>
            <w:r w:rsidRPr="00184057">
              <w:rPr>
                <w:sz w:val="20"/>
              </w:rPr>
              <w:t>Perfluorcarbon</w:t>
            </w:r>
            <w:r>
              <w:rPr>
                <w:sz w:val="20"/>
              </w:rPr>
              <w:t xml:space="preserve">zuren </w:t>
            </w:r>
            <w:r>
              <w:rPr>
                <w:rFonts w:cstheme="minorHAnsi"/>
                <w:sz w:val="20"/>
                <w:szCs w:val="20"/>
              </w:rPr>
              <w:t>(PFCAs)</w:t>
            </w:r>
            <w:r w:rsidRPr="00184057">
              <w:rPr>
                <w:sz w:val="20"/>
              </w:rPr>
              <w:t xml:space="preserve"> en sulfonzuren</w:t>
            </w:r>
            <w:r>
              <w:rPr>
                <w:sz w:val="20"/>
              </w:rPr>
              <w:t xml:space="preserve"> </w:t>
            </w:r>
            <w:r w:rsidRPr="007620D3">
              <w:rPr>
                <w:rFonts w:cstheme="minorHAnsi"/>
                <w:sz w:val="20"/>
                <w:szCs w:val="20"/>
              </w:rPr>
              <w:t>(PFSAs)</w:t>
            </w:r>
            <w:r w:rsidRPr="000163A2">
              <w:rPr>
                <w:rFonts w:cstheme="minorHAnsi"/>
                <w:sz w:val="20"/>
                <w:szCs w:val="20"/>
              </w:rPr>
              <w:t xml:space="preserve"> (zie </w:t>
            </w:r>
            <w:r>
              <w:rPr>
                <w:rFonts w:cstheme="minorHAnsi"/>
                <w:sz w:val="20"/>
                <w:szCs w:val="20"/>
              </w:rPr>
              <w:t>procedure</w:t>
            </w:r>
            <w:r w:rsidRPr="000163A2">
              <w:rPr>
                <w:rFonts w:cstheme="minorHAnsi"/>
                <w:sz w:val="20"/>
                <w:szCs w:val="20"/>
              </w:rPr>
              <w:t xml:space="preserve"> voor </w:t>
            </w:r>
            <w:r>
              <w:rPr>
                <w:rFonts w:cstheme="minorHAnsi"/>
                <w:sz w:val="20"/>
                <w:szCs w:val="20"/>
              </w:rPr>
              <w:t xml:space="preserve">oplijsting van individuele </w:t>
            </w:r>
            <w:r w:rsidRPr="000163A2">
              <w:rPr>
                <w:rFonts w:cstheme="minorHAnsi"/>
                <w:sz w:val="20"/>
                <w:szCs w:val="20"/>
              </w:rPr>
              <w:t>componenten</w:t>
            </w:r>
            <w:r>
              <w:rPr>
                <w:rFonts w:cstheme="minorHAnsi"/>
                <w:sz w:val="20"/>
                <w:szCs w:val="20"/>
              </w:rPr>
              <w:t>)</w:t>
            </w:r>
            <w:r>
              <w:rPr>
                <w:sz w:val="20"/>
              </w:rPr>
              <w:t xml:space="preserve">, </w:t>
            </w:r>
            <w:r w:rsidRPr="009D7AAF">
              <w:rPr>
                <w:sz w:val="20"/>
              </w:rPr>
              <w:t>detectielimiet en bepalingslimiet resp. 0.1 en 0.2 µg/kg</w:t>
            </w:r>
          </w:p>
        </w:tc>
        <w:tc>
          <w:tcPr>
            <w:tcW w:w="1710" w:type="dxa"/>
          </w:tcPr>
          <w:p w14:paraId="0C66EA02" w14:textId="77777777" w:rsidR="00AB03A0" w:rsidRPr="00611D44" w:rsidRDefault="00AB03A0" w:rsidP="000917A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VITO</w:t>
            </w:r>
          </w:p>
        </w:tc>
      </w:tr>
      <w:tr w:rsidR="00AB03A0" w:rsidRPr="00EB07D5" w14:paraId="77F9A955" w14:textId="77777777" w:rsidTr="00086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2D6B3363" w14:textId="77777777" w:rsidR="00AB03A0" w:rsidRPr="00434852" w:rsidRDefault="00AB03A0" w:rsidP="003F32FA">
            <w:pPr>
              <w:jc w:val="left"/>
              <w:rPr>
                <w:rFonts w:cstheme="minorHAnsi"/>
                <w:b w:val="0"/>
                <w:sz w:val="20"/>
                <w:szCs w:val="20"/>
              </w:rPr>
            </w:pPr>
          </w:p>
        </w:tc>
        <w:tc>
          <w:tcPr>
            <w:tcW w:w="1440" w:type="dxa"/>
          </w:tcPr>
          <w:p w14:paraId="049F2DF7" w14:textId="77777777" w:rsidR="00AB03A0" w:rsidRDefault="00AB03A0" w:rsidP="000917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Lucht</w:t>
            </w:r>
          </w:p>
        </w:tc>
        <w:tc>
          <w:tcPr>
            <w:tcW w:w="3420" w:type="dxa"/>
          </w:tcPr>
          <w:p w14:paraId="69B31DC4" w14:textId="77777777" w:rsidR="00AB03A0" w:rsidRPr="00CA116A" w:rsidRDefault="00AB03A0" w:rsidP="000917A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Momenteel geen gevalideerde methode operationeel; op aanvraag te ontwikkelen voor specifieke componenten</w:t>
            </w:r>
          </w:p>
        </w:tc>
        <w:tc>
          <w:tcPr>
            <w:tcW w:w="3780" w:type="dxa"/>
          </w:tcPr>
          <w:p w14:paraId="1789DB85" w14:textId="77777777" w:rsidR="00AB03A0" w:rsidRPr="00184057" w:rsidRDefault="00AB03A0" w:rsidP="006663BE">
            <w:pPr>
              <w:jc w:val="left"/>
              <w:cnfStyle w:val="000000100000" w:firstRow="0" w:lastRow="0" w:firstColumn="0" w:lastColumn="0" w:oddVBand="0" w:evenVBand="0" w:oddHBand="1" w:evenHBand="0" w:firstRowFirstColumn="0" w:firstRowLastColumn="0" w:lastRowFirstColumn="0" w:lastRowLastColumn="0"/>
              <w:rPr>
                <w:sz w:val="20"/>
              </w:rPr>
            </w:pPr>
          </w:p>
        </w:tc>
        <w:tc>
          <w:tcPr>
            <w:tcW w:w="1710" w:type="dxa"/>
          </w:tcPr>
          <w:p w14:paraId="1EB745B3" w14:textId="77777777" w:rsidR="00AB03A0" w:rsidRDefault="00AB03A0" w:rsidP="000917A4">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VITO</w:t>
            </w:r>
          </w:p>
        </w:tc>
      </w:tr>
      <w:tr w:rsidR="00AB03A0" w:rsidRPr="00F004C7" w14:paraId="57035581" w14:textId="77777777" w:rsidTr="000865C8">
        <w:tc>
          <w:tcPr>
            <w:cnfStyle w:val="001000000000" w:firstRow="0" w:lastRow="0" w:firstColumn="1" w:lastColumn="0" w:oddVBand="0" w:evenVBand="0" w:oddHBand="0" w:evenHBand="0" w:firstRowFirstColumn="0" w:firstRowLastColumn="0" w:lastRowFirstColumn="0" w:lastRowLastColumn="0"/>
            <w:tcW w:w="3595" w:type="dxa"/>
          </w:tcPr>
          <w:p w14:paraId="3FE222C2" w14:textId="77777777" w:rsidR="00AB03A0" w:rsidRPr="00D8319E" w:rsidRDefault="00AB03A0" w:rsidP="00905F88">
            <w:pPr>
              <w:jc w:val="left"/>
              <w:rPr>
                <w:rFonts w:cstheme="minorHAnsi"/>
                <w:b w:val="0"/>
                <w:sz w:val="20"/>
                <w:szCs w:val="20"/>
              </w:rPr>
            </w:pPr>
            <w:r w:rsidRPr="00D8319E">
              <w:rPr>
                <w:rFonts w:cstheme="minorHAnsi"/>
                <w:b w:val="0"/>
                <w:noProof/>
                <w:sz w:val="20"/>
                <w:szCs w:val="20"/>
              </w:rPr>
              <w:t>Onderzoek naar aanwezigheid van PFAS in grondwater, bodem en waterbodem ter hoogte van risicoactiviteiten in Vlaanderen (OVAM, 2018)</w:t>
            </w:r>
          </w:p>
        </w:tc>
        <w:tc>
          <w:tcPr>
            <w:tcW w:w="1440" w:type="dxa"/>
          </w:tcPr>
          <w:p w14:paraId="615C3023" w14:textId="77777777" w:rsidR="00AB03A0" w:rsidRPr="000163A2" w:rsidRDefault="00AB03A0" w:rsidP="005B59F2">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Bodem en </w:t>
            </w:r>
            <w:r w:rsidRPr="00777CAF">
              <w:rPr>
                <w:rFonts w:cstheme="minorHAnsi"/>
                <w:sz w:val="20"/>
                <w:szCs w:val="20"/>
              </w:rPr>
              <w:t>waterbodem</w:t>
            </w:r>
            <w:r w:rsidRPr="00777CAF">
              <w:rPr>
                <w:rFonts w:cstheme="minorHAnsi"/>
                <w:strike/>
                <w:sz w:val="20"/>
                <w:szCs w:val="20"/>
              </w:rPr>
              <w:t xml:space="preserve"> </w:t>
            </w:r>
          </w:p>
        </w:tc>
        <w:tc>
          <w:tcPr>
            <w:tcW w:w="3420" w:type="dxa"/>
          </w:tcPr>
          <w:p w14:paraId="28AF8961" w14:textId="77777777" w:rsidR="00AB03A0" w:rsidRPr="008500C9" w:rsidRDefault="00AB03A0" w:rsidP="00C3470A">
            <w:pPr>
              <w:pStyle w:val="Lijstalinea"/>
              <w:numPr>
                <w:ilvl w:val="0"/>
                <w:numId w:val="10"/>
              </w:numPr>
              <w:ind w:left="160" w:hanging="18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00C9">
              <w:rPr>
                <w:rFonts w:cstheme="minorHAnsi"/>
                <w:sz w:val="20"/>
                <w:szCs w:val="20"/>
              </w:rPr>
              <w:t>Protocol staalname bodem</w:t>
            </w:r>
            <w:r>
              <w:rPr>
                <w:rFonts w:cstheme="minorHAnsi"/>
                <w:sz w:val="20"/>
                <w:szCs w:val="20"/>
              </w:rPr>
              <w:t xml:space="preserve"> en</w:t>
            </w:r>
            <w:r w:rsidRPr="008500C9">
              <w:rPr>
                <w:rFonts w:cstheme="minorHAnsi"/>
                <w:sz w:val="20"/>
                <w:szCs w:val="20"/>
              </w:rPr>
              <w:t xml:space="preserve"> waterbodem </w:t>
            </w:r>
          </w:p>
          <w:p w14:paraId="71361FD5" w14:textId="77777777" w:rsidR="00AB03A0" w:rsidRPr="008500C9" w:rsidRDefault="00AB03A0" w:rsidP="004000E0">
            <w:pPr>
              <w:pStyle w:val="Lijstalinea"/>
              <w:numPr>
                <w:ilvl w:val="0"/>
                <w:numId w:val="10"/>
              </w:numPr>
              <w:ind w:left="160" w:hanging="18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00C9">
              <w:rPr>
                <w:rFonts w:cstheme="minorHAnsi"/>
                <w:sz w:val="20"/>
                <w:szCs w:val="20"/>
              </w:rPr>
              <w:t>Grondmonsters:  hoge druk vloeistof chromatografie met electrospray ionisatie tandem massa spectroscopie (LC-ESI-MS/MS)</w:t>
            </w:r>
          </w:p>
        </w:tc>
        <w:tc>
          <w:tcPr>
            <w:tcW w:w="3780" w:type="dxa"/>
          </w:tcPr>
          <w:p w14:paraId="4470272A" w14:textId="77777777" w:rsidR="00AB03A0" w:rsidRPr="008500C9" w:rsidRDefault="00AB03A0" w:rsidP="008500C9">
            <w:pPr>
              <w:pStyle w:val="Lijstalinea"/>
              <w:numPr>
                <w:ilvl w:val="0"/>
                <w:numId w:val="8"/>
              </w:numPr>
              <w:ind w:left="150" w:hanging="18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00C9">
              <w:rPr>
                <w:rFonts w:cstheme="minorHAnsi"/>
                <w:bCs/>
                <w:sz w:val="20"/>
                <w:szCs w:val="20"/>
              </w:rPr>
              <w:t xml:space="preserve">Geperfluoreerde carbonzuren </w:t>
            </w:r>
          </w:p>
          <w:p w14:paraId="1D9B489B" w14:textId="77777777" w:rsidR="00AB03A0" w:rsidRPr="008500C9" w:rsidRDefault="00AB03A0" w:rsidP="008500C9">
            <w:pPr>
              <w:pStyle w:val="Lijstalinea"/>
              <w:numPr>
                <w:ilvl w:val="0"/>
                <w:numId w:val="8"/>
              </w:numPr>
              <w:ind w:left="150" w:hanging="18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00C9">
              <w:rPr>
                <w:rFonts w:cstheme="minorHAnsi"/>
                <w:bCs/>
                <w:sz w:val="20"/>
                <w:szCs w:val="20"/>
              </w:rPr>
              <w:t xml:space="preserve">Perfluoralkaansulfonamides </w:t>
            </w:r>
          </w:p>
          <w:p w14:paraId="693D2DAF" w14:textId="77777777" w:rsidR="00AB03A0" w:rsidRPr="008500C9" w:rsidRDefault="00AB03A0" w:rsidP="008500C9">
            <w:pPr>
              <w:pStyle w:val="Lijstalinea"/>
              <w:numPr>
                <w:ilvl w:val="0"/>
                <w:numId w:val="8"/>
              </w:numPr>
              <w:ind w:left="150" w:hanging="18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00C9">
              <w:rPr>
                <w:rFonts w:cstheme="minorHAnsi"/>
                <w:bCs/>
                <w:sz w:val="20"/>
                <w:szCs w:val="20"/>
              </w:rPr>
              <w:t xml:space="preserve">Geperfluoreerde sulfonzuren </w:t>
            </w:r>
          </w:p>
          <w:p w14:paraId="6B0E886F" w14:textId="77777777" w:rsidR="00AB03A0" w:rsidRPr="008500C9" w:rsidRDefault="00AB03A0" w:rsidP="008500C9">
            <w:pPr>
              <w:pStyle w:val="Lijstalinea"/>
              <w:numPr>
                <w:ilvl w:val="0"/>
                <w:numId w:val="8"/>
              </w:numPr>
              <w:ind w:left="150" w:hanging="18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500C9">
              <w:rPr>
                <w:rFonts w:cstheme="minorHAnsi"/>
                <w:bCs/>
                <w:sz w:val="20"/>
                <w:szCs w:val="20"/>
              </w:rPr>
              <w:t xml:space="preserve">Fluortelomeer sulfonaten </w:t>
            </w:r>
          </w:p>
          <w:p w14:paraId="2794FFD0" w14:textId="77777777" w:rsidR="00AB03A0" w:rsidRPr="000163A2" w:rsidRDefault="00AB03A0" w:rsidP="008500C9">
            <w:pPr>
              <w:ind w:left="150"/>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63A2">
              <w:rPr>
                <w:rFonts w:cstheme="minorHAnsi"/>
                <w:sz w:val="20"/>
                <w:szCs w:val="20"/>
              </w:rPr>
              <w:t xml:space="preserve">(zie rapport voor </w:t>
            </w:r>
            <w:r>
              <w:rPr>
                <w:rFonts w:cstheme="minorHAnsi"/>
                <w:sz w:val="20"/>
                <w:szCs w:val="20"/>
              </w:rPr>
              <w:t xml:space="preserve">individuele </w:t>
            </w:r>
            <w:r w:rsidRPr="000163A2">
              <w:rPr>
                <w:rFonts w:cstheme="minorHAnsi"/>
                <w:sz w:val="20"/>
                <w:szCs w:val="20"/>
              </w:rPr>
              <w:t>componenten en rapportagegrenzen)</w:t>
            </w:r>
          </w:p>
        </w:tc>
        <w:tc>
          <w:tcPr>
            <w:tcW w:w="1710" w:type="dxa"/>
          </w:tcPr>
          <w:p w14:paraId="1A26A136" w14:textId="77777777" w:rsidR="00AB03A0" w:rsidRPr="00A06DB6" w:rsidRDefault="00AB03A0" w:rsidP="00905F88">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06DB6">
              <w:rPr>
                <w:rFonts w:cstheme="minorHAnsi"/>
                <w:sz w:val="20"/>
                <w:szCs w:val="20"/>
                <w:lang w:val="en-US"/>
              </w:rPr>
              <w:t>SGS Antwerpen (IAC - Institute of Applied Chromatography)</w:t>
            </w:r>
          </w:p>
        </w:tc>
      </w:tr>
      <w:tr w:rsidR="00AB03A0" w:rsidRPr="00D8319E" w14:paraId="4AF3D298" w14:textId="77777777" w:rsidTr="00086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35F41B3E" w14:textId="77777777" w:rsidR="00AB03A0" w:rsidRPr="00D8319E" w:rsidRDefault="00AB03A0" w:rsidP="00905F88">
            <w:pPr>
              <w:jc w:val="left"/>
              <w:rPr>
                <w:rFonts w:cstheme="minorHAnsi"/>
                <w:b w:val="0"/>
                <w:noProof/>
                <w:sz w:val="20"/>
                <w:szCs w:val="20"/>
              </w:rPr>
            </w:pPr>
            <w:r w:rsidRPr="00D8319E">
              <w:rPr>
                <w:rFonts w:cstheme="minorHAnsi"/>
                <w:b w:val="0"/>
                <w:noProof/>
                <w:sz w:val="20"/>
                <w:szCs w:val="20"/>
              </w:rPr>
              <w:t>Afleiden van streefwaarden voor perfluorverbindingen en enkele andere 'emerging contaminants (OVAM 2020)</w:t>
            </w:r>
          </w:p>
        </w:tc>
        <w:tc>
          <w:tcPr>
            <w:tcW w:w="1440" w:type="dxa"/>
          </w:tcPr>
          <w:p w14:paraId="70C5EA25" w14:textId="77777777" w:rsidR="00AB03A0" w:rsidRDefault="00AB03A0" w:rsidP="005B59F2">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Bodem</w:t>
            </w:r>
          </w:p>
        </w:tc>
        <w:tc>
          <w:tcPr>
            <w:tcW w:w="3420" w:type="dxa"/>
          </w:tcPr>
          <w:p w14:paraId="73B4785C" w14:textId="77777777" w:rsidR="00AB03A0" w:rsidRPr="00D8319E" w:rsidRDefault="00AB03A0" w:rsidP="00D8319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8319E">
              <w:rPr>
                <w:rFonts w:cstheme="minorHAnsi"/>
                <w:sz w:val="20"/>
                <w:szCs w:val="20"/>
                <w:lang w:val="en-US"/>
              </w:rPr>
              <w:t>Extractie, ultra-performance liquid chromatography coupled tandem ES(-) mass spectrometry</w:t>
            </w:r>
          </w:p>
        </w:tc>
        <w:tc>
          <w:tcPr>
            <w:tcW w:w="3780" w:type="dxa"/>
          </w:tcPr>
          <w:p w14:paraId="6D7A696A" w14:textId="77777777" w:rsidR="00AB03A0" w:rsidRPr="00D8319E" w:rsidRDefault="00AB03A0" w:rsidP="00D8319E">
            <w:pPr>
              <w:jc w:val="left"/>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D8319E">
              <w:rPr>
                <w:rFonts w:cstheme="minorHAnsi"/>
                <w:bCs/>
                <w:sz w:val="20"/>
                <w:szCs w:val="20"/>
                <w:lang w:val="en-US"/>
              </w:rPr>
              <w:t>Perfluorcarbonzuren</w:t>
            </w:r>
          </w:p>
          <w:p w14:paraId="0C2AFB6D" w14:textId="77777777" w:rsidR="00AB03A0" w:rsidRPr="00D8319E" w:rsidRDefault="00AB03A0" w:rsidP="00D8319E">
            <w:pPr>
              <w:jc w:val="left"/>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D8319E">
              <w:rPr>
                <w:rFonts w:cstheme="minorHAnsi"/>
                <w:bCs/>
                <w:sz w:val="20"/>
                <w:szCs w:val="20"/>
                <w:lang w:val="en-US"/>
              </w:rPr>
              <w:t>Perfluorsulfonzuren</w:t>
            </w:r>
          </w:p>
          <w:p w14:paraId="67FC3812" w14:textId="77777777" w:rsidR="00AB03A0" w:rsidRPr="00D8319E" w:rsidRDefault="00AB03A0" w:rsidP="00D8319E">
            <w:pPr>
              <w:jc w:val="left"/>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D8319E">
              <w:rPr>
                <w:rFonts w:cstheme="minorHAnsi"/>
                <w:bCs/>
                <w:sz w:val="20"/>
                <w:szCs w:val="20"/>
                <w:lang w:val="en-US"/>
              </w:rPr>
              <w:t>Perfluorsulfonamides en perfluorsulfonamidoazijnzuren</w:t>
            </w:r>
          </w:p>
          <w:p w14:paraId="52000293" w14:textId="77777777" w:rsidR="00AB03A0" w:rsidRPr="00D8319E" w:rsidRDefault="00AB03A0" w:rsidP="00D8319E">
            <w:pPr>
              <w:jc w:val="left"/>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D8319E">
              <w:rPr>
                <w:rFonts w:cstheme="minorHAnsi"/>
                <w:bCs/>
                <w:sz w:val="20"/>
                <w:szCs w:val="20"/>
                <w:lang w:val="en-US"/>
              </w:rPr>
              <w:t>Fluortelomeersulfonzuren</w:t>
            </w:r>
          </w:p>
          <w:p w14:paraId="656F9ACA" w14:textId="77777777" w:rsidR="00AB03A0" w:rsidRPr="00D8319E" w:rsidRDefault="00AB03A0" w:rsidP="00D8319E">
            <w:pPr>
              <w:jc w:val="left"/>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D8319E">
              <w:rPr>
                <w:rFonts w:cstheme="minorHAnsi"/>
                <w:bCs/>
                <w:sz w:val="20"/>
                <w:szCs w:val="20"/>
                <w:lang w:val="en-US"/>
              </w:rPr>
              <w:t>Fluortelomeerfosfaatesters</w:t>
            </w:r>
          </w:p>
          <w:p w14:paraId="05922BFA" w14:textId="77777777" w:rsidR="00AB03A0" w:rsidRPr="00D8319E" w:rsidRDefault="00AB03A0" w:rsidP="00D8319E">
            <w:pPr>
              <w:jc w:val="left"/>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D8319E">
              <w:rPr>
                <w:rFonts w:cstheme="minorHAnsi"/>
                <w:bCs/>
                <w:sz w:val="20"/>
                <w:szCs w:val="20"/>
                <w:lang w:val="en-US"/>
              </w:rPr>
              <w:t>Perfluorethercarbonzuren</w:t>
            </w:r>
          </w:p>
        </w:tc>
        <w:tc>
          <w:tcPr>
            <w:tcW w:w="1710" w:type="dxa"/>
          </w:tcPr>
          <w:p w14:paraId="53ADBB35" w14:textId="77777777" w:rsidR="00AB03A0" w:rsidRPr="00D8319E" w:rsidRDefault="00AB03A0" w:rsidP="00905F88">
            <w:pPr>
              <w:jc w:val="lef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VITO</w:t>
            </w:r>
          </w:p>
        </w:tc>
      </w:tr>
      <w:tr w:rsidR="00AB03A0" w:rsidRPr="000163A2" w14:paraId="57EE8F02" w14:textId="77777777" w:rsidTr="000865C8">
        <w:tc>
          <w:tcPr>
            <w:cnfStyle w:val="001000000000" w:firstRow="0" w:lastRow="0" w:firstColumn="1" w:lastColumn="0" w:oddVBand="0" w:evenVBand="0" w:oddHBand="0" w:evenHBand="0" w:firstRowFirstColumn="0" w:firstRowLastColumn="0" w:lastRowFirstColumn="0" w:lastRowLastColumn="0"/>
            <w:tcW w:w="3595" w:type="dxa"/>
          </w:tcPr>
          <w:p w14:paraId="06E2F21B" w14:textId="77777777" w:rsidR="00AB03A0" w:rsidRPr="00AE65B6" w:rsidRDefault="00AB03A0" w:rsidP="000865C8">
            <w:pPr>
              <w:jc w:val="left"/>
              <w:rPr>
                <w:rFonts w:cstheme="minorHAnsi"/>
                <w:b w:val="0"/>
                <w:noProof/>
                <w:sz w:val="20"/>
                <w:szCs w:val="20"/>
                <w:lang w:val="en-US"/>
              </w:rPr>
            </w:pPr>
            <w:r w:rsidRPr="00434852">
              <w:rPr>
                <w:rFonts w:cstheme="minorHAnsi"/>
                <w:b w:val="0"/>
                <w:noProof/>
                <w:sz w:val="20"/>
                <w:szCs w:val="20"/>
                <w:lang w:val="en-US"/>
              </w:rPr>
              <w:t>Influence of soil physicochemical properties on the depth profiles of perfluoroalkylated acids (PFAAs) in soil along a distance gradient from a fluorochemical plant and associations</w:t>
            </w:r>
            <w:r>
              <w:rPr>
                <w:rFonts w:cstheme="minorHAnsi"/>
                <w:b w:val="0"/>
                <w:noProof/>
                <w:sz w:val="20"/>
                <w:szCs w:val="20"/>
                <w:lang w:val="en-US"/>
              </w:rPr>
              <w:t xml:space="preserve"> with soil microbial parameters </w:t>
            </w:r>
            <w:r w:rsidRPr="00AE65B6">
              <w:rPr>
                <w:rFonts w:cstheme="minorHAnsi"/>
                <w:b w:val="0"/>
                <w:noProof/>
                <w:sz w:val="20"/>
                <w:szCs w:val="20"/>
                <w:lang w:val="en-US"/>
              </w:rPr>
              <w:t>(Groffen et al., 2019)</w:t>
            </w:r>
          </w:p>
        </w:tc>
        <w:tc>
          <w:tcPr>
            <w:tcW w:w="1440" w:type="dxa"/>
          </w:tcPr>
          <w:p w14:paraId="4B6EA3F7" w14:textId="77777777" w:rsidR="00AB03A0" w:rsidRPr="00AE65B6" w:rsidRDefault="00AB03A0" w:rsidP="000917A4">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E65B6">
              <w:rPr>
                <w:rFonts w:cstheme="minorHAnsi"/>
                <w:sz w:val="20"/>
                <w:szCs w:val="20"/>
                <w:lang w:val="en-US"/>
              </w:rPr>
              <w:t>Bodem</w:t>
            </w:r>
          </w:p>
        </w:tc>
        <w:tc>
          <w:tcPr>
            <w:tcW w:w="3420" w:type="dxa"/>
          </w:tcPr>
          <w:p w14:paraId="6E95105F" w14:textId="77777777" w:rsidR="00AB03A0" w:rsidRPr="00EB07D5" w:rsidRDefault="00AB03A0" w:rsidP="004000E0">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Extractie, </w:t>
            </w:r>
            <w:r w:rsidRPr="00254B2F">
              <w:rPr>
                <w:rFonts w:cstheme="minorHAnsi"/>
                <w:sz w:val="20"/>
                <w:szCs w:val="20"/>
                <w:lang w:val="en-US"/>
              </w:rPr>
              <w:t>ultra-performance liquid chromatography coupled</w:t>
            </w:r>
            <w:r>
              <w:rPr>
                <w:rFonts w:cstheme="minorHAnsi"/>
                <w:sz w:val="20"/>
                <w:szCs w:val="20"/>
                <w:lang w:val="en-US"/>
              </w:rPr>
              <w:t xml:space="preserve"> tandem ES(-</w:t>
            </w:r>
            <w:r w:rsidRPr="00254B2F">
              <w:rPr>
                <w:rFonts w:cstheme="minorHAnsi"/>
                <w:sz w:val="20"/>
                <w:szCs w:val="20"/>
                <w:lang w:val="en-US"/>
              </w:rPr>
              <w:t>) mass spectrometry</w:t>
            </w:r>
          </w:p>
        </w:tc>
        <w:tc>
          <w:tcPr>
            <w:tcW w:w="3780" w:type="dxa"/>
          </w:tcPr>
          <w:p w14:paraId="67A1FDF3" w14:textId="77777777" w:rsidR="00AB03A0" w:rsidRPr="007620D3" w:rsidRDefault="00AB03A0" w:rsidP="006663BE">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620D3">
              <w:rPr>
                <w:rFonts w:cstheme="minorHAnsi"/>
                <w:sz w:val="20"/>
                <w:szCs w:val="20"/>
              </w:rPr>
              <w:t xml:space="preserve">4 </w:t>
            </w:r>
            <w:r>
              <w:rPr>
                <w:rFonts w:cstheme="minorHAnsi"/>
                <w:sz w:val="20"/>
                <w:szCs w:val="20"/>
              </w:rPr>
              <w:t>g</w:t>
            </w:r>
            <w:r w:rsidRPr="007620D3">
              <w:rPr>
                <w:rFonts w:cstheme="minorHAnsi"/>
                <w:bCs/>
                <w:sz w:val="20"/>
                <w:szCs w:val="20"/>
              </w:rPr>
              <w:t xml:space="preserve">eperfluoreerde sulfonzuren </w:t>
            </w:r>
            <w:r w:rsidRPr="007620D3">
              <w:rPr>
                <w:rFonts w:cstheme="minorHAnsi"/>
                <w:sz w:val="20"/>
                <w:szCs w:val="20"/>
              </w:rPr>
              <w:t>(PFSAs) en</w:t>
            </w:r>
          </w:p>
          <w:p w14:paraId="4C9853C7" w14:textId="77777777" w:rsidR="00AB03A0" w:rsidRPr="009D7AAF" w:rsidRDefault="00AB03A0" w:rsidP="006663BE">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620D3">
              <w:rPr>
                <w:rFonts w:cstheme="minorHAnsi"/>
                <w:sz w:val="20"/>
                <w:szCs w:val="20"/>
              </w:rPr>
              <w:t>11 perfluorcarboxylzuren</w:t>
            </w:r>
            <w:r>
              <w:rPr>
                <w:rFonts w:cstheme="minorHAnsi"/>
                <w:sz w:val="20"/>
                <w:szCs w:val="20"/>
              </w:rPr>
              <w:t xml:space="preserve"> (PFCAs)</w:t>
            </w:r>
          </w:p>
        </w:tc>
        <w:tc>
          <w:tcPr>
            <w:tcW w:w="1710" w:type="dxa"/>
          </w:tcPr>
          <w:p w14:paraId="0AD2E6D7" w14:textId="77777777" w:rsidR="00AB03A0" w:rsidRPr="000163A2" w:rsidRDefault="00AB03A0" w:rsidP="000917A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Universiteit Antwerpen</w:t>
            </w:r>
          </w:p>
        </w:tc>
      </w:tr>
    </w:tbl>
    <w:p w14:paraId="75F135D0" w14:textId="77777777" w:rsidR="00AB03A0" w:rsidRDefault="00AB03A0" w:rsidP="00EF2962">
      <w:pPr>
        <w:sectPr w:rsidR="00AB03A0" w:rsidSect="00AB511B">
          <w:pgSz w:w="16838" w:h="11906" w:orient="landscape"/>
          <w:pgMar w:top="1440" w:right="1440" w:bottom="1440" w:left="1440" w:header="708" w:footer="708" w:gutter="0"/>
          <w:cols w:space="708"/>
          <w:docGrid w:linePitch="360"/>
        </w:sectPr>
      </w:pPr>
    </w:p>
    <w:p w14:paraId="41AA5098" w14:textId="77777777" w:rsidR="00AB03A0" w:rsidRPr="00F004C7" w:rsidRDefault="00AB03A0" w:rsidP="0097023D">
      <w:pPr>
        <w:pStyle w:val="Kop1"/>
        <w:rPr>
          <w:lang w:val="en-US"/>
        </w:rPr>
      </w:pPr>
      <w:r w:rsidRPr="00F004C7">
        <w:rPr>
          <w:lang w:val="en-US"/>
        </w:rPr>
        <w:t>Referenties</w:t>
      </w:r>
    </w:p>
    <w:p w14:paraId="3DE29D94" w14:textId="77777777" w:rsidR="00AB03A0" w:rsidRPr="000719AB" w:rsidRDefault="00AB03A0" w:rsidP="00AB03A0">
      <w:pPr>
        <w:pStyle w:val="EndNoteBibliography"/>
        <w:spacing w:after="0"/>
        <w:ind w:left="720" w:hanging="720"/>
      </w:pPr>
      <w:r w:rsidRPr="000719AB">
        <w:t xml:space="preserve">ATSDR. (2018). </w:t>
      </w:r>
      <w:r w:rsidRPr="000719AB">
        <w:rPr>
          <w:i/>
        </w:rPr>
        <w:t>Toxicological profile for Perfluoroalkyls (Draft for Public Comment)</w:t>
      </w:r>
      <w:r w:rsidRPr="000719AB">
        <w:t xml:space="preserve">. Retrieved from Atlanta, GA, USA: </w:t>
      </w:r>
    </w:p>
    <w:p w14:paraId="39C3FFBF" w14:textId="77777777" w:rsidR="00AB03A0" w:rsidRPr="000719AB" w:rsidRDefault="00AB03A0" w:rsidP="00AB03A0">
      <w:pPr>
        <w:pStyle w:val="EndNoteBibliography"/>
        <w:spacing w:after="0"/>
        <w:ind w:left="720" w:hanging="720"/>
      </w:pPr>
      <w:r w:rsidRPr="000719AB">
        <w:t xml:space="preserve">Colles, A., Bruckers, L., Den Hond, E., Govarts, E., Morrens, B., Schettgen, T., . . . van Larebeke, N. (2020). Perfluorinated substances in the Flemish population (Belgium): Levels and determinants of variability in exposure. </w:t>
      </w:r>
      <w:r w:rsidRPr="000719AB">
        <w:rPr>
          <w:i/>
        </w:rPr>
        <w:t>Chemosphere, 242</w:t>
      </w:r>
      <w:r w:rsidRPr="000719AB">
        <w:t>, 125250. doi:</w:t>
      </w:r>
      <w:r w:rsidRPr="00AB03A0">
        <w:t>https://doi.org/10.1016/j.chemosphere.2019.125250</w:t>
      </w:r>
    </w:p>
    <w:p w14:paraId="2F371915" w14:textId="77777777" w:rsidR="00AB03A0" w:rsidRPr="000719AB" w:rsidRDefault="00AB03A0" w:rsidP="00AB03A0">
      <w:pPr>
        <w:pStyle w:val="EndNoteBibliography"/>
        <w:spacing w:after="0"/>
        <w:ind w:left="720" w:hanging="720"/>
      </w:pPr>
      <w:r w:rsidRPr="000719AB">
        <w:t xml:space="preserve">Cousins, I. T. (2020). </w:t>
      </w:r>
      <w:r w:rsidRPr="000719AB">
        <w:rPr>
          <w:i/>
        </w:rPr>
        <w:t>PFAS pollution, from the artic to the equator. Integrated approaches on characterisation and remediation strategies.</w:t>
      </w:r>
      <w:r w:rsidRPr="000719AB">
        <w:t xml:space="preserve"> Paper presented at the European Commission Workshop on the Monitoring of PFAS in Water and other Media, January 13-14, 2020</w:t>
      </w:r>
    </w:p>
    <w:p w14:paraId="6FC9F42C" w14:textId="77777777" w:rsidR="00AB03A0" w:rsidRPr="000719AB" w:rsidRDefault="00AB03A0" w:rsidP="00AB03A0">
      <w:pPr>
        <w:pStyle w:val="EndNoteBibliography"/>
        <w:spacing w:after="0"/>
        <w:ind w:left="720" w:hanging="720"/>
        <w:rPr>
          <w:i/>
        </w:rPr>
      </w:pPr>
      <w:r w:rsidRPr="000719AB">
        <w:t>EFSA CONTAM Panel. (2020). Public consultation on the draft scientific opinion on the risks to human health related to the presence of perfluoroalkyl substances in food.</w:t>
      </w:r>
      <w:r w:rsidRPr="000719AB">
        <w:rPr>
          <w:i/>
        </w:rPr>
        <w:t xml:space="preserve"> </w:t>
      </w:r>
    </w:p>
    <w:p w14:paraId="31A92902" w14:textId="77777777" w:rsidR="00AB03A0" w:rsidRPr="00F004C7" w:rsidRDefault="00AB03A0" w:rsidP="00AB03A0">
      <w:pPr>
        <w:pStyle w:val="EndNoteBibliography"/>
        <w:spacing w:after="0"/>
        <w:ind w:left="720" w:hanging="720"/>
        <w:rPr>
          <w:lang w:val="nl-NL"/>
        </w:rPr>
      </w:pPr>
      <w:r w:rsidRPr="00F004C7">
        <w:rPr>
          <w:lang w:val="nl-NL"/>
        </w:rPr>
        <w:t xml:space="preserve">Expertisecentrum PFAS. (2018a). </w:t>
      </w:r>
      <w:r w:rsidRPr="00F004C7">
        <w:rPr>
          <w:i/>
          <w:lang w:val="nl-NL"/>
        </w:rPr>
        <w:t>Een handelingskader voor PFAS. Mogelijkheden voor het omgaan met PFAS in grond en grondwater</w:t>
      </w:r>
      <w:r w:rsidRPr="00F004C7">
        <w:rPr>
          <w:lang w:val="nl-NL"/>
        </w:rPr>
        <w:t xml:space="preserve">. Retrieved from </w:t>
      </w:r>
    </w:p>
    <w:p w14:paraId="4196F04B" w14:textId="77777777" w:rsidR="00AB03A0" w:rsidRPr="00F004C7" w:rsidRDefault="00AB03A0" w:rsidP="00AB03A0">
      <w:pPr>
        <w:pStyle w:val="EndNoteBibliography"/>
        <w:spacing w:after="0"/>
        <w:ind w:left="720" w:hanging="720"/>
        <w:rPr>
          <w:lang w:val="nl-NL"/>
        </w:rPr>
      </w:pPr>
      <w:r w:rsidRPr="00F004C7">
        <w:rPr>
          <w:lang w:val="nl-NL"/>
        </w:rPr>
        <w:t xml:space="preserve">Expertisecentrum PFAS. (2018b). </w:t>
      </w:r>
      <w:r w:rsidRPr="00F004C7">
        <w:rPr>
          <w:i/>
          <w:lang w:val="nl-NL"/>
        </w:rPr>
        <w:t>Poly- en PerFluor Alkyl Stoffen (PFAS). Kennisdocument over stofeigenschappen, gebruik, toxicologie, onderzoek en sanering van PFAS in grond en grondwater.</w:t>
      </w:r>
      <w:r w:rsidRPr="00F004C7">
        <w:rPr>
          <w:lang w:val="nl-NL"/>
        </w:rPr>
        <w:t xml:space="preserve"> </w:t>
      </w:r>
    </w:p>
    <w:p w14:paraId="568D3A6C" w14:textId="77777777" w:rsidR="00AB03A0" w:rsidRPr="000719AB" w:rsidRDefault="00AB03A0" w:rsidP="00AB03A0">
      <w:pPr>
        <w:pStyle w:val="EndNoteBibliography"/>
        <w:spacing w:after="0"/>
        <w:ind w:left="720" w:hanging="720"/>
      </w:pPr>
      <w:r w:rsidRPr="00F004C7">
        <w:rPr>
          <w:lang w:val="nl-NL"/>
        </w:rPr>
        <w:t xml:space="preserve">Groffen, T., Rijnders, J., Verbrigghe, N., Verbruggen, E., Prinsen, E., Eens, M., &amp; Bervoets, L. (2019). </w:t>
      </w:r>
      <w:r w:rsidRPr="000719AB">
        <w:t xml:space="preserve">Influence of soil physicochemical properties on the depth profiles of perfluoroalkylated acids (PFAAs) in soil along a distance gradient from a fluorochemical plant and associations with soil microbial parameters. </w:t>
      </w:r>
      <w:r w:rsidRPr="000719AB">
        <w:rPr>
          <w:i/>
        </w:rPr>
        <w:t>Chemosphere, 236</w:t>
      </w:r>
      <w:r w:rsidRPr="000719AB">
        <w:t>, 124407. doi:10.1016/j.chemosphere.2019.124407</w:t>
      </w:r>
    </w:p>
    <w:p w14:paraId="03071E86" w14:textId="77777777" w:rsidR="00AB03A0" w:rsidRPr="000719AB" w:rsidRDefault="00AB03A0" w:rsidP="00AB03A0">
      <w:pPr>
        <w:pStyle w:val="EndNoteBibliography"/>
        <w:spacing w:after="0"/>
        <w:ind w:left="720" w:hanging="720"/>
      </w:pPr>
      <w:r w:rsidRPr="000719AB">
        <w:t xml:space="preserve">Impellitteri, C. A. (2020). </w:t>
      </w:r>
      <w:r w:rsidRPr="000719AB">
        <w:rPr>
          <w:i/>
        </w:rPr>
        <w:t>Per and Polyfluoroalkyl Substances (PFAS) Monitoring and Management in the United States of America.</w:t>
      </w:r>
      <w:r w:rsidRPr="000719AB">
        <w:t xml:space="preserve"> Paper presented at the European Commission Workshop on the Monitoring of PFAS in Water and other Media, January 13-14, 2020</w:t>
      </w:r>
    </w:p>
    <w:p w14:paraId="432AB3A0" w14:textId="77777777" w:rsidR="00AB03A0" w:rsidRPr="000719AB" w:rsidRDefault="00AB03A0" w:rsidP="00AB03A0">
      <w:pPr>
        <w:pStyle w:val="EndNoteBibliography"/>
        <w:spacing w:after="0"/>
        <w:ind w:left="720" w:hanging="720"/>
      </w:pPr>
      <w:r w:rsidRPr="000719AB">
        <w:t xml:space="preserve">ITRC. (2017). </w:t>
      </w:r>
      <w:r w:rsidRPr="000719AB">
        <w:rPr>
          <w:i/>
        </w:rPr>
        <w:t>History and Use of Per- and  Polyfluoroalkyl Substances (PFAS)</w:t>
      </w:r>
      <w:r w:rsidRPr="000719AB">
        <w:t xml:space="preserve">. Retrieved from Washington DC, USA: </w:t>
      </w:r>
    </w:p>
    <w:p w14:paraId="5839DCC3" w14:textId="77777777" w:rsidR="00AB03A0" w:rsidRPr="000719AB" w:rsidRDefault="00AB03A0" w:rsidP="00AB03A0">
      <w:pPr>
        <w:pStyle w:val="EndNoteBibliography"/>
        <w:spacing w:after="0"/>
        <w:ind w:left="720" w:hanging="720"/>
      </w:pPr>
      <w:r w:rsidRPr="000719AB">
        <w:t xml:space="preserve">ITRC. (2018). </w:t>
      </w:r>
      <w:r w:rsidRPr="000719AB">
        <w:rPr>
          <w:i/>
        </w:rPr>
        <w:t>Environmental Fate and Transport for Per- and Polyfluoroalkyl Substances</w:t>
      </w:r>
      <w:r w:rsidRPr="000719AB">
        <w:t xml:space="preserve">. Retrieved from Washington DC, USA: </w:t>
      </w:r>
    </w:p>
    <w:p w14:paraId="3ED71B4D" w14:textId="77777777" w:rsidR="00AB03A0" w:rsidRPr="000719AB" w:rsidRDefault="00AB03A0" w:rsidP="00AB03A0">
      <w:pPr>
        <w:pStyle w:val="EndNoteBibliography"/>
        <w:spacing w:after="0"/>
        <w:ind w:left="720" w:hanging="720"/>
      </w:pPr>
      <w:r w:rsidRPr="000719AB">
        <w:t xml:space="preserve">Kärrman, A. (2020). </w:t>
      </w:r>
      <w:r w:rsidRPr="000719AB">
        <w:rPr>
          <w:i/>
        </w:rPr>
        <w:t>Characterization of PFAS in surface water, groundwater, and drinking water.</w:t>
      </w:r>
      <w:r w:rsidRPr="000719AB">
        <w:t xml:space="preserve"> Paper presented at the European Commission Workshop on the Monitoring of PFAS in Water and other Media, January 13-14, 2020</w:t>
      </w:r>
    </w:p>
    <w:p w14:paraId="5D3F397B" w14:textId="77777777" w:rsidR="00AB03A0" w:rsidRDefault="00AB03A0" w:rsidP="00AB03A0">
      <w:pPr>
        <w:pStyle w:val="EndNoteBibliography"/>
        <w:spacing w:after="0"/>
        <w:ind w:left="720" w:hanging="720"/>
      </w:pPr>
      <w:r w:rsidRPr="00AB03A0">
        <w:t>Munoz G., Ray P., Mejia-Avendaño S., Vo Duy S., Tien Do D., Liu J. &amp; Sauvé S. (2018) Optimization of extraction methods for comprehensive profiling of perfluoroalkyl and polyfluoroalkyl substances in firefighting foam impacted soils. Anal. Chim. Acta, 1034, 74-84</w:t>
      </w:r>
    </w:p>
    <w:p w14:paraId="5D8CFBB9" w14:textId="77777777" w:rsidR="00AB03A0" w:rsidRPr="00AB03A0" w:rsidRDefault="00AB03A0" w:rsidP="00AB03A0">
      <w:pPr>
        <w:pStyle w:val="EndNoteBibliography"/>
        <w:spacing w:after="0"/>
        <w:ind w:left="720" w:hanging="720"/>
      </w:pPr>
      <w:r w:rsidRPr="000719AB">
        <w:t xml:space="preserve">Nakayama, S. F., Yoshikane, M., Onoda, Y., Nishihama, Y., Iwai-Shimada, M., Takagi, M., . . . Isobe, T. (2019). Worldwide trends in tracing poly- and perfluoroalkyl substances (PFAS) in the environment. </w:t>
      </w:r>
      <w:r w:rsidRPr="00AB03A0">
        <w:rPr>
          <w:i/>
        </w:rPr>
        <w:t>TrAC Trends in Analytical Chemistry, 121</w:t>
      </w:r>
      <w:r w:rsidRPr="00AB03A0">
        <w:t>, 115410. doi:https://doi.org/10.1016/j.trac.2019.02.011</w:t>
      </w:r>
    </w:p>
    <w:p w14:paraId="04A1D276" w14:textId="77777777" w:rsidR="00AB03A0" w:rsidRPr="00F004C7" w:rsidRDefault="00AB03A0" w:rsidP="00AB03A0">
      <w:pPr>
        <w:pStyle w:val="EndNoteBibliography"/>
        <w:spacing w:after="0"/>
        <w:ind w:left="720" w:hanging="720"/>
        <w:rPr>
          <w:lang w:val="nl-NL"/>
        </w:rPr>
      </w:pPr>
      <w:r w:rsidRPr="00F004C7">
        <w:rPr>
          <w:lang w:val="nl-NL"/>
        </w:rPr>
        <w:t xml:space="preserve">OVAM. (2018). </w:t>
      </w:r>
      <w:r w:rsidRPr="00F004C7">
        <w:rPr>
          <w:i/>
          <w:lang w:val="nl-NL"/>
        </w:rPr>
        <w:t>Onderzoek naar aanwezigheid van PFAS in grondwater, bodem en waterbodem ter hoogte van risicoactiviteiten in Vlaanderen</w:t>
      </w:r>
      <w:r w:rsidRPr="00F004C7">
        <w:rPr>
          <w:lang w:val="nl-NL"/>
        </w:rPr>
        <w:t xml:space="preserve">. </w:t>
      </w:r>
    </w:p>
    <w:p w14:paraId="4F139BB5" w14:textId="77777777" w:rsidR="00AB03A0" w:rsidRPr="000719AB" w:rsidRDefault="00AB03A0" w:rsidP="00AB03A0">
      <w:pPr>
        <w:pStyle w:val="EndNoteBibliography"/>
        <w:spacing w:after="0"/>
        <w:ind w:left="720" w:hanging="720"/>
      </w:pPr>
      <w:r w:rsidRPr="000719AB">
        <w:t xml:space="preserve">Peaslee, G. F. (2020). </w:t>
      </w:r>
      <w:r w:rsidRPr="000719AB">
        <w:rPr>
          <w:i/>
        </w:rPr>
        <w:t>The role of total fluorine measurements in monitoring PFAS.</w:t>
      </w:r>
      <w:r w:rsidRPr="000719AB">
        <w:t xml:space="preserve"> Paper presented at the European Commission Workshop on the Monitoring of PFAS in Water and o</w:t>
      </w:r>
      <w:r>
        <w:t>ther Media, January 13-14, 2020</w:t>
      </w:r>
    </w:p>
    <w:p w14:paraId="3E495A5A" w14:textId="77777777" w:rsidR="00AB03A0" w:rsidRPr="000719AB" w:rsidRDefault="00AB03A0" w:rsidP="00AB03A0">
      <w:pPr>
        <w:pStyle w:val="EndNoteBibliography"/>
        <w:spacing w:after="0"/>
        <w:ind w:left="720" w:hanging="720"/>
      </w:pPr>
      <w:r w:rsidRPr="000719AB">
        <w:t xml:space="preserve">RIVM. (2018). </w:t>
      </w:r>
      <w:r w:rsidRPr="000719AB">
        <w:rPr>
          <w:i/>
        </w:rPr>
        <w:t>Mixture exposure to PFAS: A Relative Potency Factor approach. RIVM Report 2018-0070</w:t>
      </w:r>
      <w:r w:rsidRPr="000719AB">
        <w:t xml:space="preserve">. </w:t>
      </w:r>
    </w:p>
    <w:p w14:paraId="1F1C023E" w14:textId="77777777" w:rsidR="008A7479" w:rsidRPr="008F6765" w:rsidRDefault="00AB03A0" w:rsidP="00AB03A0">
      <w:pPr>
        <w:pStyle w:val="EndNoteBibliography"/>
        <w:ind w:left="720" w:hanging="720"/>
      </w:pPr>
      <w:r w:rsidRPr="000719AB">
        <w:t xml:space="preserve">Yu, N., Guo, H., Yang, J., Jin, L., Wang, X., Shi, W., . . . Wei, S. (2018). Non-Target and Suspect Screening of Per- and Polyfluoroalkyl Substances in Airborne Particulate Matter in China. </w:t>
      </w:r>
      <w:r w:rsidRPr="000719AB">
        <w:rPr>
          <w:i/>
        </w:rPr>
        <w:t>Environ Sci Technol, 52</w:t>
      </w:r>
      <w:r w:rsidRPr="000719AB">
        <w:t>(15), 8205-8214. doi:10.1021/acs.est.8b02492</w:t>
      </w:r>
    </w:p>
    <w:sectPr w:rsidR="008A7479" w:rsidRPr="008F6765" w:rsidSect="00586B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4E0A2" w14:textId="77777777" w:rsidR="003E6B3B" w:rsidRDefault="003E6B3B" w:rsidP="003E6B3B">
      <w:pPr>
        <w:spacing w:after="0" w:line="240" w:lineRule="auto"/>
      </w:pPr>
      <w:r>
        <w:separator/>
      </w:r>
    </w:p>
  </w:endnote>
  <w:endnote w:type="continuationSeparator" w:id="0">
    <w:p w14:paraId="5BF19F50" w14:textId="77777777" w:rsidR="003E6B3B" w:rsidRDefault="003E6B3B" w:rsidP="003E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B5EC" w14:textId="77777777" w:rsidR="003E6B3B" w:rsidRDefault="003E6B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979EE" w14:textId="77777777" w:rsidR="003E6B3B" w:rsidRDefault="003E6B3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5FFA" w14:textId="77777777" w:rsidR="003E6B3B" w:rsidRDefault="003E6B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A6A1B" w14:textId="77777777" w:rsidR="003E6B3B" w:rsidRDefault="003E6B3B" w:rsidP="003E6B3B">
      <w:pPr>
        <w:spacing w:after="0" w:line="240" w:lineRule="auto"/>
      </w:pPr>
      <w:r>
        <w:separator/>
      </w:r>
    </w:p>
  </w:footnote>
  <w:footnote w:type="continuationSeparator" w:id="0">
    <w:p w14:paraId="5F2FFB80" w14:textId="77777777" w:rsidR="003E6B3B" w:rsidRDefault="003E6B3B" w:rsidP="003E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DB34" w14:textId="77777777" w:rsidR="003E6B3B" w:rsidRDefault="003E6B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2F600" w14:textId="77777777" w:rsidR="003E6B3B" w:rsidRDefault="003E6B3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86BF" w14:textId="77777777" w:rsidR="003E6B3B" w:rsidRDefault="003E6B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F7F8"/>
    <w:multiLevelType w:val="hybridMultilevel"/>
    <w:tmpl w:val="249895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13D02"/>
    <w:multiLevelType w:val="hybridMultilevel"/>
    <w:tmpl w:val="694017C4"/>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EE22C3"/>
    <w:multiLevelType w:val="hybridMultilevel"/>
    <w:tmpl w:val="C872514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3" w15:restartNumberingAfterBreak="0">
    <w:nsid w:val="2B2E33B2"/>
    <w:multiLevelType w:val="hybridMultilevel"/>
    <w:tmpl w:val="07F246D2"/>
    <w:lvl w:ilvl="0" w:tplc="FFFFFFFF">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F7179C"/>
    <w:multiLevelType w:val="hybridMultilevel"/>
    <w:tmpl w:val="F3128642"/>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A044E5"/>
    <w:multiLevelType w:val="hybridMultilevel"/>
    <w:tmpl w:val="6D8E7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120EB1"/>
    <w:multiLevelType w:val="hybridMultilevel"/>
    <w:tmpl w:val="A4221954"/>
    <w:lvl w:ilvl="0" w:tplc="CD8863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E44FF5"/>
    <w:multiLevelType w:val="hybridMultilevel"/>
    <w:tmpl w:val="4A2C04BC"/>
    <w:lvl w:ilvl="0" w:tplc="3698B5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CA59D5"/>
    <w:multiLevelType w:val="hybridMultilevel"/>
    <w:tmpl w:val="2626C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E8560B"/>
    <w:multiLevelType w:val="hybridMultilevel"/>
    <w:tmpl w:val="0BCE3840"/>
    <w:lvl w:ilvl="0" w:tplc="A70E638A">
      <w:numFmt w:val="bullet"/>
      <w:lvlText w:val=""/>
      <w:lvlJc w:val="left"/>
      <w:pPr>
        <w:ind w:left="720" w:hanging="360"/>
      </w:pPr>
      <w:rPr>
        <w:rFonts w:ascii="Symbol" w:eastAsiaTheme="minorHAnsi" w:hAnsi="Symbol" w:cs="DIN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727FE7"/>
    <w:multiLevelType w:val="hybridMultilevel"/>
    <w:tmpl w:val="64F456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9"/>
  </w:num>
  <w:num w:numId="6">
    <w:abstractNumId w:val="10"/>
  </w:num>
  <w:num w:numId="7">
    <w:abstractNumId w:val="8"/>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B03A0"/>
    <w:rsid w:val="001B0728"/>
    <w:rsid w:val="00313FA2"/>
    <w:rsid w:val="003E6B3B"/>
    <w:rsid w:val="00420800"/>
    <w:rsid w:val="00653A55"/>
    <w:rsid w:val="007179E2"/>
    <w:rsid w:val="007664D4"/>
    <w:rsid w:val="008A7479"/>
    <w:rsid w:val="008C44B8"/>
    <w:rsid w:val="008F6765"/>
    <w:rsid w:val="009A78E8"/>
    <w:rsid w:val="00AB03A0"/>
    <w:rsid w:val="00AE362B"/>
    <w:rsid w:val="00CA269F"/>
    <w:rsid w:val="00DF4A2A"/>
    <w:rsid w:val="00F9701D"/>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0A6A0"/>
  <w15:chartTrackingRefBased/>
  <w15:docId w15:val="{718C8CD5-0354-48EA-976D-E8A1D28E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03A0"/>
    <w:pPr>
      <w:jc w:val="both"/>
    </w:pPr>
  </w:style>
  <w:style w:type="paragraph" w:styleId="Kop1">
    <w:name w:val="heading 1"/>
    <w:basedOn w:val="Standaard"/>
    <w:next w:val="Standaard"/>
    <w:link w:val="Kop1Char"/>
    <w:uiPriority w:val="1"/>
    <w:qFormat/>
    <w:rsid w:val="00AB03A0"/>
    <w:pPr>
      <w:keepNext/>
      <w:spacing w:before="240" w:after="60"/>
      <w:outlineLvl w:val="0"/>
    </w:pPr>
    <w:rPr>
      <w:rFonts w:eastAsiaTheme="majorEastAsia" w:cs="Arial"/>
      <w:b/>
      <w:color w:val="34A3DC" w:themeColor="accent1"/>
      <w:kern w:val="28"/>
      <w:sz w:val="32"/>
      <w:lang w:val="nl-BE"/>
    </w:rPr>
  </w:style>
  <w:style w:type="paragraph" w:styleId="Kop2">
    <w:name w:val="heading 2"/>
    <w:basedOn w:val="Standaard"/>
    <w:next w:val="Standaard"/>
    <w:link w:val="Kop2Char"/>
    <w:uiPriority w:val="1"/>
    <w:qFormat/>
    <w:rsid w:val="00AB03A0"/>
    <w:pPr>
      <w:keepNext/>
      <w:spacing w:before="240" w:after="60"/>
      <w:outlineLvl w:val="1"/>
    </w:pPr>
    <w:rPr>
      <w:rFonts w:eastAsiaTheme="majorEastAsia" w:cs="Arial"/>
      <w:sz w:val="28"/>
      <w:lang w:val="nl-BE"/>
    </w:rPr>
  </w:style>
  <w:style w:type="paragraph" w:styleId="Kop3">
    <w:name w:val="heading 3"/>
    <w:basedOn w:val="Standaard"/>
    <w:next w:val="Standaard"/>
    <w:link w:val="Kop3Char"/>
    <w:uiPriority w:val="1"/>
    <w:qFormat/>
    <w:rsid w:val="00AB03A0"/>
    <w:pPr>
      <w:keepNext/>
      <w:spacing w:before="240" w:after="60"/>
      <w:outlineLvl w:val="2"/>
    </w:pPr>
    <w:rPr>
      <w:rFonts w:eastAsiaTheme="majorEastAsia" w:cs="Arial"/>
      <w:b/>
      <w:bCs/>
      <w:sz w:val="24"/>
      <w:lang w:val="nl-BE"/>
    </w:rPr>
  </w:style>
  <w:style w:type="paragraph" w:styleId="Kop4">
    <w:name w:val="heading 4"/>
    <w:basedOn w:val="Standaard"/>
    <w:next w:val="Standaard"/>
    <w:link w:val="Kop4Char"/>
    <w:uiPriority w:val="1"/>
    <w:qFormat/>
    <w:rsid w:val="00AB03A0"/>
    <w:pPr>
      <w:keepNext/>
      <w:spacing w:before="240" w:after="60"/>
      <w:outlineLvl w:val="3"/>
    </w:pPr>
    <w:rPr>
      <w:rFonts w:eastAsiaTheme="majorEastAsia" w:cstheme="majorBidi"/>
      <w:b/>
      <w:bCs/>
      <w:szCs w:val="28"/>
      <w:lang w:val="nl-BE"/>
    </w:rPr>
  </w:style>
  <w:style w:type="paragraph" w:styleId="Kop5">
    <w:name w:val="heading 5"/>
    <w:basedOn w:val="Standaard"/>
    <w:next w:val="Standaard"/>
    <w:link w:val="Kop5Char"/>
    <w:uiPriority w:val="1"/>
    <w:qFormat/>
    <w:rsid w:val="00AB03A0"/>
    <w:pPr>
      <w:spacing w:before="240" w:after="60"/>
      <w:outlineLvl w:val="4"/>
    </w:pPr>
    <w:rPr>
      <w:rFonts w:asciiTheme="majorHAnsi" w:eastAsiaTheme="majorEastAsia" w:hAnsiTheme="majorHAnsi" w:cstheme="majorBidi"/>
      <w:b/>
      <w:bCs/>
      <w:i/>
      <w:iCs/>
      <w:szCs w:val="26"/>
      <w:lang w:val="nl-BE"/>
    </w:rPr>
  </w:style>
  <w:style w:type="paragraph" w:styleId="Kop6">
    <w:name w:val="heading 6"/>
    <w:basedOn w:val="Standaard"/>
    <w:next w:val="Standaard"/>
    <w:link w:val="Kop6Char"/>
    <w:uiPriority w:val="9"/>
    <w:semiHidden/>
    <w:unhideWhenUsed/>
    <w:rsid w:val="00AB03A0"/>
    <w:pPr>
      <w:keepNext/>
      <w:keepLines/>
      <w:spacing w:before="40"/>
      <w:outlineLvl w:val="5"/>
    </w:pPr>
    <w:rPr>
      <w:rFonts w:asciiTheme="majorHAnsi" w:eastAsiaTheme="majorEastAsia" w:hAnsiTheme="majorHAnsi" w:cstheme="majorBidi"/>
      <w:i/>
      <w:iCs/>
      <w:caps/>
      <w:color w:val="145374" w:themeColor="accent1" w:themeShade="80"/>
    </w:rPr>
  </w:style>
  <w:style w:type="paragraph" w:styleId="Kop7">
    <w:name w:val="heading 7"/>
    <w:basedOn w:val="Standaard"/>
    <w:next w:val="Standaard"/>
    <w:link w:val="Kop7Char"/>
    <w:uiPriority w:val="9"/>
    <w:semiHidden/>
    <w:unhideWhenUsed/>
    <w:rsid w:val="00AB03A0"/>
    <w:pPr>
      <w:keepNext/>
      <w:keepLines/>
      <w:spacing w:before="40"/>
      <w:outlineLvl w:val="6"/>
    </w:pPr>
    <w:rPr>
      <w:rFonts w:asciiTheme="majorHAnsi" w:eastAsiaTheme="majorEastAsia" w:hAnsiTheme="majorHAnsi" w:cstheme="majorBidi"/>
      <w:b/>
      <w:bCs/>
      <w:color w:val="145374" w:themeColor="accent1" w:themeShade="80"/>
    </w:rPr>
  </w:style>
  <w:style w:type="paragraph" w:styleId="Kop8">
    <w:name w:val="heading 8"/>
    <w:basedOn w:val="Standaard"/>
    <w:next w:val="Standaard"/>
    <w:link w:val="Kop8Char"/>
    <w:uiPriority w:val="9"/>
    <w:semiHidden/>
    <w:unhideWhenUsed/>
    <w:rsid w:val="00AB03A0"/>
    <w:pPr>
      <w:keepNext/>
      <w:keepLines/>
      <w:spacing w:before="40"/>
      <w:outlineLvl w:val="7"/>
    </w:pPr>
    <w:rPr>
      <w:rFonts w:asciiTheme="majorHAnsi" w:eastAsiaTheme="majorEastAsia" w:hAnsiTheme="majorHAnsi" w:cstheme="majorBidi"/>
      <w:b/>
      <w:bCs/>
      <w:i/>
      <w:iCs/>
      <w:color w:val="145374" w:themeColor="accent1" w:themeShade="80"/>
    </w:rPr>
  </w:style>
  <w:style w:type="paragraph" w:styleId="Kop9">
    <w:name w:val="heading 9"/>
    <w:basedOn w:val="Standaard"/>
    <w:next w:val="Standaard"/>
    <w:link w:val="Kop9Char"/>
    <w:uiPriority w:val="9"/>
    <w:semiHidden/>
    <w:unhideWhenUsed/>
    <w:rsid w:val="00AB03A0"/>
    <w:pPr>
      <w:keepNext/>
      <w:keepLines/>
      <w:spacing w:before="40"/>
      <w:outlineLvl w:val="8"/>
    </w:pPr>
    <w:rPr>
      <w:rFonts w:asciiTheme="majorHAnsi" w:eastAsiaTheme="majorEastAsia" w:hAnsiTheme="majorHAnsi" w:cstheme="majorBidi"/>
      <w:i/>
      <w:iCs/>
      <w:color w:val="14537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AB03A0"/>
    <w:rPr>
      <w:rFonts w:eastAsiaTheme="majorEastAsia" w:cs="Arial"/>
      <w:b/>
      <w:color w:val="34A3DC" w:themeColor="accent1"/>
      <w:kern w:val="28"/>
      <w:sz w:val="32"/>
      <w:lang w:val="nl-BE"/>
    </w:rPr>
  </w:style>
  <w:style w:type="character" w:customStyle="1" w:styleId="Kop2Char">
    <w:name w:val="Kop 2 Char"/>
    <w:basedOn w:val="Standaardalinea-lettertype"/>
    <w:link w:val="Kop2"/>
    <w:uiPriority w:val="1"/>
    <w:rsid w:val="00AB03A0"/>
    <w:rPr>
      <w:rFonts w:eastAsiaTheme="majorEastAsia" w:cs="Arial"/>
      <w:sz w:val="28"/>
      <w:lang w:val="nl-BE"/>
    </w:rPr>
  </w:style>
  <w:style w:type="character" w:customStyle="1" w:styleId="Kop3Char">
    <w:name w:val="Kop 3 Char"/>
    <w:basedOn w:val="Standaardalinea-lettertype"/>
    <w:link w:val="Kop3"/>
    <w:uiPriority w:val="1"/>
    <w:rsid w:val="00AB03A0"/>
    <w:rPr>
      <w:rFonts w:eastAsiaTheme="majorEastAsia" w:cs="Arial"/>
      <w:b/>
      <w:bCs/>
      <w:sz w:val="24"/>
      <w:lang w:val="nl-BE"/>
    </w:rPr>
  </w:style>
  <w:style w:type="character" w:customStyle="1" w:styleId="Kop4Char">
    <w:name w:val="Kop 4 Char"/>
    <w:basedOn w:val="Standaardalinea-lettertype"/>
    <w:link w:val="Kop4"/>
    <w:uiPriority w:val="1"/>
    <w:rsid w:val="00AB03A0"/>
    <w:rPr>
      <w:rFonts w:eastAsiaTheme="majorEastAsia" w:cstheme="majorBidi"/>
      <w:b/>
      <w:bCs/>
      <w:szCs w:val="28"/>
      <w:lang w:val="nl-BE"/>
    </w:rPr>
  </w:style>
  <w:style w:type="character" w:customStyle="1" w:styleId="Kop5Char">
    <w:name w:val="Kop 5 Char"/>
    <w:basedOn w:val="Standaardalinea-lettertype"/>
    <w:link w:val="Kop5"/>
    <w:uiPriority w:val="1"/>
    <w:rsid w:val="00AB03A0"/>
    <w:rPr>
      <w:rFonts w:asciiTheme="majorHAnsi" w:eastAsiaTheme="majorEastAsia" w:hAnsiTheme="majorHAnsi" w:cstheme="majorBidi"/>
      <w:b/>
      <w:bCs/>
      <w:i/>
      <w:iCs/>
      <w:szCs w:val="26"/>
      <w:lang w:val="nl-BE"/>
    </w:rPr>
  </w:style>
  <w:style w:type="character" w:customStyle="1" w:styleId="Kop6Char">
    <w:name w:val="Kop 6 Char"/>
    <w:basedOn w:val="Standaardalinea-lettertype"/>
    <w:link w:val="Kop6"/>
    <w:uiPriority w:val="9"/>
    <w:semiHidden/>
    <w:rsid w:val="00AB03A0"/>
    <w:rPr>
      <w:rFonts w:asciiTheme="majorHAnsi" w:eastAsiaTheme="majorEastAsia" w:hAnsiTheme="majorHAnsi" w:cstheme="majorBidi"/>
      <w:i/>
      <w:iCs/>
      <w:caps/>
      <w:color w:val="145374" w:themeColor="accent1" w:themeShade="80"/>
    </w:rPr>
  </w:style>
  <w:style w:type="character" w:customStyle="1" w:styleId="Kop7Char">
    <w:name w:val="Kop 7 Char"/>
    <w:basedOn w:val="Standaardalinea-lettertype"/>
    <w:link w:val="Kop7"/>
    <w:uiPriority w:val="9"/>
    <w:semiHidden/>
    <w:rsid w:val="00AB03A0"/>
    <w:rPr>
      <w:rFonts w:asciiTheme="majorHAnsi" w:eastAsiaTheme="majorEastAsia" w:hAnsiTheme="majorHAnsi" w:cstheme="majorBidi"/>
      <w:b/>
      <w:bCs/>
      <w:color w:val="145374" w:themeColor="accent1" w:themeShade="80"/>
    </w:rPr>
  </w:style>
  <w:style w:type="character" w:customStyle="1" w:styleId="Kop8Char">
    <w:name w:val="Kop 8 Char"/>
    <w:basedOn w:val="Standaardalinea-lettertype"/>
    <w:link w:val="Kop8"/>
    <w:uiPriority w:val="9"/>
    <w:semiHidden/>
    <w:rsid w:val="00AB03A0"/>
    <w:rPr>
      <w:rFonts w:asciiTheme="majorHAnsi" w:eastAsiaTheme="majorEastAsia" w:hAnsiTheme="majorHAnsi" w:cstheme="majorBidi"/>
      <w:b/>
      <w:bCs/>
      <w:i/>
      <w:iCs/>
      <w:color w:val="145374" w:themeColor="accent1" w:themeShade="80"/>
    </w:rPr>
  </w:style>
  <w:style w:type="character" w:customStyle="1" w:styleId="Kop9Char">
    <w:name w:val="Kop 9 Char"/>
    <w:basedOn w:val="Standaardalinea-lettertype"/>
    <w:link w:val="Kop9"/>
    <w:uiPriority w:val="9"/>
    <w:semiHidden/>
    <w:rsid w:val="00AB03A0"/>
    <w:rPr>
      <w:rFonts w:asciiTheme="majorHAnsi" w:eastAsiaTheme="majorEastAsia" w:hAnsiTheme="majorHAnsi" w:cstheme="majorBidi"/>
      <w:i/>
      <w:iCs/>
      <w:color w:val="145374" w:themeColor="accent1" w:themeShade="80"/>
    </w:rPr>
  </w:style>
  <w:style w:type="paragraph" w:styleId="Bijschrift">
    <w:name w:val="caption"/>
    <w:basedOn w:val="Standaard"/>
    <w:next w:val="Standaard"/>
    <w:uiPriority w:val="2"/>
    <w:qFormat/>
    <w:rsid w:val="00AB03A0"/>
    <w:pPr>
      <w:spacing w:before="120" w:after="120"/>
    </w:pPr>
    <w:rPr>
      <w:bCs/>
      <w:i/>
    </w:rPr>
  </w:style>
  <w:style w:type="paragraph" w:styleId="Titel">
    <w:name w:val="Title"/>
    <w:basedOn w:val="Standaard"/>
    <w:next w:val="Standaard"/>
    <w:link w:val="TitelChar"/>
    <w:uiPriority w:val="10"/>
    <w:rsid w:val="00AB03A0"/>
    <w:pPr>
      <w:spacing w:line="204" w:lineRule="auto"/>
      <w:contextualSpacing/>
    </w:pPr>
    <w:rPr>
      <w:rFonts w:asciiTheme="majorHAnsi" w:eastAsiaTheme="majorEastAsia" w:hAnsiTheme="majorHAnsi" w:cstheme="majorBidi"/>
      <w:caps/>
      <w:color w:val="404040" w:themeColor="text2"/>
      <w:spacing w:val="-15"/>
      <w:sz w:val="72"/>
      <w:szCs w:val="72"/>
    </w:rPr>
  </w:style>
  <w:style w:type="character" w:customStyle="1" w:styleId="TitelChar">
    <w:name w:val="Titel Char"/>
    <w:basedOn w:val="Standaardalinea-lettertype"/>
    <w:link w:val="Titel"/>
    <w:uiPriority w:val="10"/>
    <w:rsid w:val="00AB03A0"/>
    <w:rPr>
      <w:rFonts w:asciiTheme="majorHAnsi" w:eastAsiaTheme="majorEastAsia" w:hAnsiTheme="majorHAnsi" w:cstheme="majorBidi"/>
      <w:caps/>
      <w:color w:val="404040" w:themeColor="text2"/>
      <w:spacing w:val="-15"/>
      <w:sz w:val="72"/>
      <w:szCs w:val="72"/>
    </w:rPr>
  </w:style>
  <w:style w:type="paragraph" w:styleId="Ondertitel">
    <w:name w:val="Subtitle"/>
    <w:basedOn w:val="Standaard"/>
    <w:next w:val="Standaard"/>
    <w:link w:val="OndertitelChar"/>
    <w:uiPriority w:val="11"/>
    <w:qFormat/>
    <w:rsid w:val="00AB03A0"/>
    <w:pPr>
      <w:numPr>
        <w:ilvl w:val="1"/>
      </w:numPr>
    </w:pPr>
    <w:rPr>
      <w:rFonts w:eastAsiaTheme="majorEastAsia" w:cstheme="majorBidi"/>
      <w:i/>
      <w:iCs/>
      <w:spacing w:val="15"/>
      <w:sz w:val="24"/>
      <w:szCs w:val="24"/>
      <w:lang w:val="nl-BE"/>
    </w:rPr>
  </w:style>
  <w:style w:type="character" w:customStyle="1" w:styleId="OndertitelChar">
    <w:name w:val="Ondertitel Char"/>
    <w:basedOn w:val="Standaardalinea-lettertype"/>
    <w:link w:val="Ondertitel"/>
    <w:uiPriority w:val="11"/>
    <w:rsid w:val="00AB03A0"/>
    <w:rPr>
      <w:rFonts w:eastAsiaTheme="majorEastAsia" w:cstheme="majorBidi"/>
      <w:i/>
      <w:iCs/>
      <w:spacing w:val="15"/>
      <w:sz w:val="24"/>
      <w:szCs w:val="24"/>
      <w:lang w:val="nl-BE"/>
    </w:rPr>
  </w:style>
  <w:style w:type="character" w:styleId="Zwaar">
    <w:name w:val="Strong"/>
    <w:basedOn w:val="Standaardalinea-lettertype"/>
    <w:uiPriority w:val="22"/>
    <w:qFormat/>
    <w:rsid w:val="00AB03A0"/>
    <w:rPr>
      <w:b/>
      <w:bCs/>
    </w:rPr>
  </w:style>
  <w:style w:type="character" w:styleId="Nadruk">
    <w:name w:val="Emphasis"/>
    <w:basedOn w:val="Standaardalinea-lettertype"/>
    <w:uiPriority w:val="20"/>
    <w:qFormat/>
    <w:rsid w:val="00AB03A0"/>
    <w:rPr>
      <w:i/>
      <w:iCs/>
    </w:rPr>
  </w:style>
  <w:style w:type="paragraph" w:styleId="Geenafstand">
    <w:name w:val="No Spacing"/>
    <w:uiPriority w:val="1"/>
    <w:rsid w:val="00AB03A0"/>
  </w:style>
  <w:style w:type="paragraph" w:styleId="Citaat">
    <w:name w:val="Quote"/>
    <w:basedOn w:val="Standaard"/>
    <w:next w:val="Standaard"/>
    <w:link w:val="CitaatChar"/>
    <w:uiPriority w:val="29"/>
    <w:qFormat/>
    <w:rsid w:val="00AB03A0"/>
    <w:pPr>
      <w:spacing w:before="200"/>
      <w:ind w:left="864" w:right="864"/>
      <w:jc w:val="center"/>
    </w:pPr>
    <w:rPr>
      <w:i/>
      <w:iCs/>
      <w:color w:val="404040" w:themeColor="text1" w:themeTint="BF"/>
      <w:lang w:val="nl-BE"/>
    </w:rPr>
  </w:style>
  <w:style w:type="character" w:customStyle="1" w:styleId="CitaatChar">
    <w:name w:val="Citaat Char"/>
    <w:basedOn w:val="Standaardalinea-lettertype"/>
    <w:link w:val="Citaat"/>
    <w:uiPriority w:val="29"/>
    <w:rsid w:val="00AB03A0"/>
    <w:rPr>
      <w:i/>
      <w:iCs/>
      <w:color w:val="404040" w:themeColor="text1" w:themeTint="BF"/>
      <w:lang w:val="nl-BE"/>
    </w:rPr>
  </w:style>
  <w:style w:type="paragraph" w:styleId="Duidelijkcitaat">
    <w:name w:val="Intense Quote"/>
    <w:basedOn w:val="Standaard"/>
    <w:next w:val="Standaard"/>
    <w:link w:val="DuidelijkcitaatChar"/>
    <w:uiPriority w:val="30"/>
    <w:qFormat/>
    <w:rsid w:val="00AB03A0"/>
    <w:pPr>
      <w:pBdr>
        <w:bottom w:val="single" w:sz="4" w:space="4" w:color="auto"/>
      </w:pBdr>
      <w:spacing w:before="200" w:after="280"/>
      <w:ind w:left="936" w:right="936"/>
    </w:pPr>
    <w:rPr>
      <w:rFonts w:eastAsiaTheme="majorEastAsia" w:cstheme="majorBidi"/>
      <w:b/>
      <w:bCs/>
      <w:i/>
      <w:iCs/>
      <w:lang w:val="nl-BE"/>
    </w:rPr>
  </w:style>
  <w:style w:type="character" w:customStyle="1" w:styleId="DuidelijkcitaatChar">
    <w:name w:val="Duidelijk citaat Char"/>
    <w:basedOn w:val="Standaardalinea-lettertype"/>
    <w:link w:val="Duidelijkcitaat"/>
    <w:uiPriority w:val="30"/>
    <w:rsid w:val="00AB03A0"/>
    <w:rPr>
      <w:rFonts w:eastAsiaTheme="majorEastAsia" w:cstheme="majorBidi"/>
      <w:b/>
      <w:bCs/>
      <w:i/>
      <w:iCs/>
      <w:lang w:val="nl-BE"/>
    </w:rPr>
  </w:style>
  <w:style w:type="character" w:styleId="Subtielebenadrukking">
    <w:name w:val="Subtle Emphasis"/>
    <w:basedOn w:val="Standaardalinea-lettertype"/>
    <w:uiPriority w:val="19"/>
    <w:qFormat/>
    <w:rsid w:val="00AB03A0"/>
    <w:rPr>
      <w:i/>
      <w:iCs/>
      <w:color w:val="404040" w:themeColor="text1" w:themeTint="BF"/>
    </w:rPr>
  </w:style>
  <w:style w:type="character" w:styleId="Intensievebenadrukking">
    <w:name w:val="Intense Emphasis"/>
    <w:basedOn w:val="Standaardalinea-lettertype"/>
    <w:uiPriority w:val="21"/>
    <w:qFormat/>
    <w:rsid w:val="00AB03A0"/>
    <w:rPr>
      <w:b/>
      <w:bCs/>
      <w:i/>
      <w:iCs/>
      <w:color w:val="auto"/>
    </w:rPr>
  </w:style>
  <w:style w:type="character" w:styleId="Subtieleverwijzing">
    <w:name w:val="Subtle Reference"/>
    <w:basedOn w:val="Standaardalinea-lettertype"/>
    <w:uiPriority w:val="31"/>
    <w:qFormat/>
    <w:rsid w:val="00AB03A0"/>
    <w:rPr>
      <w:smallCaps/>
      <w:color w:val="34A3DC" w:themeColor="accent1"/>
      <w:u w:val="single"/>
    </w:rPr>
  </w:style>
  <w:style w:type="character" w:styleId="Intensieveverwijzing">
    <w:name w:val="Intense Reference"/>
    <w:basedOn w:val="Standaardalinea-lettertype"/>
    <w:uiPriority w:val="32"/>
    <w:qFormat/>
    <w:rsid w:val="00AB03A0"/>
    <w:rPr>
      <w:b/>
      <w:bCs/>
      <w:smallCaps/>
      <w:color w:val="34A3DC" w:themeColor="accent1"/>
      <w:spacing w:val="5"/>
      <w:u w:val="single"/>
    </w:rPr>
  </w:style>
  <w:style w:type="character" w:styleId="Titelvanboek">
    <w:name w:val="Book Title"/>
    <w:basedOn w:val="Standaardalinea-lettertype"/>
    <w:uiPriority w:val="33"/>
    <w:qFormat/>
    <w:rsid w:val="00AB03A0"/>
    <w:rPr>
      <w:b/>
      <w:bCs/>
      <w:i/>
      <w:iCs/>
      <w:spacing w:val="5"/>
    </w:rPr>
  </w:style>
  <w:style w:type="paragraph" w:styleId="Kopvaninhoudsopgave">
    <w:name w:val="TOC Heading"/>
    <w:basedOn w:val="Kop1"/>
    <w:next w:val="Standaard"/>
    <w:uiPriority w:val="39"/>
    <w:semiHidden/>
    <w:unhideWhenUsed/>
    <w:qFormat/>
    <w:rsid w:val="00AB03A0"/>
    <w:pPr>
      <w:keepLines/>
      <w:spacing w:before="480" w:after="0"/>
      <w:outlineLvl w:val="9"/>
    </w:pPr>
    <w:rPr>
      <w:rFonts w:cstheme="majorBidi"/>
      <w:bCs/>
      <w:color w:val="6F6F6F" w:themeColor="text2" w:themeTint="BF"/>
      <w:kern w:val="0"/>
      <w:sz w:val="28"/>
      <w:szCs w:val="28"/>
      <w:lang w:val="x-none"/>
    </w:rPr>
  </w:style>
  <w:style w:type="paragraph" w:customStyle="1" w:styleId="TitelInvitation">
    <w:name w:val="Titel Invitation"/>
    <w:basedOn w:val="Standaard"/>
    <w:uiPriority w:val="1"/>
    <w:qFormat/>
    <w:rsid w:val="00AB03A0"/>
    <w:pPr>
      <w:spacing w:after="960"/>
      <w:jc w:val="left"/>
    </w:pPr>
    <w:rPr>
      <w:b/>
      <w:sz w:val="48"/>
    </w:rPr>
  </w:style>
  <w:style w:type="paragraph" w:customStyle="1" w:styleId="NormalInvitationtext">
    <w:name w:val="Normal Invitationtext"/>
    <w:basedOn w:val="Standaard"/>
    <w:link w:val="NormalInvitationtextChar"/>
    <w:uiPriority w:val="1"/>
    <w:qFormat/>
    <w:rsid w:val="00AB03A0"/>
    <w:pPr>
      <w:tabs>
        <w:tab w:val="left" w:pos="900"/>
      </w:tabs>
      <w:jc w:val="left"/>
    </w:pPr>
    <w:rPr>
      <w:sz w:val="18"/>
      <w:lang w:val="nl-BE"/>
    </w:rPr>
  </w:style>
  <w:style w:type="character" w:customStyle="1" w:styleId="NormalInvitationtextChar">
    <w:name w:val="Normal Invitationtext Char"/>
    <w:basedOn w:val="Standaardalinea-lettertype"/>
    <w:link w:val="NormalInvitationtext"/>
    <w:uiPriority w:val="1"/>
    <w:rsid w:val="00AB03A0"/>
    <w:rPr>
      <w:sz w:val="18"/>
      <w:lang w:val="nl-BE"/>
    </w:rPr>
  </w:style>
  <w:style w:type="character" w:styleId="Tekstvantijdelijkeaanduiding">
    <w:name w:val="Placeholder Text"/>
    <w:basedOn w:val="Standaardalinea-lettertype"/>
    <w:uiPriority w:val="99"/>
    <w:semiHidden/>
    <w:qFormat/>
    <w:rsid w:val="00AB03A0"/>
    <w:rPr>
      <w:vanish/>
      <w:color w:val="7F7F7F" w:themeColor="text1" w:themeTint="80"/>
    </w:rPr>
  </w:style>
  <w:style w:type="paragraph" w:customStyle="1" w:styleId="Default">
    <w:name w:val="Default"/>
    <w:rsid w:val="00AB03A0"/>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A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AB03A0"/>
    <w:pPr>
      <w:ind w:left="720"/>
      <w:contextualSpacing/>
    </w:pPr>
  </w:style>
  <w:style w:type="character" w:styleId="Hyperlink">
    <w:name w:val="Hyperlink"/>
    <w:basedOn w:val="Standaardalinea-lettertype"/>
    <w:uiPriority w:val="99"/>
    <w:unhideWhenUsed/>
    <w:rsid w:val="00AB03A0"/>
    <w:rPr>
      <w:color w:val="0000FF" w:themeColor="hyperlink"/>
      <w:u w:val="single"/>
    </w:rPr>
  </w:style>
  <w:style w:type="character" w:styleId="Onopgelostemelding">
    <w:name w:val="Unresolved Mention"/>
    <w:basedOn w:val="Standaardalinea-lettertype"/>
    <w:uiPriority w:val="99"/>
    <w:semiHidden/>
    <w:unhideWhenUsed/>
    <w:rsid w:val="00AB03A0"/>
    <w:rPr>
      <w:color w:val="808080"/>
      <w:shd w:val="clear" w:color="auto" w:fill="E6E6E6"/>
    </w:rPr>
  </w:style>
  <w:style w:type="character" w:styleId="Verwijzingopmerking">
    <w:name w:val="annotation reference"/>
    <w:basedOn w:val="Standaardalinea-lettertype"/>
    <w:uiPriority w:val="99"/>
    <w:semiHidden/>
    <w:unhideWhenUsed/>
    <w:rsid w:val="00AB03A0"/>
    <w:rPr>
      <w:sz w:val="16"/>
      <w:szCs w:val="16"/>
    </w:rPr>
  </w:style>
  <w:style w:type="paragraph" w:styleId="Tekstopmerking">
    <w:name w:val="annotation text"/>
    <w:basedOn w:val="Standaard"/>
    <w:link w:val="TekstopmerkingChar"/>
    <w:uiPriority w:val="99"/>
    <w:semiHidden/>
    <w:unhideWhenUsed/>
    <w:rsid w:val="00AB03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03A0"/>
    <w:rPr>
      <w:sz w:val="20"/>
      <w:szCs w:val="20"/>
    </w:rPr>
  </w:style>
  <w:style w:type="paragraph" w:styleId="Onderwerpvanopmerking">
    <w:name w:val="annotation subject"/>
    <w:basedOn w:val="Tekstopmerking"/>
    <w:next w:val="Tekstopmerking"/>
    <w:link w:val="OnderwerpvanopmerkingChar"/>
    <w:uiPriority w:val="99"/>
    <w:semiHidden/>
    <w:unhideWhenUsed/>
    <w:rsid w:val="00AB03A0"/>
    <w:rPr>
      <w:b/>
      <w:bCs/>
    </w:rPr>
  </w:style>
  <w:style w:type="character" w:customStyle="1" w:styleId="OnderwerpvanopmerkingChar">
    <w:name w:val="Onderwerp van opmerking Char"/>
    <w:basedOn w:val="TekstopmerkingChar"/>
    <w:link w:val="Onderwerpvanopmerking"/>
    <w:uiPriority w:val="99"/>
    <w:semiHidden/>
    <w:rsid w:val="00AB03A0"/>
    <w:rPr>
      <w:b/>
      <w:bCs/>
      <w:sz w:val="20"/>
      <w:szCs w:val="20"/>
    </w:rPr>
  </w:style>
  <w:style w:type="paragraph" w:styleId="Ballontekst">
    <w:name w:val="Balloon Text"/>
    <w:basedOn w:val="Standaard"/>
    <w:link w:val="BallontekstChar"/>
    <w:uiPriority w:val="99"/>
    <w:semiHidden/>
    <w:unhideWhenUsed/>
    <w:rsid w:val="00AB03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03A0"/>
    <w:rPr>
      <w:rFonts w:ascii="Segoe UI" w:hAnsi="Segoe UI" w:cs="Segoe UI"/>
      <w:sz w:val="18"/>
      <w:szCs w:val="18"/>
    </w:rPr>
  </w:style>
  <w:style w:type="character" w:styleId="GevolgdeHyperlink">
    <w:name w:val="FollowedHyperlink"/>
    <w:basedOn w:val="Standaardalinea-lettertype"/>
    <w:uiPriority w:val="99"/>
    <w:semiHidden/>
    <w:unhideWhenUsed/>
    <w:rsid w:val="00AB03A0"/>
    <w:rPr>
      <w:color w:val="800080" w:themeColor="followedHyperlink"/>
      <w:u w:val="single"/>
    </w:rPr>
  </w:style>
  <w:style w:type="table" w:styleId="Lijsttabel3-Accent1">
    <w:name w:val="List Table 3 Accent 1"/>
    <w:basedOn w:val="Standaardtabel"/>
    <w:uiPriority w:val="48"/>
    <w:rsid w:val="00AB03A0"/>
    <w:pPr>
      <w:spacing w:after="0" w:line="240" w:lineRule="auto"/>
    </w:pPr>
    <w:tblPr>
      <w:tblStyleRowBandSize w:val="1"/>
      <w:tblStyleColBandSize w:val="1"/>
      <w:tblBorders>
        <w:top w:val="single" w:sz="4" w:space="0" w:color="34A3DC" w:themeColor="accent1"/>
        <w:left w:val="single" w:sz="4" w:space="0" w:color="34A3DC" w:themeColor="accent1"/>
        <w:bottom w:val="single" w:sz="4" w:space="0" w:color="34A3DC" w:themeColor="accent1"/>
        <w:right w:val="single" w:sz="4" w:space="0" w:color="34A3DC" w:themeColor="accent1"/>
      </w:tblBorders>
    </w:tblPr>
    <w:tblStylePr w:type="firstRow">
      <w:rPr>
        <w:b/>
        <w:bCs/>
        <w:color w:val="FFFFFF" w:themeColor="background1"/>
      </w:rPr>
      <w:tblPr/>
      <w:tcPr>
        <w:shd w:val="clear" w:color="auto" w:fill="34A3DC" w:themeFill="accent1"/>
      </w:tcPr>
    </w:tblStylePr>
    <w:tblStylePr w:type="lastRow">
      <w:rPr>
        <w:b/>
        <w:bCs/>
      </w:rPr>
      <w:tblPr/>
      <w:tcPr>
        <w:tcBorders>
          <w:top w:val="double" w:sz="4" w:space="0" w:color="34A3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A3DC" w:themeColor="accent1"/>
          <w:right w:val="single" w:sz="4" w:space="0" w:color="34A3DC" w:themeColor="accent1"/>
        </w:tcBorders>
      </w:tcPr>
    </w:tblStylePr>
    <w:tblStylePr w:type="band1Horz">
      <w:tblPr/>
      <w:tcPr>
        <w:tcBorders>
          <w:top w:val="single" w:sz="4" w:space="0" w:color="34A3DC" w:themeColor="accent1"/>
          <w:bottom w:val="single" w:sz="4" w:space="0" w:color="34A3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A3DC" w:themeColor="accent1"/>
          <w:left w:val="nil"/>
        </w:tcBorders>
      </w:tcPr>
    </w:tblStylePr>
    <w:tblStylePr w:type="swCell">
      <w:tblPr/>
      <w:tcPr>
        <w:tcBorders>
          <w:top w:val="double" w:sz="4" w:space="0" w:color="34A3DC" w:themeColor="accent1"/>
          <w:right w:val="nil"/>
        </w:tcBorders>
      </w:tcPr>
    </w:tblStylePr>
  </w:style>
  <w:style w:type="paragraph" w:customStyle="1" w:styleId="EndNoteBibliographyTitle">
    <w:name w:val="EndNote Bibliography Title"/>
    <w:basedOn w:val="Standaard"/>
    <w:link w:val="EndNoteBibliographyTitleChar"/>
    <w:rsid w:val="00AB03A0"/>
    <w:pPr>
      <w:spacing w:after="0"/>
      <w:jc w:val="center"/>
    </w:pPr>
    <w:rPr>
      <w:rFonts w:ascii="Calibri" w:hAnsi="Calibri" w:cs="Calibri"/>
      <w:noProof/>
      <w:lang w:val="en-US"/>
    </w:rPr>
  </w:style>
  <w:style w:type="character" w:customStyle="1" w:styleId="LijstalineaChar">
    <w:name w:val="Lijstalinea Char"/>
    <w:basedOn w:val="Standaardalinea-lettertype"/>
    <w:link w:val="Lijstalinea"/>
    <w:uiPriority w:val="34"/>
    <w:rsid w:val="00AB03A0"/>
  </w:style>
  <w:style w:type="character" w:customStyle="1" w:styleId="EndNoteBibliographyTitleChar">
    <w:name w:val="EndNote Bibliography Title Char"/>
    <w:basedOn w:val="LijstalineaChar"/>
    <w:link w:val="EndNoteBibliographyTitle"/>
    <w:rsid w:val="00AB03A0"/>
    <w:rPr>
      <w:rFonts w:ascii="Calibri" w:hAnsi="Calibri" w:cs="Calibri"/>
      <w:noProof/>
      <w:lang w:val="en-US"/>
    </w:rPr>
  </w:style>
  <w:style w:type="paragraph" w:customStyle="1" w:styleId="EndNoteBibliography">
    <w:name w:val="EndNote Bibliography"/>
    <w:basedOn w:val="Standaard"/>
    <w:link w:val="EndNoteBibliographyChar"/>
    <w:rsid w:val="00AB03A0"/>
    <w:pPr>
      <w:spacing w:line="240" w:lineRule="auto"/>
    </w:pPr>
    <w:rPr>
      <w:rFonts w:ascii="Calibri" w:hAnsi="Calibri" w:cs="Calibri"/>
      <w:noProof/>
      <w:lang w:val="en-US"/>
    </w:rPr>
  </w:style>
  <w:style w:type="character" w:customStyle="1" w:styleId="EndNoteBibliographyChar">
    <w:name w:val="EndNote Bibliography Char"/>
    <w:basedOn w:val="LijstalineaChar"/>
    <w:link w:val="EndNoteBibliography"/>
    <w:rsid w:val="00AB03A0"/>
    <w:rPr>
      <w:rFonts w:ascii="Calibri" w:hAnsi="Calibri" w:cs="Calibri"/>
      <w:noProof/>
      <w:lang w:val="en-US"/>
    </w:rPr>
  </w:style>
  <w:style w:type="character" w:customStyle="1" w:styleId="highlight">
    <w:name w:val="highlight"/>
    <w:basedOn w:val="Standaardalinea-lettertype"/>
    <w:rsid w:val="00AB03A0"/>
  </w:style>
  <w:style w:type="paragraph" w:styleId="Koptekst">
    <w:name w:val="header"/>
    <w:basedOn w:val="Standaard"/>
    <w:link w:val="KoptekstChar"/>
    <w:uiPriority w:val="99"/>
    <w:unhideWhenUsed/>
    <w:rsid w:val="003E6B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6B3B"/>
  </w:style>
  <w:style w:type="paragraph" w:styleId="Voettekst">
    <w:name w:val="footer"/>
    <w:basedOn w:val="Standaard"/>
    <w:link w:val="VoettekstChar"/>
    <w:uiPriority w:val="99"/>
    <w:unhideWhenUsed/>
    <w:rsid w:val="003E6B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ites.vito.be/sites/reflabos/2019/Online%20documenten/CMA_3_D.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ites.vito.be/sites/reflabos/2019/Online%20documenten/CMA_3_D.pdf" TargetMode="External"/></Relationships>
</file>

<file path=word/theme/theme1.xml><?xml version="1.0" encoding="utf-8"?>
<a:theme xmlns:a="http://schemas.openxmlformats.org/drawingml/2006/main" name="VITO_2017">
  <a:themeElements>
    <a:clrScheme name="VITO_2017">
      <a:dk1>
        <a:srgbClr val="000000"/>
      </a:dk1>
      <a:lt1>
        <a:srgbClr val="FFFFFF"/>
      </a:lt1>
      <a:dk2>
        <a:srgbClr val="404040"/>
      </a:dk2>
      <a:lt2>
        <a:srgbClr val="FFFFFF"/>
      </a:lt2>
      <a:accent1>
        <a:srgbClr val="34A3DC"/>
      </a:accent1>
      <a:accent2>
        <a:srgbClr val="F58220"/>
      </a:accent2>
      <a:accent3>
        <a:srgbClr val="67AF3E"/>
      </a:accent3>
      <a:accent4>
        <a:srgbClr val="C55E66"/>
      </a:accent4>
      <a:accent5>
        <a:srgbClr val="E5BB29"/>
      </a:accent5>
      <a:accent6>
        <a:srgbClr val="4693A9"/>
      </a:accent6>
      <a:hlink>
        <a:srgbClr val="0000FF"/>
      </a:hlink>
      <a:folHlink>
        <a:srgbClr val="800080"/>
      </a:folHlink>
    </a:clrScheme>
    <a:fontScheme name="Custom 1">
      <a:majorFont>
        <a:latin typeface="Calibri"/>
        <a:ea typeface=""/>
        <a:cs typeface="Times New Roman"/>
      </a:majorFont>
      <a:minorFont>
        <a:latin typeface="Calibri"/>
        <a:ea typeface=""/>
        <a:cs typeface="Times New Roma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4" ma:contentTypeDescription="Een nieuw document maken." ma:contentTypeScope="" ma:versionID="db101bd186e8e5e7eca18f79632caaf8">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990a8f55025b5bacff4e9d2c56e651a2"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C7647-5383-45DE-98CE-1FB05C9D408B}"/>
</file>

<file path=customXml/itemProps2.xml><?xml version="1.0" encoding="utf-8"?>
<ds:datastoreItem xmlns:ds="http://schemas.openxmlformats.org/officeDocument/2006/customXml" ds:itemID="{8183CB11-37A6-4063-A49F-9E4D79D1070E}"/>
</file>

<file path=customXml/itemProps3.xml><?xml version="1.0" encoding="utf-8"?>
<ds:datastoreItem xmlns:ds="http://schemas.openxmlformats.org/officeDocument/2006/customXml" ds:itemID="{A0E9D2AC-3C60-4277-8725-6B7A589DCC6C}"/>
</file>

<file path=docProps/app.xml><?xml version="1.0" encoding="utf-8"?>
<Properties xmlns="http://schemas.openxmlformats.org/officeDocument/2006/extended-properties" xmlns:vt="http://schemas.openxmlformats.org/officeDocument/2006/docPropsVTypes">
  <Template>Normal</Template>
  <TotalTime>1</TotalTime>
  <Pages>3</Pages>
  <Words>2392</Words>
  <Characters>13159</Characters>
  <Application>Microsoft Office Word</Application>
  <DocSecurity>4</DocSecurity>
  <Lines>109</Lines>
  <Paragraphs>31</Paragraphs>
  <ScaleCrop>false</ScaleCrop>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Baken Kirsten</dc:creator>
  <cp:keywords/>
  <dc:description/>
  <cp:lastModifiedBy>Beun Pascaline</cp:lastModifiedBy>
  <cp:revision>2</cp:revision>
  <dcterms:created xsi:type="dcterms:W3CDTF">2021-07-12T13:41:00Z</dcterms:created>
  <dcterms:modified xsi:type="dcterms:W3CDTF">2021-07-12T13:41:00Z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