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F13F" w14:textId="77777777" w:rsidR="005F2DDA" w:rsidRPr="009647AC" w:rsidRDefault="005F2DDA" w:rsidP="009647AC">
      <w:pPr>
        <w:jc w:val="both"/>
        <w:rPr>
          <w:rFonts w:ascii="Verdana" w:hAnsi="Verdana"/>
          <w:smallCaps/>
          <w:sz w:val="20"/>
          <w:szCs w:val="20"/>
        </w:rPr>
      </w:pPr>
      <w:proofErr w:type="spellStart"/>
      <w:r w:rsidRPr="009647AC">
        <w:rPr>
          <w:rFonts w:ascii="Verdana" w:hAnsi="Verdana"/>
          <w:b/>
          <w:bCs/>
          <w:smallCaps/>
          <w:sz w:val="20"/>
          <w:szCs w:val="20"/>
        </w:rPr>
        <w:t>zuhal</w:t>
      </w:r>
      <w:proofErr w:type="spellEnd"/>
      <w:r w:rsidRPr="009647AC">
        <w:rPr>
          <w:rFonts w:ascii="Verdana" w:hAnsi="Verdana"/>
          <w:b/>
          <w:bCs/>
          <w:smallCaps/>
          <w:sz w:val="20"/>
          <w:szCs w:val="20"/>
        </w:rPr>
        <w:t xml:space="preserve"> </w:t>
      </w:r>
      <w:proofErr w:type="spellStart"/>
      <w:r w:rsidRPr="009647AC">
        <w:rPr>
          <w:rFonts w:ascii="Verdana" w:hAnsi="Verdana"/>
          <w:b/>
          <w:bCs/>
          <w:smallCaps/>
          <w:sz w:val="20"/>
          <w:szCs w:val="20"/>
        </w:rPr>
        <w:t>demir</w:t>
      </w:r>
      <w:proofErr w:type="spellEnd"/>
    </w:p>
    <w:p w14:paraId="21D4D914" w14:textId="77777777" w:rsidR="005F2DDA" w:rsidRPr="009647AC" w:rsidRDefault="005F2DDA" w:rsidP="009647AC">
      <w:pPr>
        <w:pStyle w:val="StandaardSV"/>
        <w:rPr>
          <w:rFonts w:ascii="Verdana" w:hAnsi="Verdana"/>
          <w:smallCaps/>
          <w:sz w:val="20"/>
        </w:rPr>
      </w:pPr>
      <w:proofErr w:type="spellStart"/>
      <w:r w:rsidRPr="009647AC">
        <w:rPr>
          <w:rFonts w:ascii="Verdana" w:hAnsi="Verdana"/>
          <w:smallCaps/>
          <w:sz w:val="20"/>
        </w:rPr>
        <w:t>vlaams</w:t>
      </w:r>
      <w:proofErr w:type="spellEnd"/>
      <w:r w:rsidRPr="009647AC">
        <w:rPr>
          <w:rFonts w:ascii="Verdana" w:hAnsi="Verdana"/>
          <w:smallCaps/>
          <w:sz w:val="20"/>
        </w:rPr>
        <w:t xml:space="preserve"> minister van justitie en handhaving, omgeving, energie en toerisme</w:t>
      </w:r>
    </w:p>
    <w:p w14:paraId="7D9889E9" w14:textId="77777777" w:rsidR="005F2DDA" w:rsidRPr="009647AC" w:rsidRDefault="005F2DDA" w:rsidP="009647AC">
      <w:pPr>
        <w:pStyle w:val="StandaardSV"/>
        <w:pBdr>
          <w:bottom w:val="single" w:sz="4" w:space="1" w:color="auto"/>
        </w:pBdr>
        <w:rPr>
          <w:rFonts w:ascii="Verdana" w:hAnsi="Verdana"/>
          <w:sz w:val="20"/>
        </w:rPr>
      </w:pPr>
    </w:p>
    <w:p w14:paraId="5FEFB1F1" w14:textId="77777777" w:rsidR="005F2DDA" w:rsidRPr="009647AC" w:rsidRDefault="005F2DDA" w:rsidP="009647AC">
      <w:pPr>
        <w:jc w:val="both"/>
        <w:rPr>
          <w:rFonts w:ascii="Verdana" w:hAnsi="Verdana"/>
          <w:sz w:val="20"/>
          <w:szCs w:val="20"/>
        </w:rPr>
      </w:pPr>
    </w:p>
    <w:p w14:paraId="098A65F6" w14:textId="4E0C42FE" w:rsidR="005F2DDA" w:rsidRPr="009647AC" w:rsidRDefault="00EA5AFF" w:rsidP="009647AC">
      <w:pPr>
        <w:jc w:val="both"/>
        <w:rPr>
          <w:rFonts w:ascii="Verdana" w:hAnsi="Verdana"/>
          <w:b/>
          <w:smallCaps/>
          <w:sz w:val="20"/>
          <w:szCs w:val="20"/>
        </w:rPr>
      </w:pPr>
      <w:r w:rsidRPr="009647AC">
        <w:rPr>
          <w:rFonts w:ascii="Verdana" w:hAnsi="Verdana"/>
          <w:b/>
          <w:smallCaps/>
          <w:sz w:val="20"/>
          <w:szCs w:val="20"/>
        </w:rPr>
        <w:t xml:space="preserve">aanvullend </w:t>
      </w:r>
      <w:r w:rsidR="005F2DDA" w:rsidRPr="009647AC">
        <w:rPr>
          <w:rFonts w:ascii="Verdana" w:hAnsi="Verdana"/>
          <w:b/>
          <w:smallCaps/>
          <w:sz w:val="20"/>
          <w:szCs w:val="20"/>
        </w:rPr>
        <w:t>antwoord</w:t>
      </w:r>
      <w:r w:rsidR="003F2D5E" w:rsidRPr="009647AC">
        <w:rPr>
          <w:rFonts w:ascii="Verdana" w:hAnsi="Verdana"/>
          <w:b/>
          <w:smallCaps/>
          <w:sz w:val="20"/>
          <w:szCs w:val="20"/>
        </w:rPr>
        <w:t xml:space="preserve"> </w:t>
      </w:r>
    </w:p>
    <w:p w14:paraId="1D764810" w14:textId="77777777" w:rsidR="005F2DDA" w:rsidRPr="009647AC" w:rsidRDefault="005F2DDA" w:rsidP="009647AC">
      <w:pPr>
        <w:jc w:val="both"/>
        <w:rPr>
          <w:rFonts w:ascii="Verdana" w:hAnsi="Verdana"/>
          <w:sz w:val="20"/>
          <w:szCs w:val="20"/>
        </w:rPr>
      </w:pPr>
      <w:r w:rsidRPr="009647AC">
        <w:rPr>
          <w:rFonts w:ascii="Verdana" w:hAnsi="Verdana"/>
          <w:sz w:val="20"/>
          <w:szCs w:val="20"/>
        </w:rPr>
        <w:t>op schriftelijke vraag nr. 1057 van 1 juni 2021</w:t>
      </w:r>
    </w:p>
    <w:p w14:paraId="5DB76268" w14:textId="77777777" w:rsidR="005F2DDA" w:rsidRPr="009647AC" w:rsidRDefault="005F2DDA" w:rsidP="009647AC">
      <w:pPr>
        <w:jc w:val="both"/>
        <w:rPr>
          <w:rFonts w:ascii="Verdana" w:hAnsi="Verdana"/>
          <w:sz w:val="20"/>
          <w:szCs w:val="20"/>
          <w:lang w:val="nl"/>
        </w:rPr>
      </w:pPr>
      <w:r w:rsidRPr="009647AC">
        <w:rPr>
          <w:rFonts w:ascii="Verdana" w:hAnsi="Verdana"/>
          <w:sz w:val="20"/>
          <w:szCs w:val="20"/>
        </w:rPr>
        <w:t xml:space="preserve">van </w:t>
      </w:r>
      <w:proofErr w:type="spellStart"/>
      <w:r w:rsidRPr="009647AC">
        <w:rPr>
          <w:rFonts w:ascii="Verdana" w:hAnsi="Verdana"/>
          <w:b/>
          <w:smallCaps/>
          <w:sz w:val="20"/>
          <w:szCs w:val="20"/>
        </w:rPr>
        <w:t>bart</w:t>
      </w:r>
      <w:proofErr w:type="spellEnd"/>
      <w:r w:rsidRPr="009647AC">
        <w:rPr>
          <w:rFonts w:ascii="Verdana" w:hAnsi="Verdana"/>
          <w:b/>
          <w:smallCaps/>
          <w:sz w:val="20"/>
          <w:szCs w:val="20"/>
        </w:rPr>
        <w:t xml:space="preserve"> van </w:t>
      </w:r>
      <w:proofErr w:type="spellStart"/>
      <w:r w:rsidRPr="009647AC">
        <w:rPr>
          <w:rFonts w:ascii="Verdana" w:hAnsi="Verdana"/>
          <w:b/>
          <w:smallCaps/>
          <w:sz w:val="20"/>
          <w:szCs w:val="20"/>
        </w:rPr>
        <w:t>hulle</w:t>
      </w:r>
      <w:proofErr w:type="spellEnd"/>
    </w:p>
    <w:p w14:paraId="5F470C64" w14:textId="77777777" w:rsidR="005F2DDA" w:rsidRPr="009647AC" w:rsidRDefault="005F2DDA" w:rsidP="009647AC">
      <w:pPr>
        <w:pBdr>
          <w:bottom w:val="single" w:sz="4" w:space="1" w:color="auto"/>
        </w:pBdr>
        <w:jc w:val="both"/>
        <w:rPr>
          <w:rFonts w:ascii="Verdana" w:hAnsi="Verdana"/>
          <w:sz w:val="20"/>
          <w:szCs w:val="20"/>
          <w:lang w:val="nl"/>
        </w:rPr>
      </w:pPr>
    </w:p>
    <w:p w14:paraId="43B345A6" w14:textId="2549F16B" w:rsidR="005F2DDA" w:rsidRPr="009647AC" w:rsidRDefault="005F2DDA" w:rsidP="009647AC">
      <w:pPr>
        <w:rPr>
          <w:rFonts w:ascii="Verdana" w:hAnsi="Verdana"/>
          <w:sz w:val="20"/>
          <w:szCs w:val="20"/>
        </w:rPr>
      </w:pPr>
    </w:p>
    <w:p w14:paraId="20BF4AB3" w14:textId="77777777" w:rsidR="00353758" w:rsidRPr="009647AC" w:rsidRDefault="00353758" w:rsidP="009647AC">
      <w:pPr>
        <w:rPr>
          <w:rFonts w:ascii="Verdana" w:hAnsi="Verdana"/>
          <w:sz w:val="20"/>
          <w:szCs w:val="20"/>
        </w:rPr>
      </w:pPr>
    </w:p>
    <w:p w14:paraId="4F83CBAB" w14:textId="02A1888E" w:rsidR="005F2DDA" w:rsidRDefault="005F2DDA" w:rsidP="009647AC">
      <w:pPr>
        <w:pStyle w:val="Nummering"/>
        <w:numPr>
          <w:ilvl w:val="0"/>
          <w:numId w:val="0"/>
        </w:numPr>
        <w:tabs>
          <w:tab w:val="left" w:pos="708"/>
        </w:tabs>
        <w:spacing w:after="0"/>
        <w:ind w:left="426" w:hanging="426"/>
        <w:rPr>
          <w:rFonts w:eastAsia="Verdana"/>
          <w:szCs w:val="20"/>
          <w:lang w:val="nl-NL"/>
        </w:rPr>
      </w:pPr>
      <w:r w:rsidRPr="009647AC">
        <w:rPr>
          <w:rFonts w:eastAsia="Verdana"/>
          <w:szCs w:val="20"/>
          <w:lang w:val="nl-NL"/>
        </w:rPr>
        <w:t>1.</w:t>
      </w:r>
      <w:r w:rsidR="009647AC">
        <w:rPr>
          <w:rFonts w:eastAsia="Verdana"/>
          <w:szCs w:val="20"/>
          <w:lang w:val="nl-NL"/>
        </w:rPr>
        <w:tab/>
      </w:r>
      <w:r w:rsidRPr="009647AC">
        <w:rPr>
          <w:rFonts w:eastAsia="Verdana"/>
          <w:szCs w:val="20"/>
          <w:lang w:val="nl-NL"/>
        </w:rPr>
        <w:t xml:space="preserve">De meest volledige data omtrent paarden wordt geïnventariseerd via Paardenpunt Vlaanderen. Sinds 2007 is het verplicht om als houder van een </w:t>
      </w:r>
      <w:proofErr w:type="spellStart"/>
      <w:r w:rsidRPr="009647AC">
        <w:rPr>
          <w:rFonts w:eastAsia="Verdana"/>
          <w:szCs w:val="20"/>
          <w:lang w:val="nl-NL"/>
        </w:rPr>
        <w:t>paardachtige</w:t>
      </w:r>
      <w:proofErr w:type="spellEnd"/>
      <w:r w:rsidRPr="009647AC">
        <w:rPr>
          <w:rFonts w:eastAsia="Verdana"/>
          <w:szCs w:val="20"/>
          <w:lang w:val="nl-NL"/>
        </w:rPr>
        <w:t xml:space="preserve"> de dieren te registreren in de Belgische databank voor </w:t>
      </w:r>
      <w:proofErr w:type="spellStart"/>
      <w:r w:rsidRPr="009647AC">
        <w:rPr>
          <w:rFonts w:eastAsia="Verdana"/>
          <w:szCs w:val="20"/>
          <w:lang w:val="nl-NL"/>
        </w:rPr>
        <w:t>paardachtigen</w:t>
      </w:r>
      <w:proofErr w:type="spellEnd"/>
      <w:r w:rsidRPr="009647AC">
        <w:rPr>
          <w:rFonts w:eastAsia="Verdana"/>
          <w:szCs w:val="20"/>
          <w:lang w:val="nl-NL"/>
        </w:rPr>
        <w:t xml:space="preserve">. Voor 2007 was er geen verplichting tot registreren van elk paard. De evolutie van het aantal in de databank geregistreerde </w:t>
      </w:r>
      <w:proofErr w:type="spellStart"/>
      <w:r w:rsidRPr="009647AC">
        <w:rPr>
          <w:rFonts w:eastAsia="Verdana"/>
          <w:szCs w:val="20"/>
          <w:lang w:val="nl-NL"/>
        </w:rPr>
        <w:t>paardachtigen</w:t>
      </w:r>
      <w:proofErr w:type="spellEnd"/>
      <w:r w:rsidRPr="009647AC">
        <w:rPr>
          <w:rFonts w:eastAsia="Verdana"/>
          <w:szCs w:val="20"/>
          <w:lang w:val="nl-NL"/>
        </w:rPr>
        <w:t xml:space="preserve"> mag dan ook niet verward worden met de evolutie van het aantal </w:t>
      </w:r>
      <w:proofErr w:type="spellStart"/>
      <w:r w:rsidRPr="009647AC">
        <w:rPr>
          <w:rFonts w:eastAsia="Verdana"/>
          <w:szCs w:val="20"/>
          <w:lang w:val="nl-NL"/>
        </w:rPr>
        <w:t>paardachtigen</w:t>
      </w:r>
      <w:proofErr w:type="spellEnd"/>
      <w:r w:rsidRPr="009647AC">
        <w:rPr>
          <w:rFonts w:eastAsia="Verdana"/>
          <w:szCs w:val="20"/>
          <w:lang w:val="nl-NL"/>
        </w:rPr>
        <w:t xml:space="preserve"> dat in België gehouden wordt. In bijlage 1 wordt een overzicht gegeven van het aantal paarden geregistreerd per gemeente in Vlaanderen. De databank houdt geen historiek bij. De gegevens betreffen de stand van zaken op 14 juni 2021. In de databank wordt geen onderscheid gemaakt tussen verschillende soorten </w:t>
      </w:r>
      <w:proofErr w:type="spellStart"/>
      <w:r w:rsidRPr="009647AC">
        <w:rPr>
          <w:rFonts w:eastAsia="Verdana"/>
          <w:szCs w:val="20"/>
          <w:lang w:val="nl-NL"/>
        </w:rPr>
        <w:t>paardachtigen</w:t>
      </w:r>
      <w:proofErr w:type="spellEnd"/>
      <w:r w:rsidRPr="009647AC">
        <w:rPr>
          <w:rFonts w:eastAsia="Verdana"/>
          <w:szCs w:val="20"/>
          <w:lang w:val="nl-NL"/>
        </w:rPr>
        <w:t>.</w:t>
      </w:r>
    </w:p>
    <w:p w14:paraId="0A0060F8" w14:textId="77777777" w:rsidR="009647AC" w:rsidRPr="009647AC" w:rsidRDefault="009647AC" w:rsidP="009647AC">
      <w:pPr>
        <w:pStyle w:val="Nummering"/>
        <w:numPr>
          <w:ilvl w:val="0"/>
          <w:numId w:val="0"/>
        </w:numPr>
        <w:tabs>
          <w:tab w:val="left" w:pos="708"/>
        </w:tabs>
        <w:spacing w:after="0"/>
        <w:ind w:left="426" w:hanging="426"/>
        <w:rPr>
          <w:rFonts w:eastAsia="Verdana"/>
          <w:szCs w:val="20"/>
          <w:lang w:val="nl-NL"/>
        </w:rPr>
      </w:pPr>
    </w:p>
    <w:p w14:paraId="0E293B36" w14:textId="72E3869D" w:rsidR="005F2DDA" w:rsidRPr="009647AC" w:rsidRDefault="005F2DDA" w:rsidP="009647AC">
      <w:pPr>
        <w:pStyle w:val="Nummering"/>
        <w:numPr>
          <w:ilvl w:val="0"/>
          <w:numId w:val="0"/>
        </w:numPr>
        <w:spacing w:after="0"/>
        <w:ind w:left="850" w:hanging="425"/>
        <w:rPr>
          <w:rFonts w:eastAsia="Verdana"/>
          <w:szCs w:val="20"/>
          <w:lang w:val="nl-NL"/>
        </w:rPr>
      </w:pPr>
      <w:r w:rsidRPr="009647AC">
        <w:rPr>
          <w:rFonts w:eastAsia="Verdana"/>
          <w:szCs w:val="20"/>
          <w:lang w:val="nl-NL"/>
        </w:rPr>
        <w:t>a)</w:t>
      </w:r>
      <w:r w:rsidR="009647AC">
        <w:rPr>
          <w:rFonts w:eastAsia="Verdana"/>
          <w:szCs w:val="20"/>
          <w:lang w:val="nl-NL"/>
        </w:rPr>
        <w:tab/>
      </w:r>
      <w:r w:rsidRPr="009647AC">
        <w:rPr>
          <w:rFonts w:eastAsia="Verdana"/>
          <w:szCs w:val="20"/>
          <w:lang w:val="nl-NL"/>
        </w:rPr>
        <w:t xml:space="preserve">De gevraagde informatie is bij mijn diensten niet beschikbaar. </w:t>
      </w:r>
    </w:p>
    <w:p w14:paraId="5ED14328" w14:textId="0C89D064" w:rsidR="005F2DDA" w:rsidRPr="009647AC" w:rsidRDefault="005F2DDA" w:rsidP="009647AC">
      <w:pPr>
        <w:pStyle w:val="Nummering"/>
        <w:numPr>
          <w:ilvl w:val="0"/>
          <w:numId w:val="0"/>
        </w:numPr>
        <w:spacing w:after="0"/>
        <w:ind w:left="850" w:hanging="425"/>
        <w:rPr>
          <w:rFonts w:eastAsia="Verdana"/>
          <w:szCs w:val="20"/>
          <w:lang w:val="nl-NL"/>
        </w:rPr>
      </w:pPr>
      <w:r w:rsidRPr="009647AC">
        <w:rPr>
          <w:rFonts w:eastAsia="Verdana"/>
          <w:szCs w:val="20"/>
          <w:lang w:val="nl-NL"/>
        </w:rPr>
        <w:t>b)</w:t>
      </w:r>
      <w:r w:rsidR="009647AC">
        <w:rPr>
          <w:rFonts w:eastAsia="Verdana"/>
          <w:szCs w:val="20"/>
          <w:lang w:val="nl-NL"/>
        </w:rPr>
        <w:tab/>
      </w:r>
      <w:r w:rsidRPr="009647AC">
        <w:rPr>
          <w:rFonts w:eastAsia="Verdana"/>
          <w:szCs w:val="20"/>
          <w:lang w:val="nl-NL"/>
        </w:rPr>
        <w:t>De gevraagde informatie is bij mijn diensten niet beschikbaar.</w:t>
      </w:r>
    </w:p>
    <w:p w14:paraId="1D0A4CBF" w14:textId="563DBBEA" w:rsidR="005F2DDA" w:rsidRPr="009647AC" w:rsidRDefault="005F2DDA" w:rsidP="009647AC">
      <w:pPr>
        <w:pStyle w:val="Nummering"/>
        <w:numPr>
          <w:ilvl w:val="0"/>
          <w:numId w:val="0"/>
        </w:numPr>
        <w:spacing w:after="0"/>
        <w:ind w:left="850" w:hanging="425"/>
        <w:rPr>
          <w:rFonts w:eastAsia="Verdana"/>
          <w:szCs w:val="20"/>
          <w:lang w:val="nl-BE"/>
        </w:rPr>
      </w:pPr>
      <w:r w:rsidRPr="009647AC">
        <w:rPr>
          <w:rFonts w:eastAsia="Verdana"/>
          <w:szCs w:val="20"/>
          <w:lang w:val="nl-NL"/>
        </w:rPr>
        <w:t>c)</w:t>
      </w:r>
      <w:r w:rsidR="009647AC">
        <w:rPr>
          <w:rFonts w:eastAsia="Verdana"/>
          <w:szCs w:val="20"/>
          <w:lang w:val="nl-NL"/>
        </w:rPr>
        <w:tab/>
      </w:r>
      <w:r w:rsidRPr="009647AC">
        <w:rPr>
          <w:szCs w:val="20"/>
          <w:lang w:val="nl-BE"/>
        </w:rPr>
        <w:t>In 2020 (meest recente gegevens) was 55% van de paarden geregistreerd als behouden voor de slacht.</w:t>
      </w:r>
    </w:p>
    <w:p w14:paraId="2F2EEE7D" w14:textId="66AD0D71" w:rsidR="005F2DDA" w:rsidRPr="009647AC" w:rsidRDefault="005F2DDA" w:rsidP="009647AC">
      <w:pPr>
        <w:pStyle w:val="Nummering"/>
        <w:numPr>
          <w:ilvl w:val="0"/>
          <w:numId w:val="0"/>
        </w:numPr>
        <w:spacing w:after="0"/>
        <w:ind w:left="850" w:hanging="425"/>
        <w:rPr>
          <w:szCs w:val="20"/>
          <w:lang w:val="nl-NL"/>
        </w:rPr>
      </w:pPr>
      <w:r w:rsidRPr="009647AC">
        <w:rPr>
          <w:rFonts w:eastAsia="Verdana"/>
          <w:szCs w:val="20"/>
          <w:lang w:val="nl-NL"/>
        </w:rPr>
        <w:t>d)</w:t>
      </w:r>
      <w:r w:rsidR="009647AC">
        <w:rPr>
          <w:rFonts w:eastAsia="Verdana"/>
          <w:szCs w:val="20"/>
          <w:lang w:val="nl-NL"/>
        </w:rPr>
        <w:tab/>
      </w:r>
      <w:r w:rsidRPr="009647AC">
        <w:rPr>
          <w:rFonts w:eastAsia="Verdana"/>
          <w:szCs w:val="20"/>
          <w:lang w:val="nl-NL"/>
        </w:rPr>
        <w:t>In 2020 (meest recente gegevens) was 45% van de paarden uitgesloten voor de slacht.</w:t>
      </w:r>
    </w:p>
    <w:p w14:paraId="3680069B" w14:textId="77777777" w:rsidR="005F2DDA" w:rsidRPr="009647AC" w:rsidRDefault="005F2DDA" w:rsidP="009647AC">
      <w:pPr>
        <w:pStyle w:val="Nummering"/>
        <w:numPr>
          <w:ilvl w:val="0"/>
          <w:numId w:val="0"/>
        </w:numPr>
        <w:spacing w:after="0"/>
        <w:ind w:left="425" w:hanging="425"/>
        <w:rPr>
          <w:szCs w:val="20"/>
          <w:lang w:val="nl-BE"/>
        </w:rPr>
      </w:pPr>
    </w:p>
    <w:p w14:paraId="688A2FF0" w14:textId="1242789D" w:rsidR="005F2DDA" w:rsidRDefault="005F2DDA" w:rsidP="009647AC">
      <w:pPr>
        <w:pStyle w:val="Nummering"/>
        <w:numPr>
          <w:ilvl w:val="0"/>
          <w:numId w:val="0"/>
        </w:numPr>
        <w:spacing w:after="0"/>
        <w:ind w:left="426" w:hanging="426"/>
        <w:rPr>
          <w:rFonts w:eastAsia="Verdana"/>
          <w:szCs w:val="20"/>
          <w:lang w:val="nl-NL"/>
        </w:rPr>
      </w:pPr>
      <w:r w:rsidRPr="009647AC">
        <w:rPr>
          <w:rFonts w:eastAsia="Verdana"/>
          <w:szCs w:val="20"/>
          <w:lang w:val="nl-NL"/>
        </w:rPr>
        <w:t>2.</w:t>
      </w:r>
      <w:r w:rsidR="009647AC">
        <w:rPr>
          <w:rFonts w:eastAsia="Verdana"/>
          <w:szCs w:val="20"/>
          <w:lang w:val="nl-NL"/>
        </w:rPr>
        <w:tab/>
      </w:r>
      <w:r w:rsidRPr="009647AC">
        <w:rPr>
          <w:rFonts w:eastAsia="Verdana"/>
          <w:szCs w:val="20"/>
          <w:lang w:val="nl-NL"/>
        </w:rPr>
        <w:t xml:space="preserve">Onderstaande tabel geeft de evolutie van het aantal geregistreerde </w:t>
      </w:r>
      <w:proofErr w:type="spellStart"/>
      <w:r w:rsidRPr="009647AC">
        <w:rPr>
          <w:rFonts w:eastAsia="Verdana"/>
          <w:szCs w:val="20"/>
          <w:lang w:val="nl-NL"/>
        </w:rPr>
        <w:t>paardachtigen</w:t>
      </w:r>
      <w:proofErr w:type="spellEnd"/>
      <w:r w:rsidRPr="009647AC">
        <w:rPr>
          <w:rFonts w:eastAsia="Verdana"/>
          <w:szCs w:val="20"/>
          <w:lang w:val="nl-NL"/>
        </w:rPr>
        <w:t xml:space="preserve"> weer. In voormelde databank wordt geen onderscheid gemaakt tussen verschillende soorten </w:t>
      </w:r>
      <w:proofErr w:type="spellStart"/>
      <w:r w:rsidRPr="009647AC">
        <w:rPr>
          <w:rFonts w:eastAsia="Verdana"/>
          <w:szCs w:val="20"/>
          <w:lang w:val="nl-NL"/>
        </w:rPr>
        <w:t>paardachtigen</w:t>
      </w:r>
      <w:proofErr w:type="spellEnd"/>
      <w:r w:rsidRPr="009647AC">
        <w:rPr>
          <w:rFonts w:eastAsia="Verdana"/>
          <w:szCs w:val="20"/>
          <w:lang w:val="nl-NL"/>
        </w:rPr>
        <w:t>. Er zijn nog geen cijfers beschikbaar voor 2021.</w:t>
      </w:r>
    </w:p>
    <w:p w14:paraId="1B19E937" w14:textId="77777777" w:rsidR="009647AC" w:rsidRPr="009647AC" w:rsidRDefault="009647AC" w:rsidP="009647AC">
      <w:pPr>
        <w:pStyle w:val="Nummering"/>
        <w:numPr>
          <w:ilvl w:val="0"/>
          <w:numId w:val="0"/>
        </w:numPr>
        <w:spacing w:after="0"/>
        <w:ind w:left="426" w:hanging="426"/>
        <w:rPr>
          <w:rFonts w:eastAsia="Verdana"/>
          <w:szCs w:val="20"/>
          <w:lang w:val="nl-NL"/>
        </w:rPr>
      </w:pPr>
    </w:p>
    <w:tbl>
      <w:tblPr>
        <w:tblStyle w:val="Tabelraster"/>
        <w:tblW w:w="12504" w:type="dxa"/>
        <w:tblLayout w:type="fixed"/>
        <w:tblLook w:val="06A0" w:firstRow="1" w:lastRow="0" w:firstColumn="1" w:lastColumn="0" w:noHBand="1" w:noVBand="1"/>
      </w:tblPr>
      <w:tblGrid>
        <w:gridCol w:w="1985"/>
        <w:gridCol w:w="1100"/>
        <w:gridCol w:w="1168"/>
        <w:gridCol w:w="1134"/>
        <w:gridCol w:w="1134"/>
        <w:gridCol w:w="1134"/>
        <w:gridCol w:w="1134"/>
        <w:gridCol w:w="743"/>
        <w:gridCol w:w="743"/>
        <w:gridCol w:w="743"/>
        <w:gridCol w:w="743"/>
        <w:gridCol w:w="743"/>
      </w:tblGrid>
      <w:tr w:rsidR="005F2DDA" w:rsidRPr="009647AC" w14:paraId="44E04153" w14:textId="77777777" w:rsidTr="00CF66B2">
        <w:trPr>
          <w:trHeight w:val="300"/>
        </w:trPr>
        <w:tc>
          <w:tcPr>
            <w:tcW w:w="1985" w:type="dxa"/>
            <w:tcBorders>
              <w:top w:val="nil"/>
              <w:left w:val="nil"/>
              <w:bottom w:val="nil"/>
              <w:right w:val="nil"/>
            </w:tcBorders>
            <w:vAlign w:val="center"/>
          </w:tcPr>
          <w:p w14:paraId="185DFCE8" w14:textId="77777777" w:rsidR="005F2DDA" w:rsidRPr="009647AC" w:rsidRDefault="005F2DDA" w:rsidP="009647AC">
            <w:pPr>
              <w:rPr>
                <w:rFonts w:ascii="Verdana" w:hAnsi="Verdana"/>
                <w:sz w:val="20"/>
                <w:szCs w:val="20"/>
              </w:rPr>
            </w:pPr>
          </w:p>
        </w:tc>
        <w:tc>
          <w:tcPr>
            <w:tcW w:w="1100" w:type="dxa"/>
            <w:tcBorders>
              <w:top w:val="nil"/>
              <w:left w:val="nil"/>
              <w:bottom w:val="nil"/>
              <w:right w:val="nil"/>
            </w:tcBorders>
            <w:vAlign w:val="center"/>
          </w:tcPr>
          <w:p w14:paraId="68BC0747" w14:textId="77777777" w:rsidR="005F2DDA" w:rsidRPr="009647AC" w:rsidRDefault="005F2DDA" w:rsidP="009647AC">
            <w:pPr>
              <w:rPr>
                <w:rFonts w:ascii="Verdana" w:hAnsi="Verdana"/>
                <w:sz w:val="20"/>
                <w:szCs w:val="20"/>
              </w:rPr>
            </w:pPr>
          </w:p>
        </w:tc>
        <w:tc>
          <w:tcPr>
            <w:tcW w:w="1168" w:type="dxa"/>
            <w:tcBorders>
              <w:top w:val="nil"/>
              <w:left w:val="nil"/>
              <w:bottom w:val="nil"/>
              <w:right w:val="nil"/>
            </w:tcBorders>
            <w:vAlign w:val="center"/>
          </w:tcPr>
          <w:p w14:paraId="10701513" w14:textId="77777777" w:rsidR="005F2DDA" w:rsidRPr="009647AC" w:rsidRDefault="005F2DDA" w:rsidP="009647AC">
            <w:pPr>
              <w:rPr>
                <w:rFonts w:ascii="Verdana" w:hAnsi="Verdana"/>
                <w:sz w:val="20"/>
                <w:szCs w:val="20"/>
              </w:rPr>
            </w:pPr>
          </w:p>
        </w:tc>
        <w:tc>
          <w:tcPr>
            <w:tcW w:w="1134" w:type="dxa"/>
            <w:tcBorders>
              <w:top w:val="nil"/>
              <w:left w:val="nil"/>
              <w:bottom w:val="nil"/>
              <w:right w:val="nil"/>
            </w:tcBorders>
            <w:vAlign w:val="center"/>
          </w:tcPr>
          <w:p w14:paraId="36E52B0E" w14:textId="77777777" w:rsidR="005F2DDA" w:rsidRPr="009647AC" w:rsidRDefault="005F2DDA" w:rsidP="009647AC">
            <w:pPr>
              <w:rPr>
                <w:rFonts w:ascii="Verdana" w:hAnsi="Verdana"/>
                <w:sz w:val="20"/>
                <w:szCs w:val="20"/>
              </w:rPr>
            </w:pPr>
          </w:p>
        </w:tc>
        <w:tc>
          <w:tcPr>
            <w:tcW w:w="1134" w:type="dxa"/>
            <w:tcBorders>
              <w:top w:val="nil"/>
              <w:left w:val="nil"/>
              <w:bottom w:val="nil"/>
              <w:right w:val="nil"/>
            </w:tcBorders>
            <w:vAlign w:val="center"/>
          </w:tcPr>
          <w:p w14:paraId="10B197EC" w14:textId="77777777" w:rsidR="005F2DDA" w:rsidRPr="009647AC" w:rsidRDefault="005F2DDA" w:rsidP="009647AC">
            <w:pPr>
              <w:rPr>
                <w:rFonts w:ascii="Verdana" w:hAnsi="Verdana"/>
                <w:sz w:val="20"/>
                <w:szCs w:val="20"/>
              </w:rPr>
            </w:pPr>
          </w:p>
        </w:tc>
        <w:tc>
          <w:tcPr>
            <w:tcW w:w="1134" w:type="dxa"/>
            <w:tcBorders>
              <w:top w:val="nil"/>
              <w:left w:val="nil"/>
              <w:bottom w:val="nil"/>
              <w:right w:val="nil"/>
            </w:tcBorders>
            <w:vAlign w:val="center"/>
          </w:tcPr>
          <w:p w14:paraId="081DF86D" w14:textId="77777777" w:rsidR="005F2DDA" w:rsidRPr="009647AC" w:rsidRDefault="005F2DDA" w:rsidP="009647AC">
            <w:pPr>
              <w:rPr>
                <w:rFonts w:ascii="Verdana" w:hAnsi="Verdana"/>
                <w:sz w:val="20"/>
                <w:szCs w:val="20"/>
              </w:rPr>
            </w:pPr>
          </w:p>
        </w:tc>
        <w:tc>
          <w:tcPr>
            <w:tcW w:w="1134" w:type="dxa"/>
            <w:tcBorders>
              <w:top w:val="nil"/>
              <w:left w:val="nil"/>
              <w:bottom w:val="nil"/>
              <w:right w:val="nil"/>
            </w:tcBorders>
            <w:vAlign w:val="center"/>
          </w:tcPr>
          <w:p w14:paraId="00D03037" w14:textId="77777777" w:rsidR="005F2DDA" w:rsidRPr="009647AC" w:rsidRDefault="005F2DDA" w:rsidP="009647AC">
            <w:pPr>
              <w:rPr>
                <w:rFonts w:ascii="Verdana" w:hAnsi="Verdana"/>
                <w:sz w:val="20"/>
                <w:szCs w:val="20"/>
              </w:rPr>
            </w:pPr>
          </w:p>
        </w:tc>
        <w:tc>
          <w:tcPr>
            <w:tcW w:w="743" w:type="dxa"/>
            <w:tcBorders>
              <w:top w:val="nil"/>
              <w:left w:val="nil"/>
              <w:bottom w:val="nil"/>
              <w:right w:val="nil"/>
            </w:tcBorders>
            <w:vAlign w:val="center"/>
          </w:tcPr>
          <w:p w14:paraId="4DD64D73" w14:textId="77777777" w:rsidR="005F2DDA" w:rsidRPr="009647AC" w:rsidRDefault="005F2DDA" w:rsidP="009647AC">
            <w:pPr>
              <w:rPr>
                <w:rFonts w:ascii="Verdana" w:hAnsi="Verdana"/>
                <w:sz w:val="20"/>
                <w:szCs w:val="20"/>
              </w:rPr>
            </w:pPr>
          </w:p>
        </w:tc>
        <w:tc>
          <w:tcPr>
            <w:tcW w:w="743" w:type="dxa"/>
            <w:tcBorders>
              <w:top w:val="nil"/>
              <w:left w:val="nil"/>
              <w:bottom w:val="nil"/>
              <w:right w:val="nil"/>
            </w:tcBorders>
            <w:vAlign w:val="center"/>
          </w:tcPr>
          <w:p w14:paraId="316619B5" w14:textId="77777777" w:rsidR="005F2DDA" w:rsidRPr="009647AC" w:rsidRDefault="005F2DDA" w:rsidP="009647AC">
            <w:pPr>
              <w:rPr>
                <w:rFonts w:ascii="Verdana" w:hAnsi="Verdana"/>
                <w:sz w:val="20"/>
                <w:szCs w:val="20"/>
              </w:rPr>
            </w:pPr>
          </w:p>
        </w:tc>
        <w:tc>
          <w:tcPr>
            <w:tcW w:w="743" w:type="dxa"/>
            <w:tcBorders>
              <w:top w:val="nil"/>
              <w:left w:val="nil"/>
              <w:bottom w:val="nil"/>
              <w:right w:val="nil"/>
            </w:tcBorders>
            <w:vAlign w:val="center"/>
          </w:tcPr>
          <w:p w14:paraId="34F50D65" w14:textId="77777777" w:rsidR="005F2DDA" w:rsidRPr="009647AC" w:rsidRDefault="005F2DDA" w:rsidP="009647AC">
            <w:pPr>
              <w:rPr>
                <w:rFonts w:ascii="Verdana" w:hAnsi="Verdana"/>
                <w:sz w:val="20"/>
                <w:szCs w:val="20"/>
              </w:rPr>
            </w:pPr>
          </w:p>
        </w:tc>
        <w:tc>
          <w:tcPr>
            <w:tcW w:w="743" w:type="dxa"/>
            <w:tcBorders>
              <w:top w:val="nil"/>
              <w:left w:val="nil"/>
              <w:bottom w:val="nil"/>
              <w:right w:val="nil"/>
            </w:tcBorders>
            <w:vAlign w:val="center"/>
          </w:tcPr>
          <w:p w14:paraId="380FB0F6" w14:textId="77777777" w:rsidR="005F2DDA" w:rsidRPr="009647AC" w:rsidRDefault="005F2DDA" w:rsidP="009647AC">
            <w:pPr>
              <w:rPr>
                <w:rFonts w:ascii="Verdana" w:hAnsi="Verdana"/>
                <w:sz w:val="20"/>
                <w:szCs w:val="20"/>
              </w:rPr>
            </w:pPr>
          </w:p>
        </w:tc>
        <w:tc>
          <w:tcPr>
            <w:tcW w:w="743" w:type="dxa"/>
            <w:tcBorders>
              <w:top w:val="nil"/>
              <w:left w:val="nil"/>
              <w:bottom w:val="nil"/>
              <w:right w:val="nil"/>
            </w:tcBorders>
            <w:vAlign w:val="center"/>
          </w:tcPr>
          <w:p w14:paraId="4D049BF7" w14:textId="77777777" w:rsidR="005F2DDA" w:rsidRPr="009647AC" w:rsidRDefault="005F2DDA" w:rsidP="009647AC">
            <w:pPr>
              <w:rPr>
                <w:rFonts w:ascii="Verdana" w:hAnsi="Verdana"/>
                <w:sz w:val="20"/>
                <w:szCs w:val="20"/>
              </w:rPr>
            </w:pPr>
          </w:p>
        </w:tc>
      </w:tr>
      <w:tr w:rsidR="005F2DDA" w:rsidRPr="009647AC" w14:paraId="6DEE61FB" w14:textId="77777777" w:rsidTr="00CF66B2">
        <w:tblPrEx>
          <w:tblLook w:val="04A0" w:firstRow="1" w:lastRow="0" w:firstColumn="1" w:lastColumn="0" w:noHBand="0" w:noVBand="1"/>
        </w:tblPrEx>
        <w:trPr>
          <w:gridAfter w:val="5"/>
          <w:wAfter w:w="3715" w:type="dxa"/>
          <w:trHeight w:val="300"/>
        </w:trPr>
        <w:tc>
          <w:tcPr>
            <w:tcW w:w="1985" w:type="dxa"/>
            <w:noWrap/>
            <w:hideMark/>
          </w:tcPr>
          <w:p w14:paraId="6A36EAE3" w14:textId="77777777" w:rsidR="005F2DDA" w:rsidRPr="009647AC" w:rsidRDefault="005F2DDA" w:rsidP="009647AC">
            <w:pPr>
              <w:rPr>
                <w:rFonts w:ascii="Verdana" w:hAnsi="Verdana"/>
                <w:sz w:val="20"/>
                <w:szCs w:val="20"/>
                <w:lang w:eastAsia="nl-BE"/>
              </w:rPr>
            </w:pPr>
          </w:p>
        </w:tc>
        <w:tc>
          <w:tcPr>
            <w:tcW w:w="1100" w:type="dxa"/>
            <w:noWrap/>
            <w:hideMark/>
          </w:tcPr>
          <w:p w14:paraId="57DDE938" w14:textId="77777777" w:rsidR="005F2DDA" w:rsidRPr="009647AC" w:rsidRDefault="005F2DDA" w:rsidP="009647AC">
            <w:pPr>
              <w:jc w:val="center"/>
              <w:rPr>
                <w:rFonts w:ascii="Verdana" w:hAnsi="Verdana" w:cs="Calibri"/>
                <w:b/>
                <w:bCs/>
                <w:color w:val="000000"/>
                <w:sz w:val="20"/>
                <w:szCs w:val="20"/>
              </w:rPr>
            </w:pPr>
            <w:r w:rsidRPr="009647AC">
              <w:rPr>
                <w:rFonts w:ascii="Verdana" w:hAnsi="Verdana" w:cs="Calibri"/>
                <w:b/>
                <w:bCs/>
                <w:color w:val="000000"/>
                <w:sz w:val="20"/>
                <w:szCs w:val="20"/>
              </w:rPr>
              <w:t>2010</w:t>
            </w:r>
          </w:p>
        </w:tc>
        <w:tc>
          <w:tcPr>
            <w:tcW w:w="1168" w:type="dxa"/>
            <w:noWrap/>
            <w:hideMark/>
          </w:tcPr>
          <w:p w14:paraId="7748F29D" w14:textId="77777777" w:rsidR="005F2DDA" w:rsidRPr="009647AC" w:rsidRDefault="005F2DDA" w:rsidP="009647AC">
            <w:pPr>
              <w:jc w:val="center"/>
              <w:rPr>
                <w:rFonts w:ascii="Verdana" w:hAnsi="Verdana" w:cs="Calibri"/>
                <w:b/>
                <w:bCs/>
                <w:color w:val="000000"/>
                <w:sz w:val="20"/>
                <w:szCs w:val="20"/>
              </w:rPr>
            </w:pPr>
            <w:r w:rsidRPr="009647AC">
              <w:rPr>
                <w:rFonts w:ascii="Verdana" w:hAnsi="Verdana" w:cs="Calibri"/>
                <w:b/>
                <w:bCs/>
                <w:color w:val="000000"/>
                <w:sz w:val="20"/>
                <w:szCs w:val="20"/>
              </w:rPr>
              <w:t>2011</w:t>
            </w:r>
          </w:p>
        </w:tc>
        <w:tc>
          <w:tcPr>
            <w:tcW w:w="1134" w:type="dxa"/>
            <w:noWrap/>
            <w:hideMark/>
          </w:tcPr>
          <w:p w14:paraId="4490791B" w14:textId="77777777" w:rsidR="005F2DDA" w:rsidRPr="009647AC" w:rsidRDefault="005F2DDA" w:rsidP="009647AC">
            <w:pPr>
              <w:jc w:val="center"/>
              <w:rPr>
                <w:rFonts w:ascii="Verdana" w:hAnsi="Verdana" w:cs="Calibri"/>
                <w:b/>
                <w:bCs/>
                <w:color w:val="000000"/>
                <w:sz w:val="20"/>
                <w:szCs w:val="20"/>
              </w:rPr>
            </w:pPr>
            <w:r w:rsidRPr="009647AC">
              <w:rPr>
                <w:rFonts w:ascii="Verdana" w:hAnsi="Verdana" w:cs="Calibri"/>
                <w:b/>
                <w:bCs/>
                <w:color w:val="000000"/>
                <w:sz w:val="20"/>
                <w:szCs w:val="20"/>
              </w:rPr>
              <w:t>2012</w:t>
            </w:r>
          </w:p>
        </w:tc>
        <w:tc>
          <w:tcPr>
            <w:tcW w:w="1134" w:type="dxa"/>
            <w:noWrap/>
            <w:hideMark/>
          </w:tcPr>
          <w:p w14:paraId="7582D540" w14:textId="77777777" w:rsidR="005F2DDA" w:rsidRPr="009647AC" w:rsidRDefault="005F2DDA" w:rsidP="009647AC">
            <w:pPr>
              <w:jc w:val="center"/>
              <w:rPr>
                <w:rFonts w:ascii="Verdana" w:hAnsi="Verdana" w:cs="Calibri"/>
                <w:b/>
                <w:bCs/>
                <w:color w:val="000000"/>
                <w:sz w:val="20"/>
                <w:szCs w:val="20"/>
              </w:rPr>
            </w:pPr>
            <w:r w:rsidRPr="009647AC">
              <w:rPr>
                <w:rFonts w:ascii="Verdana" w:hAnsi="Verdana" w:cs="Calibri"/>
                <w:b/>
                <w:bCs/>
                <w:color w:val="000000"/>
                <w:sz w:val="20"/>
                <w:szCs w:val="20"/>
              </w:rPr>
              <w:t>2013</w:t>
            </w:r>
          </w:p>
        </w:tc>
        <w:tc>
          <w:tcPr>
            <w:tcW w:w="1134" w:type="dxa"/>
            <w:noWrap/>
            <w:hideMark/>
          </w:tcPr>
          <w:p w14:paraId="373BED4A" w14:textId="77777777" w:rsidR="005F2DDA" w:rsidRPr="009647AC" w:rsidRDefault="005F2DDA" w:rsidP="009647AC">
            <w:pPr>
              <w:jc w:val="center"/>
              <w:rPr>
                <w:rFonts w:ascii="Verdana" w:hAnsi="Verdana" w:cs="Calibri"/>
                <w:b/>
                <w:bCs/>
                <w:color w:val="000000"/>
                <w:sz w:val="20"/>
                <w:szCs w:val="20"/>
              </w:rPr>
            </w:pPr>
            <w:r w:rsidRPr="009647AC">
              <w:rPr>
                <w:rFonts w:ascii="Verdana" w:hAnsi="Verdana" w:cs="Calibri"/>
                <w:b/>
                <w:bCs/>
                <w:color w:val="000000"/>
                <w:sz w:val="20"/>
                <w:szCs w:val="20"/>
              </w:rPr>
              <w:t>2014</w:t>
            </w:r>
          </w:p>
        </w:tc>
        <w:tc>
          <w:tcPr>
            <w:tcW w:w="1134" w:type="dxa"/>
            <w:noWrap/>
            <w:hideMark/>
          </w:tcPr>
          <w:p w14:paraId="110AFF3C" w14:textId="77777777" w:rsidR="005F2DDA" w:rsidRPr="009647AC" w:rsidRDefault="005F2DDA" w:rsidP="009647AC">
            <w:pPr>
              <w:jc w:val="center"/>
              <w:rPr>
                <w:rFonts w:ascii="Verdana" w:hAnsi="Verdana" w:cs="Calibri"/>
                <w:b/>
                <w:bCs/>
                <w:color w:val="000000"/>
                <w:sz w:val="20"/>
                <w:szCs w:val="20"/>
              </w:rPr>
            </w:pPr>
            <w:r w:rsidRPr="009647AC">
              <w:rPr>
                <w:rFonts w:ascii="Verdana" w:hAnsi="Verdana" w:cs="Calibri"/>
                <w:b/>
                <w:bCs/>
                <w:color w:val="000000"/>
                <w:sz w:val="20"/>
                <w:szCs w:val="20"/>
              </w:rPr>
              <w:t>2015</w:t>
            </w:r>
          </w:p>
        </w:tc>
      </w:tr>
      <w:tr w:rsidR="005F2DDA" w:rsidRPr="009647AC" w14:paraId="1C421C84" w14:textId="77777777" w:rsidTr="00CF66B2">
        <w:tblPrEx>
          <w:tblLook w:val="04A0" w:firstRow="1" w:lastRow="0" w:firstColumn="1" w:lastColumn="0" w:noHBand="0" w:noVBand="1"/>
        </w:tblPrEx>
        <w:trPr>
          <w:gridAfter w:val="5"/>
          <w:wAfter w:w="3715" w:type="dxa"/>
          <w:trHeight w:val="300"/>
        </w:trPr>
        <w:tc>
          <w:tcPr>
            <w:tcW w:w="1985" w:type="dxa"/>
            <w:noWrap/>
            <w:hideMark/>
          </w:tcPr>
          <w:p w14:paraId="6D31DB6F"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Vlaamse Brabant</w:t>
            </w:r>
          </w:p>
        </w:tc>
        <w:tc>
          <w:tcPr>
            <w:tcW w:w="1100" w:type="dxa"/>
            <w:noWrap/>
            <w:hideMark/>
          </w:tcPr>
          <w:p w14:paraId="2CBC17E7"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14.310</w:t>
            </w:r>
          </w:p>
        </w:tc>
        <w:tc>
          <w:tcPr>
            <w:tcW w:w="1168" w:type="dxa"/>
            <w:noWrap/>
            <w:hideMark/>
          </w:tcPr>
          <w:p w14:paraId="46EDC605"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21.762</w:t>
            </w:r>
          </w:p>
        </w:tc>
        <w:tc>
          <w:tcPr>
            <w:tcW w:w="1134" w:type="dxa"/>
            <w:noWrap/>
            <w:hideMark/>
          </w:tcPr>
          <w:p w14:paraId="2AD28423"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18.271</w:t>
            </w:r>
          </w:p>
        </w:tc>
        <w:tc>
          <w:tcPr>
            <w:tcW w:w="1134" w:type="dxa"/>
            <w:noWrap/>
            <w:hideMark/>
          </w:tcPr>
          <w:p w14:paraId="6923EFC7"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20.071</w:t>
            </w:r>
          </w:p>
        </w:tc>
        <w:tc>
          <w:tcPr>
            <w:tcW w:w="1134" w:type="dxa"/>
            <w:noWrap/>
            <w:hideMark/>
          </w:tcPr>
          <w:p w14:paraId="22B2A6EC"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21.868</w:t>
            </w:r>
          </w:p>
        </w:tc>
        <w:tc>
          <w:tcPr>
            <w:tcW w:w="1134" w:type="dxa"/>
            <w:noWrap/>
            <w:hideMark/>
          </w:tcPr>
          <w:p w14:paraId="3ABA685A"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23.778</w:t>
            </w:r>
          </w:p>
        </w:tc>
      </w:tr>
      <w:tr w:rsidR="005F2DDA" w:rsidRPr="009647AC" w14:paraId="203E13C9" w14:textId="77777777" w:rsidTr="00CF66B2">
        <w:tblPrEx>
          <w:tblLook w:val="04A0" w:firstRow="1" w:lastRow="0" w:firstColumn="1" w:lastColumn="0" w:noHBand="0" w:noVBand="1"/>
        </w:tblPrEx>
        <w:trPr>
          <w:gridAfter w:val="5"/>
          <w:wAfter w:w="3715" w:type="dxa"/>
          <w:trHeight w:val="300"/>
        </w:trPr>
        <w:tc>
          <w:tcPr>
            <w:tcW w:w="1985" w:type="dxa"/>
            <w:noWrap/>
            <w:hideMark/>
          </w:tcPr>
          <w:p w14:paraId="2F4CA2EF"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Limburg</w:t>
            </w:r>
          </w:p>
        </w:tc>
        <w:tc>
          <w:tcPr>
            <w:tcW w:w="1100" w:type="dxa"/>
            <w:noWrap/>
            <w:hideMark/>
          </w:tcPr>
          <w:p w14:paraId="2A138065"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12.297</w:t>
            </w:r>
          </w:p>
        </w:tc>
        <w:tc>
          <w:tcPr>
            <w:tcW w:w="1168" w:type="dxa"/>
            <w:noWrap/>
            <w:hideMark/>
          </w:tcPr>
          <w:p w14:paraId="493166CD"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14.040</w:t>
            </w:r>
          </w:p>
        </w:tc>
        <w:tc>
          <w:tcPr>
            <w:tcW w:w="1134" w:type="dxa"/>
            <w:noWrap/>
            <w:hideMark/>
          </w:tcPr>
          <w:p w14:paraId="0741A496"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15.768</w:t>
            </w:r>
          </w:p>
        </w:tc>
        <w:tc>
          <w:tcPr>
            <w:tcW w:w="1134" w:type="dxa"/>
            <w:noWrap/>
            <w:hideMark/>
          </w:tcPr>
          <w:p w14:paraId="7C53C75C"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17.457</w:t>
            </w:r>
          </w:p>
        </w:tc>
        <w:tc>
          <w:tcPr>
            <w:tcW w:w="1134" w:type="dxa"/>
            <w:noWrap/>
            <w:hideMark/>
          </w:tcPr>
          <w:p w14:paraId="35140F75"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19.258</w:t>
            </w:r>
          </w:p>
        </w:tc>
        <w:tc>
          <w:tcPr>
            <w:tcW w:w="1134" w:type="dxa"/>
            <w:noWrap/>
            <w:hideMark/>
          </w:tcPr>
          <w:p w14:paraId="5DA1B8DE"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21.082</w:t>
            </w:r>
          </w:p>
        </w:tc>
      </w:tr>
      <w:tr w:rsidR="005F2DDA" w:rsidRPr="009647AC" w14:paraId="0DECDC66" w14:textId="77777777" w:rsidTr="00CF66B2">
        <w:tblPrEx>
          <w:tblLook w:val="04A0" w:firstRow="1" w:lastRow="0" w:firstColumn="1" w:lastColumn="0" w:noHBand="0" w:noVBand="1"/>
        </w:tblPrEx>
        <w:trPr>
          <w:gridAfter w:val="5"/>
          <w:wAfter w:w="3715" w:type="dxa"/>
          <w:trHeight w:val="300"/>
        </w:trPr>
        <w:tc>
          <w:tcPr>
            <w:tcW w:w="1985" w:type="dxa"/>
            <w:noWrap/>
            <w:hideMark/>
          </w:tcPr>
          <w:p w14:paraId="0889D885"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West-Vlaanderen</w:t>
            </w:r>
          </w:p>
        </w:tc>
        <w:tc>
          <w:tcPr>
            <w:tcW w:w="1100" w:type="dxa"/>
            <w:noWrap/>
            <w:hideMark/>
          </w:tcPr>
          <w:p w14:paraId="2B441945"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12.250</w:t>
            </w:r>
          </w:p>
        </w:tc>
        <w:tc>
          <w:tcPr>
            <w:tcW w:w="1168" w:type="dxa"/>
            <w:noWrap/>
            <w:hideMark/>
          </w:tcPr>
          <w:p w14:paraId="6E8A3352"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14.190</w:t>
            </w:r>
          </w:p>
        </w:tc>
        <w:tc>
          <w:tcPr>
            <w:tcW w:w="1134" w:type="dxa"/>
            <w:noWrap/>
            <w:hideMark/>
          </w:tcPr>
          <w:p w14:paraId="46DFC707"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15.980</w:t>
            </w:r>
          </w:p>
        </w:tc>
        <w:tc>
          <w:tcPr>
            <w:tcW w:w="1134" w:type="dxa"/>
            <w:noWrap/>
            <w:hideMark/>
          </w:tcPr>
          <w:p w14:paraId="11E3234C"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17.625</w:t>
            </w:r>
          </w:p>
        </w:tc>
        <w:tc>
          <w:tcPr>
            <w:tcW w:w="1134" w:type="dxa"/>
            <w:noWrap/>
            <w:hideMark/>
          </w:tcPr>
          <w:p w14:paraId="51CDE696"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19.168</w:t>
            </w:r>
          </w:p>
        </w:tc>
        <w:tc>
          <w:tcPr>
            <w:tcW w:w="1134" w:type="dxa"/>
            <w:noWrap/>
            <w:hideMark/>
          </w:tcPr>
          <w:p w14:paraId="6313E95F"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21.052</w:t>
            </w:r>
          </w:p>
        </w:tc>
      </w:tr>
      <w:tr w:rsidR="005F2DDA" w:rsidRPr="009647AC" w14:paraId="6E5264F1" w14:textId="77777777" w:rsidTr="00CF66B2">
        <w:tblPrEx>
          <w:tblLook w:val="04A0" w:firstRow="1" w:lastRow="0" w:firstColumn="1" w:lastColumn="0" w:noHBand="0" w:noVBand="1"/>
        </w:tblPrEx>
        <w:trPr>
          <w:gridAfter w:val="5"/>
          <w:wAfter w:w="3715" w:type="dxa"/>
          <w:trHeight w:val="300"/>
        </w:trPr>
        <w:tc>
          <w:tcPr>
            <w:tcW w:w="1985" w:type="dxa"/>
            <w:noWrap/>
            <w:hideMark/>
          </w:tcPr>
          <w:p w14:paraId="52CFE455"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Oost-Vlaanderen</w:t>
            </w:r>
          </w:p>
        </w:tc>
        <w:tc>
          <w:tcPr>
            <w:tcW w:w="1100" w:type="dxa"/>
            <w:noWrap/>
            <w:hideMark/>
          </w:tcPr>
          <w:p w14:paraId="0C778253"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19.385</w:t>
            </w:r>
          </w:p>
        </w:tc>
        <w:tc>
          <w:tcPr>
            <w:tcW w:w="1168" w:type="dxa"/>
            <w:noWrap/>
            <w:hideMark/>
          </w:tcPr>
          <w:p w14:paraId="5FCF5DC7"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22.734</w:t>
            </w:r>
          </w:p>
        </w:tc>
        <w:tc>
          <w:tcPr>
            <w:tcW w:w="1134" w:type="dxa"/>
            <w:noWrap/>
            <w:hideMark/>
          </w:tcPr>
          <w:p w14:paraId="314D7AE7"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25.849</w:t>
            </w:r>
          </w:p>
        </w:tc>
        <w:tc>
          <w:tcPr>
            <w:tcW w:w="1134" w:type="dxa"/>
            <w:noWrap/>
            <w:hideMark/>
          </w:tcPr>
          <w:p w14:paraId="0470C112"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28.582</w:t>
            </w:r>
          </w:p>
        </w:tc>
        <w:tc>
          <w:tcPr>
            <w:tcW w:w="1134" w:type="dxa"/>
            <w:noWrap/>
            <w:hideMark/>
          </w:tcPr>
          <w:p w14:paraId="74AB7826"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31.477</w:t>
            </w:r>
          </w:p>
        </w:tc>
        <w:tc>
          <w:tcPr>
            <w:tcW w:w="1134" w:type="dxa"/>
            <w:noWrap/>
            <w:hideMark/>
          </w:tcPr>
          <w:p w14:paraId="712D34E0"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34.624</w:t>
            </w:r>
          </w:p>
        </w:tc>
      </w:tr>
      <w:tr w:rsidR="005F2DDA" w:rsidRPr="009647AC" w14:paraId="31B1903F" w14:textId="77777777" w:rsidTr="00CF66B2">
        <w:tblPrEx>
          <w:tblLook w:val="04A0" w:firstRow="1" w:lastRow="0" w:firstColumn="1" w:lastColumn="0" w:noHBand="0" w:noVBand="1"/>
        </w:tblPrEx>
        <w:trPr>
          <w:gridAfter w:val="5"/>
          <w:wAfter w:w="3715" w:type="dxa"/>
          <w:trHeight w:val="300"/>
        </w:trPr>
        <w:tc>
          <w:tcPr>
            <w:tcW w:w="1985" w:type="dxa"/>
            <w:noWrap/>
            <w:hideMark/>
          </w:tcPr>
          <w:p w14:paraId="69F75D38"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Antwerpen</w:t>
            </w:r>
          </w:p>
        </w:tc>
        <w:tc>
          <w:tcPr>
            <w:tcW w:w="1100" w:type="dxa"/>
            <w:noWrap/>
            <w:hideMark/>
          </w:tcPr>
          <w:p w14:paraId="51C02E4B"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19.355</w:t>
            </w:r>
          </w:p>
        </w:tc>
        <w:tc>
          <w:tcPr>
            <w:tcW w:w="1168" w:type="dxa"/>
            <w:noWrap/>
            <w:hideMark/>
          </w:tcPr>
          <w:p w14:paraId="54BCE43D"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22.431</w:t>
            </w:r>
          </w:p>
        </w:tc>
        <w:tc>
          <w:tcPr>
            <w:tcW w:w="1134" w:type="dxa"/>
            <w:noWrap/>
            <w:hideMark/>
          </w:tcPr>
          <w:p w14:paraId="6D8CCEB3"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25.172</w:t>
            </w:r>
          </w:p>
        </w:tc>
        <w:tc>
          <w:tcPr>
            <w:tcW w:w="1134" w:type="dxa"/>
            <w:noWrap/>
            <w:hideMark/>
          </w:tcPr>
          <w:p w14:paraId="4DE2A15D"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28.074</w:t>
            </w:r>
          </w:p>
        </w:tc>
        <w:tc>
          <w:tcPr>
            <w:tcW w:w="1134" w:type="dxa"/>
            <w:noWrap/>
            <w:hideMark/>
          </w:tcPr>
          <w:p w14:paraId="0A553BD7"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30.964</w:t>
            </w:r>
          </w:p>
        </w:tc>
        <w:tc>
          <w:tcPr>
            <w:tcW w:w="1134" w:type="dxa"/>
            <w:noWrap/>
            <w:hideMark/>
          </w:tcPr>
          <w:p w14:paraId="02E54C6C"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34.005</w:t>
            </w:r>
          </w:p>
        </w:tc>
      </w:tr>
      <w:tr w:rsidR="005F2DDA" w:rsidRPr="009647AC" w14:paraId="67A780FE" w14:textId="77777777" w:rsidTr="00CF66B2">
        <w:tblPrEx>
          <w:tblLook w:val="04A0" w:firstRow="1" w:lastRow="0" w:firstColumn="1" w:lastColumn="0" w:noHBand="0" w:noVBand="1"/>
        </w:tblPrEx>
        <w:trPr>
          <w:gridAfter w:val="5"/>
          <w:wAfter w:w="3715" w:type="dxa"/>
          <w:trHeight w:val="300"/>
        </w:trPr>
        <w:tc>
          <w:tcPr>
            <w:tcW w:w="1985" w:type="dxa"/>
            <w:noWrap/>
            <w:hideMark/>
          </w:tcPr>
          <w:p w14:paraId="03F77F88" w14:textId="77777777" w:rsidR="005F2DDA" w:rsidRPr="009647AC" w:rsidRDefault="005F2DDA" w:rsidP="009647AC">
            <w:pPr>
              <w:jc w:val="both"/>
              <w:rPr>
                <w:rFonts w:ascii="Verdana" w:hAnsi="Verdana" w:cs="Calibri"/>
                <w:color w:val="000000"/>
                <w:sz w:val="20"/>
                <w:szCs w:val="20"/>
              </w:rPr>
            </w:pPr>
          </w:p>
        </w:tc>
        <w:tc>
          <w:tcPr>
            <w:tcW w:w="1100" w:type="dxa"/>
            <w:noWrap/>
            <w:hideMark/>
          </w:tcPr>
          <w:p w14:paraId="48E44931" w14:textId="77777777" w:rsidR="005F2DDA" w:rsidRPr="009647AC" w:rsidRDefault="005F2DDA" w:rsidP="009647AC">
            <w:pPr>
              <w:jc w:val="both"/>
              <w:rPr>
                <w:rFonts w:ascii="Verdana" w:hAnsi="Verdana"/>
                <w:sz w:val="20"/>
                <w:szCs w:val="20"/>
              </w:rPr>
            </w:pPr>
          </w:p>
        </w:tc>
        <w:tc>
          <w:tcPr>
            <w:tcW w:w="1168" w:type="dxa"/>
            <w:noWrap/>
            <w:hideMark/>
          </w:tcPr>
          <w:p w14:paraId="78D8ACE5" w14:textId="77777777" w:rsidR="005F2DDA" w:rsidRPr="009647AC" w:rsidRDefault="005F2DDA" w:rsidP="009647AC">
            <w:pPr>
              <w:jc w:val="both"/>
              <w:rPr>
                <w:rFonts w:ascii="Verdana" w:hAnsi="Verdana"/>
                <w:sz w:val="20"/>
                <w:szCs w:val="20"/>
              </w:rPr>
            </w:pPr>
          </w:p>
        </w:tc>
        <w:tc>
          <w:tcPr>
            <w:tcW w:w="1134" w:type="dxa"/>
            <w:noWrap/>
            <w:hideMark/>
          </w:tcPr>
          <w:p w14:paraId="2B6DD410" w14:textId="77777777" w:rsidR="005F2DDA" w:rsidRPr="009647AC" w:rsidRDefault="005F2DDA" w:rsidP="009647AC">
            <w:pPr>
              <w:jc w:val="both"/>
              <w:rPr>
                <w:rFonts w:ascii="Verdana" w:hAnsi="Verdana"/>
                <w:sz w:val="20"/>
                <w:szCs w:val="20"/>
              </w:rPr>
            </w:pPr>
          </w:p>
        </w:tc>
        <w:tc>
          <w:tcPr>
            <w:tcW w:w="1134" w:type="dxa"/>
            <w:noWrap/>
            <w:hideMark/>
          </w:tcPr>
          <w:p w14:paraId="2F6D41DB" w14:textId="77777777" w:rsidR="005F2DDA" w:rsidRPr="009647AC" w:rsidRDefault="005F2DDA" w:rsidP="009647AC">
            <w:pPr>
              <w:jc w:val="both"/>
              <w:rPr>
                <w:rFonts w:ascii="Verdana" w:hAnsi="Verdana"/>
                <w:sz w:val="20"/>
                <w:szCs w:val="20"/>
              </w:rPr>
            </w:pPr>
          </w:p>
        </w:tc>
        <w:tc>
          <w:tcPr>
            <w:tcW w:w="1134" w:type="dxa"/>
            <w:noWrap/>
            <w:hideMark/>
          </w:tcPr>
          <w:p w14:paraId="0D843272" w14:textId="77777777" w:rsidR="005F2DDA" w:rsidRPr="009647AC" w:rsidRDefault="005F2DDA" w:rsidP="009647AC">
            <w:pPr>
              <w:jc w:val="both"/>
              <w:rPr>
                <w:rFonts w:ascii="Verdana" w:hAnsi="Verdana"/>
                <w:sz w:val="20"/>
                <w:szCs w:val="20"/>
              </w:rPr>
            </w:pPr>
          </w:p>
        </w:tc>
        <w:tc>
          <w:tcPr>
            <w:tcW w:w="1134" w:type="dxa"/>
            <w:noWrap/>
            <w:hideMark/>
          </w:tcPr>
          <w:p w14:paraId="2390089F" w14:textId="77777777" w:rsidR="005F2DDA" w:rsidRPr="009647AC" w:rsidRDefault="005F2DDA" w:rsidP="009647AC">
            <w:pPr>
              <w:jc w:val="both"/>
              <w:rPr>
                <w:rFonts w:ascii="Verdana" w:hAnsi="Verdana"/>
                <w:sz w:val="20"/>
                <w:szCs w:val="20"/>
              </w:rPr>
            </w:pPr>
          </w:p>
        </w:tc>
      </w:tr>
      <w:tr w:rsidR="005F2DDA" w:rsidRPr="009647AC" w14:paraId="6FAF59C3" w14:textId="77777777" w:rsidTr="00CF66B2">
        <w:tblPrEx>
          <w:tblLook w:val="04A0" w:firstRow="1" w:lastRow="0" w:firstColumn="1" w:lastColumn="0" w:noHBand="0" w:noVBand="1"/>
        </w:tblPrEx>
        <w:trPr>
          <w:gridAfter w:val="5"/>
          <w:wAfter w:w="3715" w:type="dxa"/>
          <w:trHeight w:val="300"/>
        </w:trPr>
        <w:tc>
          <w:tcPr>
            <w:tcW w:w="1985" w:type="dxa"/>
            <w:noWrap/>
            <w:hideMark/>
          </w:tcPr>
          <w:p w14:paraId="200C8A2F" w14:textId="77777777" w:rsidR="005F2DDA" w:rsidRPr="009647AC" w:rsidRDefault="005F2DDA" w:rsidP="009647AC">
            <w:pPr>
              <w:jc w:val="both"/>
              <w:rPr>
                <w:rFonts w:ascii="Verdana" w:hAnsi="Verdana"/>
                <w:sz w:val="20"/>
                <w:szCs w:val="20"/>
              </w:rPr>
            </w:pPr>
          </w:p>
        </w:tc>
        <w:tc>
          <w:tcPr>
            <w:tcW w:w="1100" w:type="dxa"/>
            <w:noWrap/>
            <w:hideMark/>
          </w:tcPr>
          <w:p w14:paraId="1C1DF4DC" w14:textId="77777777" w:rsidR="005F2DDA" w:rsidRPr="009647AC" w:rsidRDefault="005F2DDA" w:rsidP="009647AC">
            <w:pPr>
              <w:jc w:val="both"/>
              <w:rPr>
                <w:rFonts w:ascii="Verdana" w:hAnsi="Verdana"/>
                <w:b/>
                <w:bCs/>
                <w:sz w:val="20"/>
                <w:szCs w:val="20"/>
              </w:rPr>
            </w:pPr>
            <w:r w:rsidRPr="009647AC">
              <w:rPr>
                <w:rFonts w:ascii="Verdana" w:hAnsi="Verdana" w:cs="Calibri"/>
                <w:b/>
                <w:bCs/>
                <w:color w:val="000000"/>
                <w:sz w:val="20"/>
                <w:szCs w:val="20"/>
              </w:rPr>
              <w:t>2016</w:t>
            </w:r>
          </w:p>
        </w:tc>
        <w:tc>
          <w:tcPr>
            <w:tcW w:w="1168" w:type="dxa"/>
            <w:noWrap/>
            <w:hideMark/>
          </w:tcPr>
          <w:p w14:paraId="44474FD9" w14:textId="77777777" w:rsidR="005F2DDA" w:rsidRPr="009647AC" w:rsidRDefault="005F2DDA" w:rsidP="009647AC">
            <w:pPr>
              <w:jc w:val="both"/>
              <w:rPr>
                <w:rFonts w:ascii="Verdana" w:hAnsi="Verdana"/>
                <w:b/>
                <w:bCs/>
                <w:sz w:val="20"/>
                <w:szCs w:val="20"/>
              </w:rPr>
            </w:pPr>
            <w:r w:rsidRPr="009647AC">
              <w:rPr>
                <w:rFonts w:ascii="Verdana" w:hAnsi="Verdana" w:cs="Calibri"/>
                <w:b/>
                <w:bCs/>
                <w:color w:val="000000"/>
                <w:sz w:val="20"/>
                <w:szCs w:val="20"/>
              </w:rPr>
              <w:t>2017</w:t>
            </w:r>
          </w:p>
        </w:tc>
        <w:tc>
          <w:tcPr>
            <w:tcW w:w="1134" w:type="dxa"/>
            <w:noWrap/>
            <w:hideMark/>
          </w:tcPr>
          <w:p w14:paraId="7ECF0CF2" w14:textId="77777777" w:rsidR="005F2DDA" w:rsidRPr="009647AC" w:rsidRDefault="005F2DDA" w:rsidP="009647AC">
            <w:pPr>
              <w:jc w:val="both"/>
              <w:rPr>
                <w:rFonts w:ascii="Verdana" w:hAnsi="Verdana"/>
                <w:b/>
                <w:bCs/>
                <w:sz w:val="20"/>
                <w:szCs w:val="20"/>
              </w:rPr>
            </w:pPr>
            <w:r w:rsidRPr="009647AC">
              <w:rPr>
                <w:rFonts w:ascii="Verdana" w:hAnsi="Verdana" w:cs="Calibri"/>
                <w:b/>
                <w:bCs/>
                <w:color w:val="000000"/>
                <w:sz w:val="20"/>
                <w:szCs w:val="20"/>
              </w:rPr>
              <w:t>2018</w:t>
            </w:r>
          </w:p>
        </w:tc>
        <w:tc>
          <w:tcPr>
            <w:tcW w:w="1134" w:type="dxa"/>
            <w:noWrap/>
            <w:hideMark/>
          </w:tcPr>
          <w:p w14:paraId="6830AD4D" w14:textId="77777777" w:rsidR="005F2DDA" w:rsidRPr="009647AC" w:rsidRDefault="005F2DDA" w:rsidP="009647AC">
            <w:pPr>
              <w:jc w:val="both"/>
              <w:rPr>
                <w:rFonts w:ascii="Verdana" w:hAnsi="Verdana"/>
                <w:b/>
                <w:bCs/>
                <w:sz w:val="20"/>
                <w:szCs w:val="20"/>
              </w:rPr>
            </w:pPr>
            <w:r w:rsidRPr="009647AC">
              <w:rPr>
                <w:rFonts w:ascii="Verdana" w:hAnsi="Verdana" w:cs="Calibri"/>
                <w:b/>
                <w:bCs/>
                <w:color w:val="000000"/>
                <w:sz w:val="20"/>
                <w:szCs w:val="20"/>
              </w:rPr>
              <w:t>2019</w:t>
            </w:r>
          </w:p>
        </w:tc>
        <w:tc>
          <w:tcPr>
            <w:tcW w:w="1134" w:type="dxa"/>
            <w:noWrap/>
            <w:hideMark/>
          </w:tcPr>
          <w:p w14:paraId="2E7559E3" w14:textId="77777777" w:rsidR="005F2DDA" w:rsidRPr="009647AC" w:rsidRDefault="005F2DDA" w:rsidP="009647AC">
            <w:pPr>
              <w:jc w:val="both"/>
              <w:rPr>
                <w:rFonts w:ascii="Verdana" w:hAnsi="Verdana"/>
                <w:b/>
                <w:bCs/>
                <w:sz w:val="20"/>
                <w:szCs w:val="20"/>
              </w:rPr>
            </w:pPr>
            <w:r w:rsidRPr="009647AC">
              <w:rPr>
                <w:rFonts w:ascii="Verdana" w:hAnsi="Verdana" w:cs="Calibri"/>
                <w:b/>
                <w:bCs/>
                <w:color w:val="000000"/>
                <w:sz w:val="20"/>
                <w:szCs w:val="20"/>
              </w:rPr>
              <w:t>2020</w:t>
            </w:r>
          </w:p>
        </w:tc>
        <w:tc>
          <w:tcPr>
            <w:tcW w:w="1134" w:type="dxa"/>
            <w:noWrap/>
            <w:hideMark/>
          </w:tcPr>
          <w:p w14:paraId="6706170E" w14:textId="77777777" w:rsidR="005F2DDA" w:rsidRPr="009647AC" w:rsidRDefault="005F2DDA" w:rsidP="009647AC">
            <w:pPr>
              <w:jc w:val="both"/>
              <w:rPr>
                <w:rFonts w:ascii="Verdana" w:hAnsi="Verdana"/>
                <w:sz w:val="20"/>
                <w:szCs w:val="20"/>
              </w:rPr>
            </w:pPr>
          </w:p>
        </w:tc>
      </w:tr>
      <w:tr w:rsidR="005F2DDA" w:rsidRPr="009647AC" w14:paraId="68C59288" w14:textId="77777777" w:rsidTr="00CF66B2">
        <w:tblPrEx>
          <w:tblLook w:val="04A0" w:firstRow="1" w:lastRow="0" w:firstColumn="1" w:lastColumn="0" w:noHBand="0" w:noVBand="1"/>
        </w:tblPrEx>
        <w:trPr>
          <w:gridAfter w:val="5"/>
          <w:wAfter w:w="3715" w:type="dxa"/>
          <w:trHeight w:val="300"/>
        </w:trPr>
        <w:tc>
          <w:tcPr>
            <w:tcW w:w="1985" w:type="dxa"/>
            <w:noWrap/>
            <w:hideMark/>
          </w:tcPr>
          <w:p w14:paraId="35137A56" w14:textId="77777777" w:rsidR="005F2DDA" w:rsidRPr="009647AC" w:rsidRDefault="005F2DDA" w:rsidP="009647AC">
            <w:pPr>
              <w:jc w:val="both"/>
              <w:rPr>
                <w:rFonts w:ascii="Verdana" w:hAnsi="Verdana"/>
                <w:sz w:val="20"/>
                <w:szCs w:val="20"/>
              </w:rPr>
            </w:pPr>
            <w:r w:rsidRPr="009647AC">
              <w:rPr>
                <w:rFonts w:ascii="Verdana" w:hAnsi="Verdana" w:cs="Calibri"/>
                <w:color w:val="000000"/>
                <w:sz w:val="20"/>
                <w:szCs w:val="20"/>
              </w:rPr>
              <w:t>Vlaamse Brabant</w:t>
            </w:r>
          </w:p>
        </w:tc>
        <w:tc>
          <w:tcPr>
            <w:tcW w:w="1100" w:type="dxa"/>
            <w:noWrap/>
            <w:hideMark/>
          </w:tcPr>
          <w:p w14:paraId="47490FAE"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25.237</w:t>
            </w:r>
          </w:p>
        </w:tc>
        <w:tc>
          <w:tcPr>
            <w:tcW w:w="1168" w:type="dxa"/>
            <w:noWrap/>
            <w:hideMark/>
          </w:tcPr>
          <w:p w14:paraId="58EB6944"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26.851</w:t>
            </w:r>
          </w:p>
        </w:tc>
        <w:tc>
          <w:tcPr>
            <w:tcW w:w="1134" w:type="dxa"/>
            <w:noWrap/>
            <w:hideMark/>
          </w:tcPr>
          <w:p w14:paraId="5A32347C"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28.392</w:t>
            </w:r>
          </w:p>
        </w:tc>
        <w:tc>
          <w:tcPr>
            <w:tcW w:w="1134" w:type="dxa"/>
            <w:noWrap/>
            <w:hideMark/>
          </w:tcPr>
          <w:p w14:paraId="531470A2"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30.305</w:t>
            </w:r>
          </w:p>
        </w:tc>
        <w:tc>
          <w:tcPr>
            <w:tcW w:w="1134" w:type="dxa"/>
            <w:noWrap/>
            <w:hideMark/>
          </w:tcPr>
          <w:p w14:paraId="5231CCCB"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32.601</w:t>
            </w:r>
          </w:p>
        </w:tc>
        <w:tc>
          <w:tcPr>
            <w:tcW w:w="1134" w:type="dxa"/>
            <w:noWrap/>
            <w:hideMark/>
          </w:tcPr>
          <w:p w14:paraId="5B8A6EB2" w14:textId="77777777" w:rsidR="005F2DDA" w:rsidRPr="009647AC" w:rsidRDefault="005F2DDA" w:rsidP="009647AC">
            <w:pPr>
              <w:jc w:val="both"/>
              <w:rPr>
                <w:rFonts w:ascii="Verdana" w:hAnsi="Verdana" w:cs="Calibri"/>
                <w:color w:val="000000"/>
                <w:sz w:val="20"/>
                <w:szCs w:val="20"/>
              </w:rPr>
            </w:pPr>
          </w:p>
        </w:tc>
      </w:tr>
      <w:tr w:rsidR="005F2DDA" w:rsidRPr="009647AC" w14:paraId="24DAEC64" w14:textId="77777777" w:rsidTr="00CF66B2">
        <w:tblPrEx>
          <w:tblLook w:val="04A0" w:firstRow="1" w:lastRow="0" w:firstColumn="1" w:lastColumn="0" w:noHBand="0" w:noVBand="1"/>
        </w:tblPrEx>
        <w:trPr>
          <w:gridAfter w:val="5"/>
          <w:wAfter w:w="3715" w:type="dxa"/>
          <w:trHeight w:val="300"/>
        </w:trPr>
        <w:tc>
          <w:tcPr>
            <w:tcW w:w="1985" w:type="dxa"/>
            <w:noWrap/>
            <w:hideMark/>
          </w:tcPr>
          <w:p w14:paraId="7E934C83"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Limburg</w:t>
            </w:r>
          </w:p>
        </w:tc>
        <w:tc>
          <w:tcPr>
            <w:tcW w:w="1100" w:type="dxa"/>
            <w:noWrap/>
            <w:hideMark/>
          </w:tcPr>
          <w:p w14:paraId="73EB2703"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22.610</w:t>
            </w:r>
          </w:p>
        </w:tc>
        <w:tc>
          <w:tcPr>
            <w:tcW w:w="1168" w:type="dxa"/>
            <w:noWrap/>
            <w:hideMark/>
          </w:tcPr>
          <w:p w14:paraId="1F448DCF"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24.614</w:t>
            </w:r>
          </w:p>
        </w:tc>
        <w:tc>
          <w:tcPr>
            <w:tcW w:w="1134" w:type="dxa"/>
            <w:noWrap/>
            <w:hideMark/>
          </w:tcPr>
          <w:p w14:paraId="24011172"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26.579</w:t>
            </w:r>
          </w:p>
        </w:tc>
        <w:tc>
          <w:tcPr>
            <w:tcW w:w="1134" w:type="dxa"/>
            <w:noWrap/>
            <w:hideMark/>
          </w:tcPr>
          <w:p w14:paraId="580714AF"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28.753</w:t>
            </w:r>
          </w:p>
        </w:tc>
        <w:tc>
          <w:tcPr>
            <w:tcW w:w="1134" w:type="dxa"/>
            <w:noWrap/>
            <w:hideMark/>
          </w:tcPr>
          <w:p w14:paraId="22B16859"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31.708</w:t>
            </w:r>
          </w:p>
        </w:tc>
        <w:tc>
          <w:tcPr>
            <w:tcW w:w="1134" w:type="dxa"/>
            <w:noWrap/>
            <w:hideMark/>
          </w:tcPr>
          <w:p w14:paraId="0AFCF1F5" w14:textId="77777777" w:rsidR="005F2DDA" w:rsidRPr="009647AC" w:rsidRDefault="005F2DDA" w:rsidP="009647AC">
            <w:pPr>
              <w:jc w:val="both"/>
              <w:rPr>
                <w:rFonts w:ascii="Verdana" w:hAnsi="Verdana" w:cs="Calibri"/>
                <w:color w:val="000000"/>
                <w:sz w:val="20"/>
                <w:szCs w:val="20"/>
              </w:rPr>
            </w:pPr>
          </w:p>
        </w:tc>
      </w:tr>
      <w:tr w:rsidR="005F2DDA" w:rsidRPr="009647AC" w14:paraId="7E04999B" w14:textId="77777777" w:rsidTr="00CF66B2">
        <w:tblPrEx>
          <w:tblLook w:val="04A0" w:firstRow="1" w:lastRow="0" w:firstColumn="1" w:lastColumn="0" w:noHBand="0" w:noVBand="1"/>
        </w:tblPrEx>
        <w:trPr>
          <w:gridAfter w:val="5"/>
          <w:wAfter w:w="3715" w:type="dxa"/>
          <w:trHeight w:val="300"/>
        </w:trPr>
        <w:tc>
          <w:tcPr>
            <w:tcW w:w="1985" w:type="dxa"/>
            <w:noWrap/>
            <w:hideMark/>
          </w:tcPr>
          <w:p w14:paraId="7DAB8E7E"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West-Vlaanderen</w:t>
            </w:r>
          </w:p>
        </w:tc>
        <w:tc>
          <w:tcPr>
            <w:tcW w:w="1100" w:type="dxa"/>
            <w:noWrap/>
            <w:hideMark/>
          </w:tcPr>
          <w:p w14:paraId="398673A1"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22.517</w:t>
            </w:r>
          </w:p>
        </w:tc>
        <w:tc>
          <w:tcPr>
            <w:tcW w:w="1168" w:type="dxa"/>
            <w:noWrap/>
            <w:hideMark/>
          </w:tcPr>
          <w:p w14:paraId="760ECB11"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24.306</w:t>
            </w:r>
          </w:p>
        </w:tc>
        <w:tc>
          <w:tcPr>
            <w:tcW w:w="1134" w:type="dxa"/>
            <w:noWrap/>
            <w:hideMark/>
          </w:tcPr>
          <w:p w14:paraId="30913460"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25.851</w:t>
            </w:r>
          </w:p>
        </w:tc>
        <w:tc>
          <w:tcPr>
            <w:tcW w:w="1134" w:type="dxa"/>
            <w:noWrap/>
            <w:hideMark/>
          </w:tcPr>
          <w:p w14:paraId="4D93219D"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27.687</w:t>
            </w:r>
          </w:p>
        </w:tc>
        <w:tc>
          <w:tcPr>
            <w:tcW w:w="1134" w:type="dxa"/>
            <w:noWrap/>
            <w:hideMark/>
          </w:tcPr>
          <w:p w14:paraId="207D5C9A"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29.925</w:t>
            </w:r>
          </w:p>
        </w:tc>
        <w:tc>
          <w:tcPr>
            <w:tcW w:w="1134" w:type="dxa"/>
            <w:noWrap/>
            <w:hideMark/>
          </w:tcPr>
          <w:p w14:paraId="04564E40" w14:textId="77777777" w:rsidR="005F2DDA" w:rsidRPr="009647AC" w:rsidRDefault="005F2DDA" w:rsidP="009647AC">
            <w:pPr>
              <w:jc w:val="both"/>
              <w:rPr>
                <w:rFonts w:ascii="Verdana" w:hAnsi="Verdana" w:cs="Calibri"/>
                <w:color w:val="000000"/>
                <w:sz w:val="20"/>
                <w:szCs w:val="20"/>
              </w:rPr>
            </w:pPr>
          </w:p>
        </w:tc>
      </w:tr>
      <w:tr w:rsidR="005F2DDA" w:rsidRPr="009647AC" w14:paraId="6DD642C2" w14:textId="77777777" w:rsidTr="00CF66B2">
        <w:tblPrEx>
          <w:tblLook w:val="04A0" w:firstRow="1" w:lastRow="0" w:firstColumn="1" w:lastColumn="0" w:noHBand="0" w:noVBand="1"/>
        </w:tblPrEx>
        <w:trPr>
          <w:gridAfter w:val="5"/>
          <w:wAfter w:w="3715" w:type="dxa"/>
          <w:trHeight w:val="300"/>
        </w:trPr>
        <w:tc>
          <w:tcPr>
            <w:tcW w:w="1985" w:type="dxa"/>
            <w:noWrap/>
            <w:hideMark/>
          </w:tcPr>
          <w:p w14:paraId="1185BD88"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Oost-Vlaanderen</w:t>
            </w:r>
          </w:p>
        </w:tc>
        <w:tc>
          <w:tcPr>
            <w:tcW w:w="1100" w:type="dxa"/>
            <w:noWrap/>
            <w:hideMark/>
          </w:tcPr>
          <w:p w14:paraId="52C4C560"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37.572</w:t>
            </w:r>
          </w:p>
        </w:tc>
        <w:tc>
          <w:tcPr>
            <w:tcW w:w="1168" w:type="dxa"/>
            <w:noWrap/>
            <w:hideMark/>
          </w:tcPr>
          <w:p w14:paraId="61D4CBD7"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41.192</w:t>
            </w:r>
          </w:p>
        </w:tc>
        <w:tc>
          <w:tcPr>
            <w:tcW w:w="1134" w:type="dxa"/>
            <w:noWrap/>
            <w:hideMark/>
          </w:tcPr>
          <w:p w14:paraId="3B9CDA63"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44.531</w:t>
            </w:r>
          </w:p>
        </w:tc>
        <w:tc>
          <w:tcPr>
            <w:tcW w:w="1134" w:type="dxa"/>
            <w:noWrap/>
            <w:hideMark/>
          </w:tcPr>
          <w:p w14:paraId="0B72D54B"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48.487</w:t>
            </w:r>
          </w:p>
        </w:tc>
        <w:tc>
          <w:tcPr>
            <w:tcW w:w="1134" w:type="dxa"/>
            <w:noWrap/>
            <w:hideMark/>
          </w:tcPr>
          <w:p w14:paraId="4F6D631B"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53.037</w:t>
            </w:r>
          </w:p>
        </w:tc>
        <w:tc>
          <w:tcPr>
            <w:tcW w:w="1134" w:type="dxa"/>
            <w:noWrap/>
            <w:hideMark/>
          </w:tcPr>
          <w:p w14:paraId="327FD9E0" w14:textId="77777777" w:rsidR="005F2DDA" w:rsidRPr="009647AC" w:rsidRDefault="005F2DDA" w:rsidP="009647AC">
            <w:pPr>
              <w:jc w:val="both"/>
              <w:rPr>
                <w:rFonts w:ascii="Verdana" w:hAnsi="Verdana" w:cs="Calibri"/>
                <w:color w:val="000000"/>
                <w:sz w:val="20"/>
                <w:szCs w:val="20"/>
              </w:rPr>
            </w:pPr>
          </w:p>
        </w:tc>
      </w:tr>
      <w:tr w:rsidR="005F2DDA" w:rsidRPr="009647AC" w14:paraId="006D1426" w14:textId="77777777" w:rsidTr="00CF66B2">
        <w:tblPrEx>
          <w:tblLook w:val="04A0" w:firstRow="1" w:lastRow="0" w:firstColumn="1" w:lastColumn="0" w:noHBand="0" w:noVBand="1"/>
        </w:tblPrEx>
        <w:trPr>
          <w:gridAfter w:val="5"/>
          <w:wAfter w:w="3715" w:type="dxa"/>
          <w:trHeight w:val="300"/>
        </w:trPr>
        <w:tc>
          <w:tcPr>
            <w:tcW w:w="1985" w:type="dxa"/>
            <w:noWrap/>
            <w:hideMark/>
          </w:tcPr>
          <w:p w14:paraId="4FCC0B41"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Antwerpen</w:t>
            </w:r>
          </w:p>
        </w:tc>
        <w:tc>
          <w:tcPr>
            <w:tcW w:w="1100" w:type="dxa"/>
            <w:noWrap/>
            <w:hideMark/>
          </w:tcPr>
          <w:p w14:paraId="61D8A357"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36.442</w:t>
            </w:r>
          </w:p>
        </w:tc>
        <w:tc>
          <w:tcPr>
            <w:tcW w:w="1168" w:type="dxa"/>
            <w:noWrap/>
            <w:hideMark/>
          </w:tcPr>
          <w:p w14:paraId="4EFF1B91"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39.401</w:t>
            </w:r>
          </w:p>
        </w:tc>
        <w:tc>
          <w:tcPr>
            <w:tcW w:w="1134" w:type="dxa"/>
            <w:noWrap/>
            <w:hideMark/>
          </w:tcPr>
          <w:p w14:paraId="2BD17726"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42.285</w:t>
            </w:r>
          </w:p>
        </w:tc>
        <w:tc>
          <w:tcPr>
            <w:tcW w:w="1134" w:type="dxa"/>
            <w:noWrap/>
            <w:hideMark/>
          </w:tcPr>
          <w:p w14:paraId="1DD4AEBE"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45.908</w:t>
            </w:r>
          </w:p>
        </w:tc>
        <w:tc>
          <w:tcPr>
            <w:tcW w:w="1134" w:type="dxa"/>
            <w:noWrap/>
            <w:hideMark/>
          </w:tcPr>
          <w:p w14:paraId="034082DF" w14:textId="77777777" w:rsidR="005F2DDA" w:rsidRPr="009647AC" w:rsidRDefault="005F2DDA" w:rsidP="009647AC">
            <w:pPr>
              <w:jc w:val="both"/>
              <w:rPr>
                <w:rFonts w:ascii="Verdana" w:hAnsi="Verdana" w:cs="Calibri"/>
                <w:color w:val="000000"/>
                <w:sz w:val="20"/>
                <w:szCs w:val="20"/>
              </w:rPr>
            </w:pPr>
            <w:r w:rsidRPr="009647AC">
              <w:rPr>
                <w:rFonts w:ascii="Verdana" w:hAnsi="Verdana" w:cs="Calibri"/>
                <w:color w:val="000000"/>
                <w:sz w:val="20"/>
                <w:szCs w:val="20"/>
              </w:rPr>
              <w:t>50.064</w:t>
            </w:r>
          </w:p>
        </w:tc>
        <w:tc>
          <w:tcPr>
            <w:tcW w:w="1134" w:type="dxa"/>
            <w:noWrap/>
            <w:hideMark/>
          </w:tcPr>
          <w:p w14:paraId="5CE9624D" w14:textId="77777777" w:rsidR="005F2DDA" w:rsidRPr="009647AC" w:rsidRDefault="005F2DDA" w:rsidP="009647AC">
            <w:pPr>
              <w:jc w:val="both"/>
              <w:rPr>
                <w:rFonts w:ascii="Verdana" w:hAnsi="Verdana" w:cs="Calibri"/>
                <w:color w:val="000000"/>
                <w:sz w:val="20"/>
                <w:szCs w:val="20"/>
              </w:rPr>
            </w:pPr>
          </w:p>
        </w:tc>
      </w:tr>
      <w:tr w:rsidR="005F2DDA" w:rsidRPr="009647AC" w14:paraId="5EBAE18D" w14:textId="77777777" w:rsidTr="00CF66B2">
        <w:trPr>
          <w:trHeight w:val="300"/>
        </w:trPr>
        <w:tc>
          <w:tcPr>
            <w:tcW w:w="1985" w:type="dxa"/>
            <w:tcBorders>
              <w:top w:val="nil"/>
              <w:left w:val="nil"/>
              <w:bottom w:val="nil"/>
              <w:right w:val="nil"/>
            </w:tcBorders>
            <w:vAlign w:val="center"/>
          </w:tcPr>
          <w:p w14:paraId="73AA96B2" w14:textId="77777777" w:rsidR="005F2DDA" w:rsidRPr="009647AC" w:rsidRDefault="005F2DDA" w:rsidP="009647AC">
            <w:pPr>
              <w:rPr>
                <w:rFonts w:ascii="Verdana" w:hAnsi="Verdana"/>
                <w:sz w:val="20"/>
                <w:szCs w:val="20"/>
              </w:rPr>
            </w:pPr>
          </w:p>
        </w:tc>
        <w:tc>
          <w:tcPr>
            <w:tcW w:w="1100" w:type="dxa"/>
            <w:tcBorders>
              <w:top w:val="nil"/>
              <w:left w:val="nil"/>
              <w:bottom w:val="nil"/>
              <w:right w:val="nil"/>
            </w:tcBorders>
            <w:vAlign w:val="center"/>
          </w:tcPr>
          <w:p w14:paraId="726420E6" w14:textId="77777777" w:rsidR="005F2DDA" w:rsidRPr="009647AC" w:rsidRDefault="005F2DDA" w:rsidP="009647AC">
            <w:pPr>
              <w:rPr>
                <w:rFonts w:ascii="Verdana" w:hAnsi="Verdana"/>
                <w:sz w:val="20"/>
                <w:szCs w:val="20"/>
              </w:rPr>
            </w:pPr>
          </w:p>
        </w:tc>
        <w:tc>
          <w:tcPr>
            <w:tcW w:w="1168" w:type="dxa"/>
            <w:tcBorders>
              <w:top w:val="nil"/>
              <w:left w:val="nil"/>
              <w:bottom w:val="nil"/>
              <w:right w:val="nil"/>
            </w:tcBorders>
            <w:vAlign w:val="center"/>
          </w:tcPr>
          <w:p w14:paraId="064F1510" w14:textId="77777777" w:rsidR="005F2DDA" w:rsidRPr="009647AC" w:rsidRDefault="005F2DDA" w:rsidP="009647AC">
            <w:pPr>
              <w:rPr>
                <w:rFonts w:ascii="Verdana" w:hAnsi="Verdana"/>
                <w:sz w:val="20"/>
                <w:szCs w:val="20"/>
              </w:rPr>
            </w:pPr>
          </w:p>
        </w:tc>
        <w:tc>
          <w:tcPr>
            <w:tcW w:w="1134" w:type="dxa"/>
            <w:tcBorders>
              <w:top w:val="nil"/>
              <w:left w:val="nil"/>
              <w:bottom w:val="nil"/>
              <w:right w:val="nil"/>
            </w:tcBorders>
            <w:vAlign w:val="center"/>
          </w:tcPr>
          <w:p w14:paraId="22E7C3E2" w14:textId="77777777" w:rsidR="005F2DDA" w:rsidRPr="009647AC" w:rsidRDefault="005F2DDA" w:rsidP="009647AC">
            <w:pPr>
              <w:rPr>
                <w:rFonts w:ascii="Verdana" w:hAnsi="Verdana"/>
                <w:sz w:val="20"/>
                <w:szCs w:val="20"/>
              </w:rPr>
            </w:pPr>
          </w:p>
        </w:tc>
        <w:tc>
          <w:tcPr>
            <w:tcW w:w="1134" w:type="dxa"/>
            <w:tcBorders>
              <w:top w:val="nil"/>
              <w:left w:val="nil"/>
              <w:bottom w:val="nil"/>
              <w:right w:val="nil"/>
            </w:tcBorders>
            <w:vAlign w:val="center"/>
          </w:tcPr>
          <w:p w14:paraId="30526A01" w14:textId="77777777" w:rsidR="005F2DDA" w:rsidRPr="009647AC" w:rsidRDefault="005F2DDA" w:rsidP="009647AC">
            <w:pPr>
              <w:rPr>
                <w:rFonts w:ascii="Verdana" w:hAnsi="Verdana"/>
                <w:sz w:val="20"/>
                <w:szCs w:val="20"/>
              </w:rPr>
            </w:pPr>
          </w:p>
        </w:tc>
        <w:tc>
          <w:tcPr>
            <w:tcW w:w="1134" w:type="dxa"/>
            <w:tcBorders>
              <w:top w:val="nil"/>
              <w:left w:val="nil"/>
              <w:bottom w:val="nil"/>
              <w:right w:val="nil"/>
            </w:tcBorders>
            <w:vAlign w:val="center"/>
          </w:tcPr>
          <w:p w14:paraId="64B964FA" w14:textId="77777777" w:rsidR="005F2DDA" w:rsidRPr="009647AC" w:rsidRDefault="005F2DDA" w:rsidP="009647AC">
            <w:pPr>
              <w:rPr>
                <w:rFonts w:ascii="Verdana" w:hAnsi="Verdana"/>
                <w:sz w:val="20"/>
                <w:szCs w:val="20"/>
              </w:rPr>
            </w:pPr>
          </w:p>
        </w:tc>
        <w:tc>
          <w:tcPr>
            <w:tcW w:w="1134" w:type="dxa"/>
            <w:tcBorders>
              <w:top w:val="nil"/>
              <w:left w:val="nil"/>
              <w:bottom w:val="nil"/>
              <w:right w:val="nil"/>
            </w:tcBorders>
            <w:vAlign w:val="center"/>
          </w:tcPr>
          <w:p w14:paraId="3763C900" w14:textId="77777777" w:rsidR="005F2DDA" w:rsidRPr="009647AC" w:rsidRDefault="005F2DDA" w:rsidP="009647AC">
            <w:pPr>
              <w:rPr>
                <w:rFonts w:ascii="Verdana" w:hAnsi="Verdana"/>
                <w:sz w:val="20"/>
                <w:szCs w:val="20"/>
              </w:rPr>
            </w:pPr>
          </w:p>
        </w:tc>
        <w:tc>
          <w:tcPr>
            <w:tcW w:w="743" w:type="dxa"/>
            <w:tcBorders>
              <w:top w:val="nil"/>
              <w:left w:val="nil"/>
              <w:bottom w:val="nil"/>
              <w:right w:val="nil"/>
            </w:tcBorders>
            <w:vAlign w:val="center"/>
          </w:tcPr>
          <w:p w14:paraId="0A22DA59" w14:textId="77777777" w:rsidR="005F2DDA" w:rsidRPr="009647AC" w:rsidRDefault="005F2DDA" w:rsidP="009647AC">
            <w:pPr>
              <w:rPr>
                <w:rFonts w:ascii="Verdana" w:hAnsi="Verdana"/>
                <w:sz w:val="20"/>
                <w:szCs w:val="20"/>
              </w:rPr>
            </w:pPr>
          </w:p>
        </w:tc>
        <w:tc>
          <w:tcPr>
            <w:tcW w:w="743" w:type="dxa"/>
            <w:tcBorders>
              <w:top w:val="nil"/>
              <w:left w:val="nil"/>
              <w:bottom w:val="nil"/>
              <w:right w:val="nil"/>
            </w:tcBorders>
            <w:vAlign w:val="center"/>
          </w:tcPr>
          <w:p w14:paraId="761F3789" w14:textId="77777777" w:rsidR="005F2DDA" w:rsidRPr="009647AC" w:rsidRDefault="005F2DDA" w:rsidP="009647AC">
            <w:pPr>
              <w:rPr>
                <w:rFonts w:ascii="Verdana" w:hAnsi="Verdana"/>
                <w:sz w:val="20"/>
                <w:szCs w:val="20"/>
              </w:rPr>
            </w:pPr>
          </w:p>
        </w:tc>
        <w:tc>
          <w:tcPr>
            <w:tcW w:w="743" w:type="dxa"/>
            <w:tcBorders>
              <w:top w:val="nil"/>
              <w:left w:val="nil"/>
              <w:bottom w:val="nil"/>
              <w:right w:val="nil"/>
            </w:tcBorders>
            <w:vAlign w:val="center"/>
          </w:tcPr>
          <w:p w14:paraId="26A26D3F" w14:textId="77777777" w:rsidR="005F2DDA" w:rsidRPr="009647AC" w:rsidRDefault="005F2DDA" w:rsidP="009647AC">
            <w:pPr>
              <w:rPr>
                <w:rFonts w:ascii="Verdana" w:hAnsi="Verdana"/>
                <w:sz w:val="20"/>
                <w:szCs w:val="20"/>
              </w:rPr>
            </w:pPr>
          </w:p>
        </w:tc>
        <w:tc>
          <w:tcPr>
            <w:tcW w:w="743" w:type="dxa"/>
            <w:tcBorders>
              <w:top w:val="nil"/>
              <w:left w:val="nil"/>
              <w:bottom w:val="nil"/>
              <w:right w:val="nil"/>
            </w:tcBorders>
            <w:vAlign w:val="center"/>
          </w:tcPr>
          <w:p w14:paraId="4045C1B5" w14:textId="77777777" w:rsidR="005F2DDA" w:rsidRPr="009647AC" w:rsidRDefault="005F2DDA" w:rsidP="009647AC">
            <w:pPr>
              <w:rPr>
                <w:rFonts w:ascii="Verdana" w:hAnsi="Verdana"/>
                <w:sz w:val="20"/>
                <w:szCs w:val="20"/>
              </w:rPr>
            </w:pPr>
          </w:p>
        </w:tc>
        <w:tc>
          <w:tcPr>
            <w:tcW w:w="743" w:type="dxa"/>
            <w:tcBorders>
              <w:top w:val="nil"/>
              <w:left w:val="nil"/>
              <w:bottom w:val="nil"/>
              <w:right w:val="nil"/>
            </w:tcBorders>
            <w:vAlign w:val="center"/>
          </w:tcPr>
          <w:p w14:paraId="4F2522F5" w14:textId="77777777" w:rsidR="005F2DDA" w:rsidRPr="009647AC" w:rsidRDefault="005F2DDA" w:rsidP="009647AC">
            <w:pPr>
              <w:rPr>
                <w:rFonts w:ascii="Verdana" w:hAnsi="Verdana"/>
                <w:sz w:val="20"/>
                <w:szCs w:val="20"/>
              </w:rPr>
            </w:pPr>
          </w:p>
        </w:tc>
      </w:tr>
    </w:tbl>
    <w:p w14:paraId="5199E199" w14:textId="77777777" w:rsidR="009647AC" w:rsidRDefault="009647AC" w:rsidP="009647AC">
      <w:pPr>
        <w:pStyle w:val="Nummering"/>
        <w:numPr>
          <w:ilvl w:val="0"/>
          <w:numId w:val="0"/>
        </w:numPr>
        <w:spacing w:after="0"/>
        <w:rPr>
          <w:rFonts w:eastAsia="Verdana"/>
          <w:szCs w:val="20"/>
          <w:lang w:val="nl-NL"/>
        </w:rPr>
      </w:pPr>
    </w:p>
    <w:p w14:paraId="426BC22D" w14:textId="565AC974" w:rsidR="005F2DDA" w:rsidRPr="009647AC" w:rsidRDefault="005F2DDA" w:rsidP="009647AC">
      <w:pPr>
        <w:pStyle w:val="Nummering"/>
        <w:numPr>
          <w:ilvl w:val="0"/>
          <w:numId w:val="0"/>
        </w:numPr>
        <w:spacing w:after="0"/>
        <w:ind w:left="426" w:hanging="426"/>
        <w:rPr>
          <w:rFonts w:eastAsia="Verdana"/>
          <w:szCs w:val="20"/>
          <w:lang w:val="nl-NL"/>
        </w:rPr>
      </w:pPr>
      <w:r w:rsidRPr="009647AC">
        <w:rPr>
          <w:rFonts w:eastAsia="Verdana"/>
          <w:szCs w:val="20"/>
          <w:lang w:val="nl-NL"/>
        </w:rPr>
        <w:t>3.</w:t>
      </w:r>
      <w:r w:rsidR="009647AC">
        <w:rPr>
          <w:rFonts w:eastAsia="Verdana"/>
          <w:szCs w:val="20"/>
          <w:lang w:val="nl-NL"/>
        </w:rPr>
        <w:tab/>
      </w:r>
      <w:r w:rsidRPr="009647AC">
        <w:rPr>
          <w:rFonts w:eastAsia="Verdana"/>
          <w:szCs w:val="20"/>
          <w:lang w:val="nl-NL"/>
        </w:rPr>
        <w:t xml:space="preserve">Zoals reeds aangegeven in het antwoord gegeven op de schriftelijke vraag 356 van 12 februari 2020 van dhr. </w:t>
      </w:r>
      <w:proofErr w:type="spellStart"/>
      <w:r w:rsidRPr="009647AC">
        <w:rPr>
          <w:rFonts w:eastAsia="Verdana"/>
          <w:szCs w:val="20"/>
          <w:lang w:val="nl-NL"/>
        </w:rPr>
        <w:t>Ceyssens</w:t>
      </w:r>
      <w:proofErr w:type="spellEnd"/>
      <w:r w:rsidRPr="009647AC">
        <w:rPr>
          <w:rFonts w:eastAsia="Verdana"/>
          <w:szCs w:val="20"/>
          <w:lang w:val="nl-NL"/>
        </w:rPr>
        <w:t xml:space="preserve"> bestaan er geen specifieke cijfers over de ruimte-inname van paardenfokkerijen, -</w:t>
      </w:r>
      <w:proofErr w:type="spellStart"/>
      <w:r w:rsidRPr="009647AC">
        <w:rPr>
          <w:rFonts w:eastAsia="Verdana"/>
          <w:szCs w:val="20"/>
          <w:lang w:val="nl-NL"/>
        </w:rPr>
        <w:t>houderijen</w:t>
      </w:r>
      <w:proofErr w:type="spellEnd"/>
      <w:r w:rsidRPr="009647AC">
        <w:rPr>
          <w:rFonts w:eastAsia="Verdana"/>
          <w:szCs w:val="20"/>
          <w:lang w:val="nl-NL"/>
        </w:rPr>
        <w:t xml:space="preserve"> en/of </w:t>
      </w:r>
      <w:proofErr w:type="spellStart"/>
      <w:r w:rsidRPr="009647AC">
        <w:rPr>
          <w:rFonts w:eastAsia="Verdana"/>
          <w:szCs w:val="20"/>
          <w:lang w:val="nl-NL"/>
        </w:rPr>
        <w:t>manèges</w:t>
      </w:r>
      <w:proofErr w:type="spellEnd"/>
      <w:r w:rsidRPr="009647AC">
        <w:rPr>
          <w:rFonts w:eastAsia="Verdana"/>
          <w:szCs w:val="20"/>
          <w:lang w:val="nl-NL"/>
        </w:rPr>
        <w:t>. Er kan enkel verwezen worden naar de studies die ook vermeld werden in dit antwoord.</w:t>
      </w:r>
    </w:p>
    <w:p w14:paraId="3B051E07" w14:textId="77777777" w:rsidR="005F2DDA" w:rsidRPr="009647AC" w:rsidRDefault="005F2DDA" w:rsidP="009647AC">
      <w:pPr>
        <w:pStyle w:val="Nummering"/>
        <w:numPr>
          <w:ilvl w:val="0"/>
          <w:numId w:val="0"/>
        </w:numPr>
        <w:spacing w:after="0"/>
        <w:ind w:left="425"/>
        <w:rPr>
          <w:szCs w:val="20"/>
          <w:lang w:val="nl-BE"/>
        </w:rPr>
      </w:pPr>
      <w:r w:rsidRPr="009647AC">
        <w:rPr>
          <w:rFonts w:eastAsia="Verdana"/>
          <w:szCs w:val="20"/>
          <w:lang w:val="nl-NL"/>
        </w:rPr>
        <w:lastRenderedPageBreak/>
        <w:t xml:space="preserve">Wat de dichtheid van paarden in Vlaanderen betreft, wordt verwezen naar de Ruimtemonitor: </w:t>
      </w:r>
      <w:hyperlink r:id="rId12" w:history="1">
        <w:r w:rsidRPr="009647AC">
          <w:rPr>
            <w:rStyle w:val="Hyperlink"/>
            <w:szCs w:val="20"/>
            <w:lang w:val="nl-BE"/>
          </w:rPr>
          <w:t>https://www.ruimtemonitor.be/lagen/ruimte-voor-open-ruimte/aantal-paarden-per-km</w:t>
        </w:r>
      </w:hyperlink>
      <w:r w:rsidRPr="009647AC">
        <w:rPr>
          <w:szCs w:val="20"/>
          <w:lang w:val="nl-BE"/>
        </w:rPr>
        <w:t xml:space="preserve">. Momenteel wordt gewerkt aan een actualisatie van het rapport ‘De paardensector in Vlaanderen’ gepubliceerd door het Departement Landbouw en Visserij in 2016. </w:t>
      </w:r>
    </w:p>
    <w:p w14:paraId="4E5DB8AD" w14:textId="77777777" w:rsidR="005F2DDA" w:rsidRPr="009647AC" w:rsidRDefault="005F2DDA" w:rsidP="009647AC">
      <w:pPr>
        <w:pStyle w:val="Nummering"/>
        <w:numPr>
          <w:ilvl w:val="0"/>
          <w:numId w:val="0"/>
        </w:numPr>
        <w:spacing w:after="0"/>
        <w:rPr>
          <w:rFonts w:eastAsia="Verdana"/>
          <w:szCs w:val="20"/>
          <w:highlight w:val="yellow"/>
          <w:lang w:val="nl-NL"/>
        </w:rPr>
      </w:pPr>
    </w:p>
    <w:p w14:paraId="7C829F48" w14:textId="246450D8" w:rsidR="005F2DDA" w:rsidRPr="009647AC" w:rsidRDefault="005F2DDA" w:rsidP="009647AC">
      <w:pPr>
        <w:pStyle w:val="Nummering"/>
        <w:numPr>
          <w:ilvl w:val="0"/>
          <w:numId w:val="0"/>
        </w:numPr>
        <w:spacing w:after="0"/>
        <w:ind w:left="425" w:hanging="425"/>
        <w:rPr>
          <w:szCs w:val="20"/>
          <w:lang w:val="nl-NL"/>
        </w:rPr>
      </w:pPr>
      <w:r w:rsidRPr="009647AC">
        <w:rPr>
          <w:rFonts w:eastAsia="Verdana"/>
          <w:szCs w:val="20"/>
          <w:lang w:val="nl-NL"/>
        </w:rPr>
        <w:t>4.</w:t>
      </w:r>
      <w:r w:rsidR="009647AC">
        <w:rPr>
          <w:rFonts w:eastAsia="Verdana"/>
          <w:szCs w:val="20"/>
          <w:lang w:val="nl-NL"/>
        </w:rPr>
        <w:tab/>
      </w:r>
      <w:r w:rsidRPr="009647AC">
        <w:rPr>
          <w:szCs w:val="20"/>
          <w:lang w:val="nl-NL"/>
        </w:rPr>
        <w:t>Zie antwoord op vraag 3.</w:t>
      </w:r>
    </w:p>
    <w:p w14:paraId="3A259693" w14:textId="77777777" w:rsidR="005F2DDA" w:rsidRPr="009647AC" w:rsidRDefault="005F2DDA" w:rsidP="009647AC">
      <w:pPr>
        <w:rPr>
          <w:rFonts w:ascii="Verdana" w:eastAsia="Verdana" w:hAnsi="Verdana"/>
          <w:sz w:val="20"/>
          <w:szCs w:val="20"/>
        </w:rPr>
      </w:pPr>
    </w:p>
    <w:p w14:paraId="4F0E6456" w14:textId="7E7B807A" w:rsidR="005F2DDA" w:rsidRPr="009647AC" w:rsidRDefault="005F2DDA" w:rsidP="009647AC">
      <w:pPr>
        <w:ind w:left="426" w:hanging="426"/>
        <w:jc w:val="both"/>
        <w:rPr>
          <w:rFonts w:ascii="Verdana" w:eastAsia="Verdana" w:hAnsi="Verdana"/>
          <w:sz w:val="20"/>
          <w:szCs w:val="20"/>
        </w:rPr>
      </w:pPr>
      <w:r w:rsidRPr="009647AC">
        <w:rPr>
          <w:rFonts w:ascii="Verdana" w:eastAsia="Verdana" w:hAnsi="Verdana"/>
          <w:sz w:val="20"/>
          <w:szCs w:val="20"/>
        </w:rPr>
        <w:t>5.</w:t>
      </w:r>
      <w:r w:rsidR="009647AC">
        <w:rPr>
          <w:rFonts w:ascii="Verdana" w:eastAsia="Verdana" w:hAnsi="Verdana"/>
          <w:sz w:val="20"/>
          <w:szCs w:val="20"/>
        </w:rPr>
        <w:tab/>
      </w:r>
      <w:r w:rsidRPr="009647AC">
        <w:rPr>
          <w:rFonts w:ascii="Verdana" w:eastAsia="Verdana" w:hAnsi="Verdana"/>
          <w:sz w:val="20"/>
          <w:szCs w:val="20"/>
        </w:rPr>
        <w:t xml:space="preserve">Bij de registratie van de gebruikspercelen wordt geen onderscheid gemaakt tussen paardenweiden en andere weiden. Zoals reeds aangegeven in het antwoord op de schriftelijke vraag 356 van 12 februari 2020 van dhr. </w:t>
      </w:r>
      <w:proofErr w:type="spellStart"/>
      <w:r w:rsidRPr="009647AC">
        <w:rPr>
          <w:rFonts w:ascii="Verdana" w:eastAsia="Verdana" w:hAnsi="Verdana"/>
          <w:sz w:val="20"/>
          <w:szCs w:val="20"/>
        </w:rPr>
        <w:t>Ceyssens</w:t>
      </w:r>
      <w:proofErr w:type="spellEnd"/>
      <w:r w:rsidRPr="009647AC">
        <w:rPr>
          <w:rFonts w:ascii="Verdana" w:eastAsia="Verdana" w:hAnsi="Verdana"/>
          <w:sz w:val="20"/>
          <w:szCs w:val="20"/>
        </w:rPr>
        <w:t xml:space="preserve"> schatte de studie ‘Het ruimtelijk belang van de paardensector in de Vlaamse open ruimte” (Bomans, K., </w:t>
      </w:r>
      <w:proofErr w:type="spellStart"/>
      <w:r w:rsidRPr="009647AC">
        <w:rPr>
          <w:rFonts w:ascii="Verdana" w:eastAsia="Verdana" w:hAnsi="Verdana"/>
          <w:sz w:val="20"/>
          <w:szCs w:val="20"/>
        </w:rPr>
        <w:t>Gulinck</w:t>
      </w:r>
      <w:proofErr w:type="spellEnd"/>
      <w:r w:rsidRPr="009647AC">
        <w:rPr>
          <w:rFonts w:ascii="Verdana" w:eastAsia="Verdana" w:hAnsi="Verdana"/>
          <w:sz w:val="20"/>
          <w:szCs w:val="20"/>
        </w:rPr>
        <w:t xml:space="preserve">, H., </w:t>
      </w:r>
      <w:proofErr w:type="spellStart"/>
      <w:r w:rsidRPr="009647AC">
        <w:rPr>
          <w:rFonts w:ascii="Verdana" w:eastAsia="Verdana" w:hAnsi="Verdana"/>
          <w:sz w:val="20"/>
          <w:szCs w:val="20"/>
        </w:rPr>
        <w:t>Steenberghen</w:t>
      </w:r>
      <w:proofErr w:type="spellEnd"/>
      <w:r w:rsidRPr="009647AC">
        <w:rPr>
          <w:rFonts w:ascii="Verdana" w:eastAsia="Verdana" w:hAnsi="Verdana"/>
          <w:sz w:val="20"/>
          <w:szCs w:val="20"/>
        </w:rPr>
        <w:t xml:space="preserve">, T., 2009. Steunpunt Ruimte en Wonen, Heverlee) op dat moment het aantal  </w:t>
      </w:r>
      <w:proofErr w:type="spellStart"/>
      <w:r w:rsidRPr="009647AC">
        <w:rPr>
          <w:rFonts w:ascii="Verdana" w:eastAsia="Verdana" w:hAnsi="Verdana"/>
          <w:sz w:val="20"/>
          <w:szCs w:val="20"/>
        </w:rPr>
        <w:t>paardachtigen</w:t>
      </w:r>
      <w:proofErr w:type="spellEnd"/>
      <w:r w:rsidRPr="009647AC">
        <w:rPr>
          <w:rFonts w:ascii="Verdana" w:eastAsia="Verdana" w:hAnsi="Verdana"/>
          <w:sz w:val="20"/>
          <w:szCs w:val="20"/>
        </w:rPr>
        <w:t xml:space="preserve"> op 150.000 en een grootorde van gebruik van 75.000 ha. Het aantal paarden steeg volgens Paardenpunt Vlaanderen tussen 2009 en 2017 met 50%, wat een stijging van de gebruiksruimte van 35.000 ha teweegbracht. 85% wordt geschat gelegen te zijn in agrarisch gebied. Er zijn geen recentere studies of gegevens beschikbaar over het ruimtegebruik door de paardensector.</w:t>
      </w:r>
    </w:p>
    <w:p w14:paraId="762C1666" w14:textId="77777777" w:rsidR="005F2DDA" w:rsidRPr="009647AC" w:rsidRDefault="005F2DDA" w:rsidP="009647AC">
      <w:pPr>
        <w:ind w:left="426"/>
        <w:rPr>
          <w:rFonts w:ascii="Verdana" w:eastAsia="Verdana" w:hAnsi="Verdana" w:cs="Verdana"/>
          <w:sz w:val="20"/>
          <w:szCs w:val="20"/>
        </w:rPr>
      </w:pPr>
    </w:p>
    <w:p w14:paraId="14643B1F" w14:textId="1B6F4C5D" w:rsidR="005F2DDA" w:rsidRPr="009647AC" w:rsidRDefault="005F2DDA" w:rsidP="009647AC">
      <w:pPr>
        <w:ind w:left="426" w:hanging="426"/>
        <w:jc w:val="both"/>
        <w:rPr>
          <w:rFonts w:ascii="Verdana" w:eastAsia="Verdana" w:hAnsi="Verdana"/>
          <w:sz w:val="20"/>
          <w:szCs w:val="20"/>
          <w:lang w:val="nl-BE"/>
        </w:rPr>
      </w:pPr>
      <w:r w:rsidRPr="009647AC">
        <w:rPr>
          <w:rFonts w:ascii="Verdana" w:eastAsia="Verdana" w:hAnsi="Verdana"/>
          <w:sz w:val="20"/>
          <w:szCs w:val="20"/>
          <w:lang w:val="nl-BE"/>
        </w:rPr>
        <w:t>6.</w:t>
      </w:r>
      <w:r w:rsidR="009647AC">
        <w:rPr>
          <w:rFonts w:ascii="Verdana" w:eastAsia="Verdana" w:hAnsi="Verdana"/>
          <w:sz w:val="20"/>
          <w:szCs w:val="20"/>
          <w:lang w:val="nl-BE"/>
        </w:rPr>
        <w:tab/>
      </w:r>
      <w:r w:rsidRPr="009647AC">
        <w:rPr>
          <w:rFonts w:ascii="Verdana" w:eastAsia="Verdana" w:hAnsi="Verdana"/>
          <w:sz w:val="20"/>
          <w:szCs w:val="20"/>
          <w:lang w:val="nl-BE"/>
        </w:rPr>
        <w:t>De verschillende bedrijfstypes worden niet geregistreerd in de databank. Vaak zijn deze ook overlappend. Er zijn bij mijn diensten geen cijfers beschikbaar voor Vlaanderen.</w:t>
      </w:r>
    </w:p>
    <w:p w14:paraId="643CD5AC" w14:textId="77777777" w:rsidR="005F2DDA" w:rsidRPr="009647AC" w:rsidRDefault="005F2DDA" w:rsidP="009647AC">
      <w:pPr>
        <w:ind w:left="1440" w:hanging="1014"/>
        <w:jc w:val="both"/>
        <w:rPr>
          <w:rFonts w:ascii="Verdana" w:eastAsia="Verdana" w:hAnsi="Verdana"/>
          <w:sz w:val="20"/>
          <w:szCs w:val="20"/>
          <w:lang w:val="nl-BE"/>
        </w:rPr>
      </w:pPr>
    </w:p>
    <w:p w14:paraId="0CDE1748" w14:textId="5A01C9A4" w:rsidR="005F2DDA" w:rsidRPr="009647AC" w:rsidRDefault="005F2DDA" w:rsidP="009647AC">
      <w:pPr>
        <w:ind w:left="426" w:hanging="426"/>
        <w:jc w:val="both"/>
        <w:rPr>
          <w:rFonts w:ascii="Verdana" w:hAnsi="Verdana"/>
          <w:sz w:val="20"/>
          <w:szCs w:val="20"/>
          <w:lang w:val="nl-BE"/>
        </w:rPr>
      </w:pPr>
      <w:r w:rsidRPr="009647AC">
        <w:rPr>
          <w:rFonts w:ascii="Verdana" w:eastAsia="Verdana" w:hAnsi="Verdana"/>
          <w:sz w:val="20"/>
          <w:szCs w:val="20"/>
          <w:lang w:val="nl-BE"/>
        </w:rPr>
        <w:t>7.</w:t>
      </w:r>
      <w:r w:rsidR="009647AC">
        <w:rPr>
          <w:rFonts w:ascii="Verdana" w:eastAsia="Verdana" w:hAnsi="Verdana"/>
          <w:sz w:val="20"/>
          <w:szCs w:val="20"/>
          <w:lang w:val="nl-BE"/>
        </w:rPr>
        <w:tab/>
      </w:r>
      <w:r w:rsidRPr="009647AC">
        <w:rPr>
          <w:rFonts w:ascii="Verdana" w:eastAsia="Verdana" w:hAnsi="Verdana"/>
          <w:sz w:val="20"/>
          <w:szCs w:val="20"/>
          <w:lang w:val="nl-BE"/>
        </w:rPr>
        <w:t>In de databank worden geen eigenaars van paarden geregistreerd. Er zijn bij mijn diensten geen cijfers beschikbaar over het aantal paardeneigenaars in Vlaanderen.</w:t>
      </w:r>
    </w:p>
    <w:p w14:paraId="3F2FD8EF" w14:textId="77777777" w:rsidR="005F2DDA" w:rsidRPr="009647AC" w:rsidRDefault="005F2DDA" w:rsidP="009647AC">
      <w:pPr>
        <w:ind w:left="720"/>
        <w:jc w:val="both"/>
        <w:rPr>
          <w:rFonts w:ascii="Verdana" w:hAnsi="Verdana"/>
          <w:sz w:val="20"/>
          <w:szCs w:val="20"/>
        </w:rPr>
      </w:pPr>
    </w:p>
    <w:p w14:paraId="29A21002" w14:textId="2119A45E" w:rsidR="005F2DDA" w:rsidRPr="009647AC" w:rsidRDefault="005F2DDA" w:rsidP="009647AC">
      <w:pPr>
        <w:ind w:left="426" w:hanging="426"/>
        <w:jc w:val="both"/>
        <w:rPr>
          <w:rFonts w:ascii="Verdana" w:eastAsia="Verdana" w:hAnsi="Verdana"/>
          <w:sz w:val="20"/>
          <w:szCs w:val="20"/>
        </w:rPr>
      </w:pPr>
      <w:r w:rsidRPr="009647AC">
        <w:rPr>
          <w:rFonts w:ascii="Verdana" w:eastAsia="Verdana" w:hAnsi="Verdana"/>
          <w:sz w:val="20"/>
          <w:szCs w:val="20"/>
        </w:rPr>
        <w:t>8.</w:t>
      </w:r>
      <w:r w:rsidR="009647AC">
        <w:rPr>
          <w:rFonts w:ascii="Verdana" w:eastAsia="Verdana" w:hAnsi="Verdana"/>
          <w:sz w:val="20"/>
          <w:szCs w:val="20"/>
        </w:rPr>
        <w:tab/>
      </w:r>
      <w:r w:rsidRPr="009647AC">
        <w:rPr>
          <w:rFonts w:ascii="Verdana" w:eastAsia="Verdana" w:hAnsi="Verdana"/>
          <w:sz w:val="20"/>
          <w:szCs w:val="20"/>
        </w:rPr>
        <w:t xml:space="preserve">Ingevolge Covid-19 werden de evaluaties voor het </w:t>
      </w:r>
      <w:proofErr w:type="spellStart"/>
      <w:r w:rsidRPr="009647AC">
        <w:rPr>
          <w:rFonts w:ascii="Verdana" w:eastAsia="Verdana" w:hAnsi="Verdana"/>
          <w:sz w:val="20"/>
          <w:szCs w:val="20"/>
        </w:rPr>
        <w:t>Equilabel</w:t>
      </w:r>
      <w:proofErr w:type="spellEnd"/>
      <w:r w:rsidRPr="009647AC">
        <w:rPr>
          <w:rFonts w:ascii="Verdana" w:eastAsia="Verdana" w:hAnsi="Verdana"/>
          <w:sz w:val="20"/>
          <w:szCs w:val="20"/>
        </w:rPr>
        <w:t xml:space="preserve"> on </w:t>
      </w:r>
      <w:proofErr w:type="spellStart"/>
      <w:r w:rsidRPr="009647AC">
        <w:rPr>
          <w:rFonts w:ascii="Verdana" w:eastAsia="Verdana" w:hAnsi="Verdana"/>
          <w:sz w:val="20"/>
          <w:szCs w:val="20"/>
        </w:rPr>
        <w:t>hold</w:t>
      </w:r>
      <w:proofErr w:type="spellEnd"/>
      <w:r w:rsidRPr="009647AC">
        <w:rPr>
          <w:rFonts w:ascii="Verdana" w:eastAsia="Verdana" w:hAnsi="Verdana"/>
          <w:sz w:val="20"/>
          <w:szCs w:val="20"/>
        </w:rPr>
        <w:t xml:space="preserve"> gezet. Hierdoor is het </w:t>
      </w:r>
      <w:proofErr w:type="spellStart"/>
      <w:r w:rsidRPr="009647AC">
        <w:rPr>
          <w:rFonts w:ascii="Verdana" w:eastAsia="Verdana" w:hAnsi="Verdana"/>
          <w:sz w:val="20"/>
          <w:szCs w:val="20"/>
        </w:rPr>
        <w:t>Equilabel</w:t>
      </w:r>
      <w:proofErr w:type="spellEnd"/>
      <w:r w:rsidRPr="009647AC">
        <w:rPr>
          <w:rFonts w:ascii="Verdana" w:eastAsia="Verdana" w:hAnsi="Verdana"/>
          <w:sz w:val="20"/>
          <w:szCs w:val="20"/>
        </w:rPr>
        <w:t xml:space="preserve"> voor een aantal bedrijven vervallen en wachten ook nieuwe aanvragers op evaluatie. Op dit moment zijn er 14 bedrijven met een </w:t>
      </w:r>
      <w:proofErr w:type="spellStart"/>
      <w:r w:rsidRPr="009647AC">
        <w:rPr>
          <w:rFonts w:ascii="Verdana" w:eastAsia="Verdana" w:hAnsi="Verdana"/>
          <w:sz w:val="20"/>
          <w:szCs w:val="20"/>
        </w:rPr>
        <w:t>Equilabel</w:t>
      </w:r>
      <w:proofErr w:type="spellEnd"/>
      <w:r w:rsidRPr="009647AC">
        <w:rPr>
          <w:rFonts w:ascii="Verdana" w:eastAsia="Verdana" w:hAnsi="Verdana"/>
          <w:sz w:val="20"/>
          <w:szCs w:val="20"/>
        </w:rPr>
        <w:t>. </w:t>
      </w:r>
    </w:p>
    <w:p w14:paraId="494CE5A2" w14:textId="77777777" w:rsidR="005F2DDA" w:rsidRPr="009647AC" w:rsidRDefault="005F2DDA" w:rsidP="009647AC">
      <w:pPr>
        <w:pStyle w:val="Nummering"/>
        <w:numPr>
          <w:ilvl w:val="0"/>
          <w:numId w:val="0"/>
        </w:numPr>
        <w:spacing w:after="0"/>
        <w:ind w:left="425" w:hanging="425"/>
        <w:rPr>
          <w:szCs w:val="20"/>
          <w:lang w:val="nl-NL"/>
        </w:rPr>
      </w:pPr>
    </w:p>
    <w:p w14:paraId="1A9E2BED" w14:textId="533740E1" w:rsidR="009647AC" w:rsidRPr="009647AC" w:rsidRDefault="009647AC" w:rsidP="009647AC">
      <w:pPr>
        <w:pStyle w:val="nrtype1a"/>
        <w:tabs>
          <w:tab w:val="clear" w:pos="418"/>
          <w:tab w:val="left" w:pos="426"/>
        </w:tabs>
        <w:spacing w:after="0"/>
        <w:ind w:left="709" w:hanging="709"/>
        <w:contextualSpacing/>
        <w:rPr>
          <w:szCs w:val="20"/>
          <w:lang w:val="nl-NL"/>
        </w:rPr>
      </w:pPr>
      <w:r w:rsidRPr="009647AC">
        <w:rPr>
          <w:szCs w:val="20"/>
          <w:lang w:val="nl-NL"/>
        </w:rPr>
        <w:t>9</w:t>
      </w:r>
      <w:r>
        <w:rPr>
          <w:szCs w:val="20"/>
          <w:lang w:val="nl-NL"/>
        </w:rPr>
        <w:t>.</w:t>
      </w:r>
      <w:r>
        <w:rPr>
          <w:szCs w:val="20"/>
          <w:lang w:val="nl-NL"/>
        </w:rPr>
        <w:tab/>
      </w:r>
      <w:r w:rsidRPr="009647AC">
        <w:rPr>
          <w:szCs w:val="20"/>
          <w:lang w:val="nl-NL"/>
        </w:rPr>
        <w:t>a)</w:t>
      </w:r>
      <w:r w:rsidRPr="009647AC">
        <w:rPr>
          <w:szCs w:val="20"/>
          <w:lang w:val="nl-NL"/>
        </w:rPr>
        <w:tab/>
      </w:r>
      <w:r w:rsidRPr="009647AC">
        <w:rPr>
          <w:rFonts w:eastAsia="Verdana" w:cs="Verdana"/>
          <w:szCs w:val="20"/>
          <w:lang w:val="nl-NL"/>
        </w:rPr>
        <w:t>Paarden scheiden N uit wat gepaard gaat met NH</w:t>
      </w:r>
      <w:r w:rsidRPr="009647AC">
        <w:rPr>
          <w:rFonts w:eastAsia="Verdana" w:cs="Verdana"/>
          <w:szCs w:val="20"/>
          <w:vertAlign w:val="subscript"/>
          <w:lang w:val="nl-NL"/>
        </w:rPr>
        <w:t>3</w:t>
      </w:r>
      <w:r w:rsidRPr="009647AC">
        <w:rPr>
          <w:rFonts w:eastAsia="Verdana" w:cs="Verdana"/>
          <w:szCs w:val="20"/>
          <w:lang w:val="nl-NL"/>
        </w:rPr>
        <w:t>-emissie. Dit zowel in de stal, externe opslag, tijdens het uitrijden van de paardenmest als op de weide.</w:t>
      </w:r>
    </w:p>
    <w:p w14:paraId="4107D812" w14:textId="77777777" w:rsidR="009647AC" w:rsidRPr="009647AC" w:rsidRDefault="009647AC" w:rsidP="009647AC">
      <w:pPr>
        <w:pStyle w:val="nrtype1a"/>
        <w:tabs>
          <w:tab w:val="clear" w:pos="418"/>
          <w:tab w:val="left" w:pos="808"/>
        </w:tabs>
        <w:spacing w:after="0"/>
        <w:ind w:left="5" w:firstLine="0"/>
        <w:contextualSpacing/>
        <w:jc w:val="left"/>
        <w:rPr>
          <w:szCs w:val="20"/>
          <w:lang w:val="nl-NL"/>
        </w:rPr>
      </w:pPr>
      <w:r w:rsidRPr="009647AC">
        <w:rPr>
          <w:rFonts w:eastAsia="Verdana" w:cs="Verdana"/>
          <w:szCs w:val="20"/>
          <w:lang w:val="nl-NL"/>
        </w:rPr>
        <w:t xml:space="preserve"> </w:t>
      </w:r>
    </w:p>
    <w:p w14:paraId="3BF5A464" w14:textId="6A072C3A" w:rsidR="005F2DDA" w:rsidRPr="009647AC" w:rsidRDefault="005F2DDA" w:rsidP="009647AC">
      <w:pPr>
        <w:pStyle w:val="nrtype1a"/>
        <w:tabs>
          <w:tab w:val="clear" w:pos="418"/>
        </w:tabs>
        <w:spacing w:after="0"/>
        <w:ind w:left="709" w:hanging="283"/>
        <w:contextualSpacing/>
        <w:rPr>
          <w:szCs w:val="20"/>
          <w:lang w:val="nl-NL"/>
        </w:rPr>
      </w:pPr>
      <w:r w:rsidRPr="009647AC">
        <w:rPr>
          <w:szCs w:val="20"/>
          <w:lang w:val="nl-NL"/>
        </w:rPr>
        <w:t>b)</w:t>
      </w:r>
      <w:r w:rsidR="009647AC">
        <w:rPr>
          <w:szCs w:val="20"/>
          <w:lang w:val="nl-NL"/>
        </w:rPr>
        <w:tab/>
      </w:r>
      <w:r w:rsidRPr="009647AC">
        <w:rPr>
          <w:szCs w:val="20"/>
          <w:lang w:val="nl-NL"/>
        </w:rPr>
        <w:t xml:space="preserve">De gemiddelde </w:t>
      </w:r>
      <w:proofErr w:type="spellStart"/>
      <w:r w:rsidRPr="009647AC">
        <w:rPr>
          <w:szCs w:val="20"/>
          <w:lang w:val="nl-NL"/>
        </w:rPr>
        <w:t>vermestende</w:t>
      </w:r>
      <w:proofErr w:type="spellEnd"/>
      <w:r w:rsidRPr="009647AC">
        <w:rPr>
          <w:szCs w:val="20"/>
          <w:lang w:val="nl-NL"/>
        </w:rPr>
        <w:t xml:space="preserve"> N-uitstoot (NH</w:t>
      </w:r>
      <w:r w:rsidRPr="009647AC">
        <w:rPr>
          <w:szCs w:val="20"/>
          <w:vertAlign w:val="subscript"/>
          <w:lang w:val="nl-NL"/>
        </w:rPr>
        <w:t>3</w:t>
      </w:r>
      <w:r w:rsidRPr="009647AC">
        <w:rPr>
          <w:szCs w:val="20"/>
          <w:lang w:val="nl-NL"/>
        </w:rPr>
        <w:t>-N) bedraagt 5kg N/</w:t>
      </w:r>
      <w:proofErr w:type="spellStart"/>
      <w:r w:rsidRPr="009647AC">
        <w:rPr>
          <w:szCs w:val="20"/>
          <w:lang w:val="nl-NL"/>
        </w:rPr>
        <w:t>dier.jaar</w:t>
      </w:r>
      <w:proofErr w:type="spellEnd"/>
      <w:r w:rsidRPr="009647AC">
        <w:rPr>
          <w:szCs w:val="20"/>
          <w:lang w:val="nl-NL"/>
        </w:rPr>
        <w:t xml:space="preserve"> over alle emissiestadia heen (stal, opslag, uitrijden dierlijke mest en weide). We beschouwen 3 categorieën paarden en pony’s (&lt;200kg, tussen 200-600kg en &gt;600kg). In het N-</w:t>
      </w:r>
      <w:r w:rsidRPr="009647AC">
        <w:rPr>
          <w:rFonts w:eastAsia="Verdana" w:cs="Verdana"/>
          <w:szCs w:val="20"/>
          <w:lang w:val="nl-NL"/>
        </w:rPr>
        <w:t>uitstootcijfer</w:t>
      </w:r>
      <w:r w:rsidRPr="009647AC">
        <w:rPr>
          <w:szCs w:val="20"/>
          <w:lang w:val="nl-NL"/>
        </w:rPr>
        <w:t xml:space="preserve"> zijn deze categorieën samen genomen. Het uitstootcijfer is een gewogen gemiddelde.</w:t>
      </w:r>
    </w:p>
    <w:p w14:paraId="3AB5E58A" w14:textId="77777777" w:rsidR="009647AC" w:rsidRDefault="009647AC" w:rsidP="009647AC">
      <w:pPr>
        <w:pStyle w:val="Nummering"/>
        <w:numPr>
          <w:ilvl w:val="0"/>
          <w:numId w:val="0"/>
        </w:numPr>
        <w:tabs>
          <w:tab w:val="left" w:pos="708"/>
        </w:tabs>
        <w:spacing w:after="0"/>
        <w:rPr>
          <w:szCs w:val="20"/>
          <w:lang w:val="nl-NL"/>
        </w:rPr>
      </w:pPr>
    </w:p>
    <w:p w14:paraId="59B054F6" w14:textId="5FFAF68B" w:rsidR="005F2DDA" w:rsidRPr="009647AC" w:rsidRDefault="005F2DDA" w:rsidP="009647AC">
      <w:pPr>
        <w:pStyle w:val="Nummering"/>
        <w:numPr>
          <w:ilvl w:val="0"/>
          <w:numId w:val="0"/>
        </w:numPr>
        <w:tabs>
          <w:tab w:val="left" w:pos="708"/>
        </w:tabs>
        <w:spacing w:after="0"/>
        <w:ind w:left="709" w:hanging="283"/>
        <w:rPr>
          <w:szCs w:val="20"/>
          <w:lang w:val="nl-NL"/>
        </w:rPr>
      </w:pPr>
      <w:r w:rsidRPr="009647AC">
        <w:rPr>
          <w:szCs w:val="20"/>
          <w:lang w:val="nl-NL"/>
        </w:rPr>
        <w:t>c)</w:t>
      </w:r>
      <w:r w:rsidR="009647AC">
        <w:rPr>
          <w:szCs w:val="20"/>
          <w:lang w:val="nl-NL"/>
        </w:rPr>
        <w:tab/>
      </w:r>
      <w:r w:rsidRPr="009647AC">
        <w:rPr>
          <w:szCs w:val="20"/>
          <w:lang w:val="nl-NL"/>
        </w:rPr>
        <w:t xml:space="preserve">Het aandeel van de paarden in de Vlaamse stikstofuitstoot, alsook het totale cijfer per jaar, is weergegeven in de tabel in bijlage 2. </w:t>
      </w:r>
    </w:p>
    <w:p w14:paraId="28EEAC55" w14:textId="77777777" w:rsidR="009647AC" w:rsidRDefault="009647AC" w:rsidP="009647AC">
      <w:pPr>
        <w:jc w:val="both"/>
        <w:rPr>
          <w:rFonts w:ascii="Verdana" w:hAnsi="Verdana"/>
          <w:sz w:val="20"/>
          <w:szCs w:val="20"/>
        </w:rPr>
      </w:pPr>
    </w:p>
    <w:p w14:paraId="5CB849E4" w14:textId="08D68666" w:rsidR="005F2DDA" w:rsidRPr="009647AC" w:rsidRDefault="005F2DDA" w:rsidP="009647AC">
      <w:pPr>
        <w:ind w:left="709"/>
        <w:jc w:val="both"/>
        <w:rPr>
          <w:rFonts w:ascii="Verdana" w:hAnsi="Verdana"/>
          <w:sz w:val="20"/>
          <w:szCs w:val="20"/>
        </w:rPr>
      </w:pPr>
      <w:r w:rsidRPr="009647AC">
        <w:rPr>
          <w:rFonts w:ascii="Verdana" w:hAnsi="Verdana"/>
          <w:sz w:val="20"/>
          <w:szCs w:val="20"/>
        </w:rPr>
        <w:t xml:space="preserve">De paarden opgenomen in de emissie-inventaris lucht van de VMM betreffen alle paarden zoals geregistreerd via de Mestbankaangiftes van de VLM. Via de Mestbankaangifte geven enkel aangifteplichtige landbouwers hun dieren aan, meer bepaald diegenen die meer dan 2ha landbouwgrond uitbaten, of meer dan 300 kg fosfaat uit dierlijke mest produceren op jaarbasis. </w:t>
      </w:r>
    </w:p>
    <w:p w14:paraId="24F79894" w14:textId="77777777" w:rsidR="005F2DDA" w:rsidRPr="009647AC" w:rsidRDefault="005F2DDA" w:rsidP="009647AC">
      <w:pPr>
        <w:pStyle w:val="Nummering"/>
        <w:numPr>
          <w:ilvl w:val="0"/>
          <w:numId w:val="0"/>
        </w:numPr>
        <w:spacing w:after="0"/>
        <w:ind w:left="425" w:hanging="425"/>
        <w:rPr>
          <w:szCs w:val="20"/>
          <w:lang w:val="nl-BE"/>
        </w:rPr>
      </w:pPr>
    </w:p>
    <w:p w14:paraId="6F239F1F" w14:textId="5C603B30" w:rsidR="00EB6321" w:rsidRPr="009647AC" w:rsidRDefault="005F2DDA" w:rsidP="009647AC">
      <w:pPr>
        <w:tabs>
          <w:tab w:val="left" w:pos="426"/>
        </w:tabs>
        <w:ind w:left="709" w:hanging="709"/>
        <w:jc w:val="both"/>
        <w:rPr>
          <w:rFonts w:ascii="Verdana" w:eastAsia="Verdana" w:hAnsi="Verdana"/>
          <w:sz w:val="20"/>
          <w:szCs w:val="20"/>
          <w:lang w:val="nl-BE"/>
        </w:rPr>
      </w:pPr>
      <w:r w:rsidRPr="009647AC">
        <w:rPr>
          <w:rFonts w:ascii="Verdana" w:hAnsi="Verdana"/>
          <w:sz w:val="20"/>
          <w:szCs w:val="20"/>
        </w:rPr>
        <w:t>10</w:t>
      </w:r>
      <w:r w:rsidR="009647AC">
        <w:rPr>
          <w:rFonts w:ascii="Verdana" w:hAnsi="Verdana"/>
          <w:sz w:val="20"/>
          <w:szCs w:val="20"/>
        </w:rPr>
        <w:t>.</w:t>
      </w:r>
      <w:r w:rsidR="009647AC">
        <w:rPr>
          <w:rFonts w:ascii="Verdana" w:hAnsi="Verdana"/>
          <w:sz w:val="20"/>
          <w:szCs w:val="20"/>
        </w:rPr>
        <w:tab/>
      </w:r>
      <w:r w:rsidR="00EB6321" w:rsidRPr="009647AC">
        <w:rPr>
          <w:rFonts w:ascii="Verdana" w:hAnsi="Verdana"/>
          <w:sz w:val="20"/>
          <w:szCs w:val="20"/>
        </w:rPr>
        <w:t>a)</w:t>
      </w:r>
      <w:r w:rsidR="009647AC">
        <w:rPr>
          <w:rFonts w:ascii="Verdana" w:hAnsi="Verdana"/>
          <w:sz w:val="20"/>
          <w:szCs w:val="20"/>
        </w:rPr>
        <w:tab/>
      </w:r>
      <w:r w:rsidR="00EB6321" w:rsidRPr="009647AC">
        <w:rPr>
          <w:rFonts w:ascii="Verdana" w:eastAsia="Verdana" w:hAnsi="Verdana"/>
          <w:sz w:val="20"/>
          <w:szCs w:val="20"/>
        </w:rPr>
        <w:t>H</w:t>
      </w:r>
      <w:r w:rsidR="00EB6321" w:rsidRPr="009647AC">
        <w:rPr>
          <w:rFonts w:ascii="Verdana" w:eastAsia="Verdana" w:hAnsi="Verdana"/>
          <w:sz w:val="20"/>
          <w:szCs w:val="20"/>
          <w:lang w:val="nl-BE"/>
        </w:rPr>
        <w:t xml:space="preserve">et Paardenplan werd opgenomen in het subsidiedossier van Paardenpunt Vlaanderen voor 2021 </w:t>
      </w:r>
      <w:r w:rsidR="00EB6321" w:rsidRPr="009647AC">
        <w:rPr>
          <w:rFonts w:ascii="Verdana" w:hAnsi="Verdana"/>
          <w:sz w:val="20"/>
          <w:szCs w:val="20"/>
        </w:rPr>
        <w:t>waarin</w:t>
      </w:r>
      <w:r w:rsidR="00EB6321" w:rsidRPr="009647AC">
        <w:rPr>
          <w:rFonts w:ascii="Verdana" w:eastAsia="Verdana" w:hAnsi="Verdana"/>
          <w:sz w:val="20"/>
          <w:szCs w:val="20"/>
          <w:lang w:val="nl-BE"/>
        </w:rPr>
        <w:t xml:space="preserve"> een aantal nieuwe acties werden voorzien. De opvolging gebeurt via het departement Landbouw en Visserij.</w:t>
      </w:r>
    </w:p>
    <w:p w14:paraId="103D826D" w14:textId="449C6B76" w:rsidR="00EB6321" w:rsidRPr="009647AC" w:rsidRDefault="00EB6321" w:rsidP="009647AC">
      <w:pPr>
        <w:jc w:val="both"/>
        <w:rPr>
          <w:rFonts w:ascii="Verdana" w:hAnsi="Verdana"/>
          <w:sz w:val="20"/>
          <w:szCs w:val="20"/>
        </w:rPr>
      </w:pPr>
    </w:p>
    <w:p w14:paraId="76E7E9F4" w14:textId="50A9F5DD" w:rsidR="005F2DDA" w:rsidRPr="009647AC" w:rsidRDefault="00EB6321" w:rsidP="009647AC">
      <w:pPr>
        <w:ind w:left="851" w:right="57" w:hanging="425"/>
        <w:jc w:val="both"/>
        <w:rPr>
          <w:rFonts w:ascii="Verdana" w:hAnsi="Verdana"/>
          <w:sz w:val="20"/>
          <w:szCs w:val="20"/>
        </w:rPr>
      </w:pPr>
      <w:r w:rsidRPr="009647AC">
        <w:rPr>
          <w:rFonts w:ascii="Verdana" w:hAnsi="Verdana"/>
          <w:sz w:val="20"/>
          <w:szCs w:val="20"/>
        </w:rPr>
        <w:t>b-c)</w:t>
      </w:r>
      <w:r w:rsidR="009647AC">
        <w:rPr>
          <w:rFonts w:ascii="Verdana" w:hAnsi="Verdana"/>
          <w:sz w:val="20"/>
          <w:szCs w:val="20"/>
        </w:rPr>
        <w:tab/>
      </w:r>
      <w:r w:rsidRPr="009647AC">
        <w:rPr>
          <w:rFonts w:ascii="Verdana" w:hAnsi="Verdana"/>
          <w:sz w:val="20"/>
          <w:szCs w:val="20"/>
        </w:rPr>
        <w:t xml:space="preserve">In 2021 zal ingezet worden op volgende </w:t>
      </w:r>
      <w:r w:rsidR="005F2DDA" w:rsidRPr="009647AC">
        <w:rPr>
          <w:rFonts w:ascii="Verdana" w:hAnsi="Verdana"/>
          <w:sz w:val="20"/>
          <w:szCs w:val="20"/>
        </w:rPr>
        <w:t xml:space="preserve">specifieke acties: </w:t>
      </w:r>
    </w:p>
    <w:p w14:paraId="2A57D931" w14:textId="2D331DA8" w:rsidR="005F2DDA" w:rsidRPr="009647AC" w:rsidRDefault="005F2DDA" w:rsidP="009647AC">
      <w:pPr>
        <w:pStyle w:val="Lijstalinea"/>
        <w:numPr>
          <w:ilvl w:val="0"/>
          <w:numId w:val="36"/>
        </w:numPr>
        <w:ind w:left="1211" w:right="57"/>
        <w:jc w:val="both"/>
        <w:rPr>
          <w:rFonts w:ascii="Verdana" w:hAnsi="Verdana"/>
          <w:sz w:val="20"/>
          <w:szCs w:val="20"/>
        </w:rPr>
      </w:pPr>
      <w:r w:rsidRPr="009647AC">
        <w:rPr>
          <w:rFonts w:ascii="Verdana" w:hAnsi="Verdana"/>
          <w:sz w:val="20"/>
          <w:szCs w:val="20"/>
        </w:rPr>
        <w:t>Marketing van de Vlaamse sportpaarden en alles errond en de uitbouw in functie daarvan van een cluster</w:t>
      </w:r>
      <w:r w:rsidR="00EB6321" w:rsidRPr="009647AC">
        <w:rPr>
          <w:rFonts w:ascii="Verdana" w:hAnsi="Verdana"/>
          <w:sz w:val="20"/>
          <w:szCs w:val="20"/>
        </w:rPr>
        <w:t xml:space="preserve">: </w:t>
      </w:r>
      <w:r w:rsidRPr="009647AC">
        <w:rPr>
          <w:rFonts w:ascii="Verdana" w:hAnsi="Verdana"/>
          <w:sz w:val="20"/>
          <w:szCs w:val="20"/>
        </w:rPr>
        <w:t xml:space="preserve">In samenwerking met </w:t>
      </w:r>
      <w:proofErr w:type="spellStart"/>
      <w:r w:rsidRPr="009647AC">
        <w:rPr>
          <w:rFonts w:ascii="Verdana" w:hAnsi="Verdana"/>
          <w:sz w:val="20"/>
          <w:szCs w:val="20"/>
        </w:rPr>
        <w:t>Agoria</w:t>
      </w:r>
      <w:proofErr w:type="spellEnd"/>
      <w:r w:rsidRPr="009647AC">
        <w:rPr>
          <w:rFonts w:ascii="Verdana" w:hAnsi="Verdana"/>
          <w:sz w:val="20"/>
          <w:szCs w:val="20"/>
        </w:rPr>
        <w:t xml:space="preserve"> en </w:t>
      </w:r>
      <w:proofErr w:type="spellStart"/>
      <w:r w:rsidRPr="009647AC">
        <w:rPr>
          <w:rFonts w:ascii="Verdana" w:hAnsi="Verdana"/>
          <w:sz w:val="20"/>
          <w:szCs w:val="20"/>
        </w:rPr>
        <w:t>Flanders</w:t>
      </w:r>
      <w:proofErr w:type="spellEnd"/>
      <w:r w:rsidRPr="009647AC">
        <w:rPr>
          <w:rFonts w:ascii="Verdana" w:hAnsi="Verdana"/>
          <w:sz w:val="20"/>
          <w:szCs w:val="20"/>
        </w:rPr>
        <w:t xml:space="preserve"> Investment &amp; Trade wordt verder gewerkt aan de uitbouw van een cluster, waardoor de in Vlaanderen gefokte paarden en de bedrijven actief in de </w:t>
      </w:r>
      <w:r w:rsidRPr="009647AC">
        <w:rPr>
          <w:rFonts w:ascii="Verdana" w:hAnsi="Verdana"/>
          <w:sz w:val="20"/>
          <w:szCs w:val="20"/>
        </w:rPr>
        <w:lastRenderedPageBreak/>
        <w:t>paardensector wereldwijd gepromoot kunnen worden. Dit blijft niet beperkt tot paarden, maar beoogt ook alle toebehoren, zoals transport van paarden, diergeneeskunde, pistebouwers, voeders, afsluitingen, stallenbouw, …</w:t>
      </w:r>
    </w:p>
    <w:p w14:paraId="0733FDCD" w14:textId="77777777" w:rsidR="005F2DDA" w:rsidRPr="009647AC" w:rsidRDefault="005F2DDA" w:rsidP="009647AC">
      <w:pPr>
        <w:ind w:left="491"/>
        <w:jc w:val="both"/>
        <w:rPr>
          <w:rFonts w:ascii="Verdana" w:hAnsi="Verdana"/>
          <w:sz w:val="20"/>
          <w:szCs w:val="20"/>
        </w:rPr>
      </w:pPr>
    </w:p>
    <w:p w14:paraId="74021DC3" w14:textId="5FDCC41B" w:rsidR="005F2DDA" w:rsidRPr="009647AC" w:rsidRDefault="005F2DDA" w:rsidP="009647AC">
      <w:pPr>
        <w:pStyle w:val="Lijstalinea"/>
        <w:numPr>
          <w:ilvl w:val="0"/>
          <w:numId w:val="36"/>
        </w:numPr>
        <w:ind w:left="1211" w:right="57"/>
        <w:jc w:val="both"/>
        <w:rPr>
          <w:rFonts w:ascii="Verdana" w:hAnsi="Verdana"/>
          <w:sz w:val="20"/>
          <w:szCs w:val="20"/>
        </w:rPr>
      </w:pPr>
      <w:r w:rsidRPr="009647AC">
        <w:rPr>
          <w:rFonts w:ascii="Verdana" w:hAnsi="Verdana"/>
          <w:sz w:val="20"/>
          <w:szCs w:val="20"/>
        </w:rPr>
        <w:t>“Voor fokkers door fokkers”</w:t>
      </w:r>
      <w:r w:rsidR="00EB6321" w:rsidRPr="009647AC">
        <w:rPr>
          <w:rFonts w:ascii="Verdana" w:hAnsi="Verdana"/>
          <w:sz w:val="20"/>
          <w:szCs w:val="20"/>
        </w:rPr>
        <w:t>: D</w:t>
      </w:r>
      <w:r w:rsidRPr="009647AC">
        <w:rPr>
          <w:rFonts w:ascii="Verdana" w:hAnsi="Verdana"/>
          <w:sz w:val="20"/>
          <w:szCs w:val="20"/>
        </w:rPr>
        <w:t xml:space="preserve">eze actie beoogt </w:t>
      </w:r>
      <w:r w:rsidR="00EB6321" w:rsidRPr="009647AC">
        <w:rPr>
          <w:rFonts w:ascii="Verdana" w:hAnsi="Verdana"/>
          <w:sz w:val="20"/>
          <w:szCs w:val="20"/>
        </w:rPr>
        <w:t xml:space="preserve">enerzijds kennisoverdracht inzake thema’s als fokkerij, voeding en verzorging, en anderzijds </w:t>
      </w:r>
      <w:proofErr w:type="spellStart"/>
      <w:r w:rsidR="00EB6321" w:rsidRPr="009647AC">
        <w:rPr>
          <w:rFonts w:ascii="Verdana" w:hAnsi="Verdana"/>
          <w:sz w:val="20"/>
          <w:szCs w:val="20"/>
        </w:rPr>
        <w:t>visibiliteit</w:t>
      </w:r>
      <w:proofErr w:type="spellEnd"/>
      <w:r w:rsidR="00EB6321" w:rsidRPr="009647AC">
        <w:rPr>
          <w:rFonts w:ascii="Verdana" w:hAnsi="Verdana"/>
          <w:sz w:val="20"/>
          <w:szCs w:val="20"/>
        </w:rPr>
        <w:t xml:space="preserve"> en erkenning voor de </w:t>
      </w:r>
      <w:r w:rsidRPr="009647AC">
        <w:rPr>
          <w:rFonts w:ascii="Verdana" w:hAnsi="Verdana"/>
          <w:sz w:val="20"/>
          <w:szCs w:val="20"/>
        </w:rPr>
        <w:t xml:space="preserve">fokkers, in functie van het </w:t>
      </w:r>
      <w:proofErr w:type="spellStart"/>
      <w:r w:rsidRPr="009647AC">
        <w:rPr>
          <w:rFonts w:ascii="Verdana" w:hAnsi="Verdana"/>
          <w:sz w:val="20"/>
          <w:szCs w:val="20"/>
        </w:rPr>
        <w:t>vermarkten</w:t>
      </w:r>
      <w:proofErr w:type="spellEnd"/>
      <w:r w:rsidRPr="009647AC">
        <w:rPr>
          <w:rFonts w:ascii="Verdana" w:hAnsi="Verdana"/>
          <w:sz w:val="20"/>
          <w:szCs w:val="20"/>
        </w:rPr>
        <w:t xml:space="preserve"> van hun producten. Hiertoe wordt in 2021 gewerkt aan een digitaal platform.</w:t>
      </w:r>
    </w:p>
    <w:p w14:paraId="103CAC3E" w14:textId="77777777" w:rsidR="005F2DDA" w:rsidRPr="009647AC" w:rsidRDefault="005F2DDA" w:rsidP="009647AC">
      <w:pPr>
        <w:ind w:left="491" w:right="57"/>
        <w:jc w:val="both"/>
        <w:rPr>
          <w:rFonts w:ascii="Verdana" w:hAnsi="Verdana"/>
          <w:sz w:val="20"/>
          <w:szCs w:val="20"/>
        </w:rPr>
      </w:pPr>
    </w:p>
    <w:p w14:paraId="3AB5F0E3" w14:textId="0E7BC50B" w:rsidR="008C4C47" w:rsidRPr="009647AC" w:rsidRDefault="005F2DDA" w:rsidP="009647AC">
      <w:pPr>
        <w:pStyle w:val="Lijstalinea"/>
        <w:numPr>
          <w:ilvl w:val="0"/>
          <w:numId w:val="36"/>
        </w:numPr>
        <w:ind w:left="1211"/>
        <w:jc w:val="both"/>
        <w:rPr>
          <w:rFonts w:ascii="Verdana" w:eastAsia="Verdana" w:hAnsi="Verdana"/>
          <w:sz w:val="20"/>
          <w:szCs w:val="20"/>
        </w:rPr>
      </w:pPr>
      <w:r w:rsidRPr="009647AC">
        <w:rPr>
          <w:rFonts w:ascii="Verdana" w:hAnsi="Verdana"/>
          <w:sz w:val="20"/>
          <w:szCs w:val="20"/>
        </w:rPr>
        <w:t>Digitalisering en optimalisatie</w:t>
      </w:r>
      <w:r w:rsidR="00EB6321" w:rsidRPr="009647AC">
        <w:rPr>
          <w:rFonts w:ascii="Verdana" w:hAnsi="Verdana"/>
          <w:sz w:val="20"/>
          <w:szCs w:val="20"/>
        </w:rPr>
        <w:t xml:space="preserve">: </w:t>
      </w:r>
      <w:r w:rsidRPr="009647AC">
        <w:rPr>
          <w:rFonts w:ascii="Verdana" w:hAnsi="Verdana"/>
          <w:sz w:val="20"/>
          <w:szCs w:val="20"/>
        </w:rPr>
        <w:t xml:space="preserve">digitalisering van </w:t>
      </w:r>
      <w:proofErr w:type="spellStart"/>
      <w:r w:rsidRPr="009647AC">
        <w:rPr>
          <w:rFonts w:ascii="Verdana" w:hAnsi="Verdana"/>
          <w:sz w:val="20"/>
          <w:szCs w:val="20"/>
        </w:rPr>
        <w:t>dekcertificaten</w:t>
      </w:r>
      <w:proofErr w:type="spellEnd"/>
      <w:r w:rsidRPr="009647AC">
        <w:rPr>
          <w:rFonts w:ascii="Verdana" w:hAnsi="Verdana"/>
          <w:sz w:val="20"/>
          <w:szCs w:val="20"/>
        </w:rPr>
        <w:t xml:space="preserve"> en het verder aanzetten tot het gebruik van DNA-controles in plaats van </w:t>
      </w:r>
      <w:proofErr w:type="spellStart"/>
      <w:r w:rsidRPr="009647AC">
        <w:rPr>
          <w:rFonts w:ascii="Verdana" w:hAnsi="Verdana"/>
          <w:sz w:val="20"/>
          <w:szCs w:val="20"/>
        </w:rPr>
        <w:t>dekcertificaten</w:t>
      </w:r>
      <w:proofErr w:type="spellEnd"/>
      <w:r w:rsidRPr="009647AC">
        <w:rPr>
          <w:rFonts w:ascii="Verdana" w:hAnsi="Verdana"/>
          <w:sz w:val="20"/>
          <w:szCs w:val="20"/>
        </w:rPr>
        <w:t xml:space="preserve">. Onder deze actie valt ook het opvolgen en het optimaal implementeren van de nieuwe </w:t>
      </w:r>
      <w:proofErr w:type="spellStart"/>
      <w:r w:rsidRPr="009647AC">
        <w:rPr>
          <w:rFonts w:ascii="Verdana" w:hAnsi="Verdana"/>
          <w:sz w:val="20"/>
          <w:szCs w:val="20"/>
        </w:rPr>
        <w:t>Animal</w:t>
      </w:r>
      <w:proofErr w:type="spellEnd"/>
      <w:r w:rsidRPr="009647AC">
        <w:rPr>
          <w:rFonts w:ascii="Verdana" w:hAnsi="Verdana"/>
          <w:sz w:val="20"/>
          <w:szCs w:val="20"/>
        </w:rPr>
        <w:t xml:space="preserve"> Health </w:t>
      </w:r>
      <w:proofErr w:type="spellStart"/>
      <w:r w:rsidRPr="009647AC">
        <w:rPr>
          <w:rFonts w:ascii="Verdana" w:hAnsi="Verdana"/>
          <w:sz w:val="20"/>
          <w:szCs w:val="20"/>
        </w:rPr>
        <w:t>Law</w:t>
      </w:r>
      <w:proofErr w:type="spellEnd"/>
      <w:r w:rsidRPr="009647AC">
        <w:rPr>
          <w:rFonts w:ascii="Verdana" w:hAnsi="Verdana"/>
          <w:sz w:val="20"/>
          <w:szCs w:val="20"/>
        </w:rPr>
        <w:t>.</w:t>
      </w:r>
    </w:p>
    <w:p w14:paraId="4B74B244" w14:textId="77777777" w:rsidR="00EB6321" w:rsidRPr="009647AC" w:rsidRDefault="00EB6321" w:rsidP="009647AC">
      <w:pPr>
        <w:pStyle w:val="Lijstalinea"/>
        <w:rPr>
          <w:rFonts w:ascii="Verdana" w:eastAsia="Verdana" w:hAnsi="Verdana"/>
          <w:sz w:val="20"/>
          <w:szCs w:val="20"/>
        </w:rPr>
      </w:pPr>
    </w:p>
    <w:p w14:paraId="0F40B34B" w14:textId="70E19EE2" w:rsidR="00EB6321" w:rsidRPr="009647AC" w:rsidRDefault="00EB6321" w:rsidP="009647AC">
      <w:pPr>
        <w:ind w:left="709" w:right="57" w:hanging="283"/>
        <w:jc w:val="both"/>
        <w:rPr>
          <w:rFonts w:ascii="Verdana" w:hAnsi="Verdana"/>
          <w:sz w:val="20"/>
          <w:szCs w:val="20"/>
        </w:rPr>
      </w:pPr>
      <w:r w:rsidRPr="009647AC">
        <w:rPr>
          <w:rFonts w:ascii="Verdana" w:hAnsi="Verdana"/>
          <w:sz w:val="20"/>
          <w:szCs w:val="20"/>
        </w:rPr>
        <w:t>d)</w:t>
      </w:r>
      <w:r w:rsidR="009647AC">
        <w:rPr>
          <w:rFonts w:ascii="Verdana" w:hAnsi="Verdana"/>
          <w:sz w:val="20"/>
          <w:szCs w:val="20"/>
        </w:rPr>
        <w:tab/>
      </w:r>
      <w:r w:rsidR="0062703E" w:rsidRPr="009647AC">
        <w:rPr>
          <w:rFonts w:ascii="Verdana" w:hAnsi="Verdana"/>
          <w:sz w:val="20"/>
          <w:szCs w:val="20"/>
        </w:rPr>
        <w:t xml:space="preserve">Ik verwijs hiervoor naar het antwoord van Minister Crevits op de vraag om uitleg nr. 4134 van Steven </w:t>
      </w:r>
      <w:proofErr w:type="spellStart"/>
      <w:r w:rsidR="0062703E" w:rsidRPr="009647AC">
        <w:rPr>
          <w:rFonts w:ascii="Verdana" w:hAnsi="Verdana"/>
          <w:sz w:val="20"/>
          <w:szCs w:val="20"/>
        </w:rPr>
        <w:t>Coenegrachts</w:t>
      </w:r>
      <w:proofErr w:type="spellEnd"/>
      <w:r w:rsidR="0062703E" w:rsidRPr="009647AC">
        <w:rPr>
          <w:rFonts w:ascii="Verdana" w:hAnsi="Verdana"/>
          <w:sz w:val="20"/>
          <w:szCs w:val="20"/>
        </w:rPr>
        <w:t xml:space="preserve"> van 14 juli 2021 over de actualisering van het actieplan over de Vlaamse </w:t>
      </w:r>
      <w:proofErr w:type="spellStart"/>
      <w:r w:rsidR="0062703E" w:rsidRPr="009647AC">
        <w:rPr>
          <w:rFonts w:ascii="Verdana" w:hAnsi="Verdana"/>
          <w:sz w:val="20"/>
          <w:szCs w:val="20"/>
        </w:rPr>
        <w:t>paardenhouderij</w:t>
      </w:r>
      <w:proofErr w:type="spellEnd"/>
      <w:r w:rsidR="0062703E" w:rsidRPr="009647AC">
        <w:rPr>
          <w:rFonts w:ascii="Verdana" w:hAnsi="Verdana"/>
          <w:sz w:val="20"/>
          <w:szCs w:val="20"/>
        </w:rPr>
        <w:t>.</w:t>
      </w:r>
    </w:p>
    <w:p w14:paraId="3D42EC6C" w14:textId="47BD3B07" w:rsidR="00EB6321" w:rsidRPr="009647AC" w:rsidRDefault="00EB6321" w:rsidP="009647AC">
      <w:pPr>
        <w:jc w:val="both"/>
        <w:rPr>
          <w:rFonts w:ascii="Verdana" w:eastAsia="Verdana" w:hAnsi="Verdana"/>
          <w:sz w:val="20"/>
          <w:szCs w:val="20"/>
        </w:rPr>
      </w:pPr>
    </w:p>
    <w:p w14:paraId="418E61F8" w14:textId="0E514C8D" w:rsidR="003F2D5E" w:rsidRPr="009647AC" w:rsidRDefault="003F2D5E" w:rsidP="009647AC">
      <w:pPr>
        <w:jc w:val="both"/>
        <w:rPr>
          <w:rFonts w:ascii="Verdana" w:eastAsia="Verdana" w:hAnsi="Verdana"/>
          <w:sz w:val="20"/>
          <w:szCs w:val="20"/>
        </w:rPr>
      </w:pPr>
    </w:p>
    <w:p w14:paraId="5FF26E73" w14:textId="50AFC7B2" w:rsidR="003F2D5E" w:rsidRPr="009647AC" w:rsidRDefault="003F2D5E" w:rsidP="009647AC">
      <w:pPr>
        <w:jc w:val="both"/>
        <w:rPr>
          <w:rFonts w:ascii="Verdana" w:hAnsi="Verdana"/>
          <w:b/>
          <w:smallCaps/>
          <w:color w:val="FF0000"/>
          <w:sz w:val="20"/>
          <w:szCs w:val="20"/>
          <w:u w:val="single"/>
        </w:rPr>
      </w:pPr>
      <w:r w:rsidRPr="009647AC">
        <w:rPr>
          <w:rFonts w:ascii="Verdana" w:hAnsi="Verdana"/>
          <w:b/>
          <w:smallCaps/>
          <w:color w:val="FF0000"/>
          <w:sz w:val="20"/>
          <w:szCs w:val="20"/>
          <w:u w:val="single"/>
        </w:rPr>
        <w:t>bijlagen</w:t>
      </w:r>
    </w:p>
    <w:p w14:paraId="028CE118" w14:textId="3CEC0448" w:rsidR="003F2D5E" w:rsidRPr="009647AC" w:rsidRDefault="003F2D5E" w:rsidP="009647AC">
      <w:pPr>
        <w:rPr>
          <w:rFonts w:ascii="Verdana" w:eastAsia="Verdana" w:hAnsi="Verdana"/>
          <w:sz w:val="20"/>
          <w:szCs w:val="20"/>
        </w:rPr>
      </w:pPr>
    </w:p>
    <w:p w14:paraId="456D0D35" w14:textId="60317BF0" w:rsidR="003F2D5E" w:rsidRPr="009647AC" w:rsidRDefault="003F2D5E" w:rsidP="009647AC">
      <w:pPr>
        <w:pStyle w:val="Lijstalinea"/>
        <w:numPr>
          <w:ilvl w:val="0"/>
          <w:numId w:val="37"/>
        </w:numPr>
        <w:rPr>
          <w:rFonts w:ascii="Verdana" w:eastAsia="Verdana" w:hAnsi="Verdana"/>
          <w:sz w:val="20"/>
          <w:szCs w:val="20"/>
        </w:rPr>
      </w:pPr>
      <w:r w:rsidRPr="009647AC">
        <w:rPr>
          <w:rFonts w:ascii="Verdana" w:eastAsia="Verdana" w:hAnsi="Verdana"/>
          <w:sz w:val="20"/>
          <w:szCs w:val="20"/>
        </w:rPr>
        <w:t>Overzicht aantal geregistreerde paarden per gemeente</w:t>
      </w:r>
    </w:p>
    <w:p w14:paraId="656C8B7D" w14:textId="64653F3A" w:rsidR="003F2D5E" w:rsidRPr="009647AC" w:rsidRDefault="00E64A21" w:rsidP="009647AC">
      <w:pPr>
        <w:pStyle w:val="Lijstalinea"/>
        <w:numPr>
          <w:ilvl w:val="0"/>
          <w:numId w:val="37"/>
        </w:numPr>
        <w:rPr>
          <w:rFonts w:ascii="Verdana" w:eastAsia="Verdana" w:hAnsi="Verdana"/>
          <w:sz w:val="20"/>
          <w:szCs w:val="20"/>
        </w:rPr>
      </w:pPr>
      <w:r w:rsidRPr="009647AC">
        <w:rPr>
          <w:rFonts w:ascii="Verdana" w:eastAsia="Verdana" w:hAnsi="Verdana"/>
          <w:sz w:val="20"/>
          <w:szCs w:val="20"/>
        </w:rPr>
        <w:t>Aandeel paarden in Vlaamse stikstofuitstoot</w:t>
      </w:r>
    </w:p>
    <w:sectPr w:rsidR="003F2D5E" w:rsidRPr="009647AC" w:rsidSect="00EB632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FB86" w14:textId="77777777" w:rsidR="00E467B4" w:rsidRDefault="00E467B4" w:rsidP="00AA32F1">
      <w:r>
        <w:separator/>
      </w:r>
    </w:p>
  </w:endnote>
  <w:endnote w:type="continuationSeparator" w:id="0">
    <w:p w14:paraId="3AB6249C" w14:textId="77777777" w:rsidR="00E467B4" w:rsidRDefault="00E467B4" w:rsidP="00AA32F1">
      <w:r>
        <w:continuationSeparator/>
      </w:r>
    </w:p>
  </w:endnote>
  <w:endnote w:type="continuationNotice" w:id="1">
    <w:p w14:paraId="42AA49B9" w14:textId="77777777" w:rsidR="00E467B4" w:rsidRDefault="00E46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A287" w14:textId="77777777" w:rsidR="00DF2BE2" w:rsidRDefault="00DF2B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CC85" w14:textId="77777777" w:rsidR="00DF2BE2" w:rsidRDefault="00DF2BE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1E69" w14:textId="77777777" w:rsidR="00DF2BE2" w:rsidRDefault="00DF2B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339C" w14:textId="77777777" w:rsidR="00E467B4" w:rsidRDefault="00E467B4" w:rsidP="00AA32F1">
      <w:r>
        <w:separator/>
      </w:r>
    </w:p>
  </w:footnote>
  <w:footnote w:type="continuationSeparator" w:id="0">
    <w:p w14:paraId="10AD0D9F" w14:textId="77777777" w:rsidR="00E467B4" w:rsidRDefault="00E467B4" w:rsidP="00AA32F1">
      <w:r>
        <w:continuationSeparator/>
      </w:r>
    </w:p>
  </w:footnote>
  <w:footnote w:type="continuationNotice" w:id="1">
    <w:p w14:paraId="73023D21" w14:textId="77777777" w:rsidR="00E467B4" w:rsidRDefault="00E46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C72C" w14:textId="77777777" w:rsidR="00DF2BE2" w:rsidRDefault="00DF2B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92E3" w14:textId="77777777" w:rsidR="00DF2BE2" w:rsidRDefault="00DF2BE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1719" w14:textId="77777777" w:rsidR="00DF2BE2" w:rsidRDefault="00DF2B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6CE"/>
    <w:multiLevelType w:val="hybridMultilevel"/>
    <w:tmpl w:val="A70E66D2"/>
    <w:lvl w:ilvl="0" w:tplc="1B3078FA">
      <w:start w:val="1"/>
      <w:numFmt w:val="decimal"/>
      <w:lvlText w:val="%1."/>
      <w:lvlJc w:val="left"/>
      <w:pPr>
        <w:ind w:left="417" w:hanging="360"/>
      </w:pPr>
      <w:rPr>
        <w:b/>
      </w:rPr>
    </w:lvl>
    <w:lvl w:ilvl="1" w:tplc="08130019">
      <w:start w:val="1"/>
      <w:numFmt w:val="lowerLetter"/>
      <w:lvlText w:val="%2."/>
      <w:lvlJc w:val="left"/>
      <w:pPr>
        <w:ind w:left="1137" w:hanging="360"/>
      </w:pPr>
    </w:lvl>
    <w:lvl w:ilvl="2" w:tplc="0813001B">
      <w:start w:val="1"/>
      <w:numFmt w:val="lowerRoman"/>
      <w:lvlText w:val="%3."/>
      <w:lvlJc w:val="right"/>
      <w:pPr>
        <w:ind w:left="1857" w:hanging="180"/>
      </w:pPr>
    </w:lvl>
    <w:lvl w:ilvl="3" w:tplc="0813000F">
      <w:start w:val="1"/>
      <w:numFmt w:val="decimal"/>
      <w:lvlText w:val="%4."/>
      <w:lvlJc w:val="left"/>
      <w:pPr>
        <w:ind w:left="2577" w:hanging="360"/>
      </w:pPr>
    </w:lvl>
    <w:lvl w:ilvl="4" w:tplc="08130019">
      <w:start w:val="1"/>
      <w:numFmt w:val="lowerLetter"/>
      <w:lvlText w:val="%5."/>
      <w:lvlJc w:val="left"/>
      <w:pPr>
        <w:ind w:left="3297" w:hanging="360"/>
      </w:pPr>
    </w:lvl>
    <w:lvl w:ilvl="5" w:tplc="0813001B">
      <w:start w:val="1"/>
      <w:numFmt w:val="lowerRoman"/>
      <w:lvlText w:val="%6."/>
      <w:lvlJc w:val="right"/>
      <w:pPr>
        <w:ind w:left="4017" w:hanging="180"/>
      </w:pPr>
    </w:lvl>
    <w:lvl w:ilvl="6" w:tplc="0813000F">
      <w:start w:val="1"/>
      <w:numFmt w:val="decimal"/>
      <w:lvlText w:val="%7."/>
      <w:lvlJc w:val="left"/>
      <w:pPr>
        <w:ind w:left="4737" w:hanging="360"/>
      </w:pPr>
    </w:lvl>
    <w:lvl w:ilvl="7" w:tplc="08130019">
      <w:start w:val="1"/>
      <w:numFmt w:val="lowerLetter"/>
      <w:lvlText w:val="%8."/>
      <w:lvlJc w:val="left"/>
      <w:pPr>
        <w:ind w:left="5457" w:hanging="360"/>
      </w:pPr>
    </w:lvl>
    <w:lvl w:ilvl="8" w:tplc="0813001B">
      <w:start w:val="1"/>
      <w:numFmt w:val="lowerRoman"/>
      <w:lvlText w:val="%9."/>
      <w:lvlJc w:val="right"/>
      <w:pPr>
        <w:ind w:left="6177" w:hanging="180"/>
      </w:pPr>
    </w:lvl>
  </w:abstractNum>
  <w:abstractNum w:abstractNumId="1" w15:restartNumberingAfterBreak="0">
    <w:nsid w:val="09634D80"/>
    <w:multiLevelType w:val="hybridMultilevel"/>
    <w:tmpl w:val="D346B452"/>
    <w:lvl w:ilvl="0" w:tplc="05DC108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CA3E1B"/>
    <w:multiLevelType w:val="hybridMultilevel"/>
    <w:tmpl w:val="722A374E"/>
    <w:lvl w:ilvl="0" w:tplc="85BE4690">
      <w:numFmt w:val="bullet"/>
      <w:lvlText w:val="-"/>
      <w:lvlJc w:val="left"/>
      <w:pPr>
        <w:ind w:left="720" w:hanging="360"/>
      </w:pPr>
      <w:rPr>
        <w:rFonts w:ascii="Verdana" w:eastAsia="Verdana" w:hAnsi="Verdana" w:cs="Verdana"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F4075A"/>
    <w:multiLevelType w:val="hybridMultilevel"/>
    <w:tmpl w:val="7662FFDE"/>
    <w:lvl w:ilvl="0" w:tplc="A2842D4E">
      <w:start w:val="1"/>
      <w:numFmt w:val="bullet"/>
      <w:lvlText w:val="-"/>
      <w:lvlJc w:val="left"/>
      <w:pPr>
        <w:ind w:left="720" w:hanging="360"/>
      </w:pPr>
      <w:rPr>
        <w:rFonts w:ascii="Calibri" w:hAnsi="Calibri" w:hint="default"/>
      </w:rPr>
    </w:lvl>
    <w:lvl w:ilvl="1" w:tplc="6FD80B18">
      <w:start w:val="1"/>
      <w:numFmt w:val="bullet"/>
      <w:lvlText w:val="o"/>
      <w:lvlJc w:val="left"/>
      <w:pPr>
        <w:ind w:left="1440" w:hanging="360"/>
      </w:pPr>
      <w:rPr>
        <w:rFonts w:ascii="Courier New" w:hAnsi="Courier New" w:hint="default"/>
      </w:rPr>
    </w:lvl>
    <w:lvl w:ilvl="2" w:tplc="DAFEC276">
      <w:start w:val="1"/>
      <w:numFmt w:val="bullet"/>
      <w:lvlText w:val=""/>
      <w:lvlJc w:val="left"/>
      <w:pPr>
        <w:ind w:left="2160" w:hanging="360"/>
      </w:pPr>
      <w:rPr>
        <w:rFonts w:ascii="Wingdings" w:hAnsi="Wingdings" w:hint="default"/>
      </w:rPr>
    </w:lvl>
    <w:lvl w:ilvl="3" w:tplc="C22A5CA4">
      <w:start w:val="1"/>
      <w:numFmt w:val="bullet"/>
      <w:lvlText w:val=""/>
      <w:lvlJc w:val="left"/>
      <w:pPr>
        <w:ind w:left="2880" w:hanging="360"/>
      </w:pPr>
      <w:rPr>
        <w:rFonts w:ascii="Symbol" w:hAnsi="Symbol" w:hint="default"/>
      </w:rPr>
    </w:lvl>
    <w:lvl w:ilvl="4" w:tplc="591C249E">
      <w:start w:val="1"/>
      <w:numFmt w:val="bullet"/>
      <w:lvlText w:val="o"/>
      <w:lvlJc w:val="left"/>
      <w:pPr>
        <w:ind w:left="3600" w:hanging="360"/>
      </w:pPr>
      <w:rPr>
        <w:rFonts w:ascii="Courier New" w:hAnsi="Courier New" w:hint="default"/>
      </w:rPr>
    </w:lvl>
    <w:lvl w:ilvl="5" w:tplc="295036F2">
      <w:start w:val="1"/>
      <w:numFmt w:val="bullet"/>
      <w:lvlText w:val=""/>
      <w:lvlJc w:val="left"/>
      <w:pPr>
        <w:ind w:left="4320" w:hanging="360"/>
      </w:pPr>
      <w:rPr>
        <w:rFonts w:ascii="Wingdings" w:hAnsi="Wingdings" w:hint="default"/>
      </w:rPr>
    </w:lvl>
    <w:lvl w:ilvl="6" w:tplc="3C667158">
      <w:start w:val="1"/>
      <w:numFmt w:val="bullet"/>
      <w:lvlText w:val=""/>
      <w:lvlJc w:val="left"/>
      <w:pPr>
        <w:ind w:left="5040" w:hanging="360"/>
      </w:pPr>
      <w:rPr>
        <w:rFonts w:ascii="Symbol" w:hAnsi="Symbol" w:hint="default"/>
      </w:rPr>
    </w:lvl>
    <w:lvl w:ilvl="7" w:tplc="C320271E">
      <w:start w:val="1"/>
      <w:numFmt w:val="bullet"/>
      <w:lvlText w:val="o"/>
      <w:lvlJc w:val="left"/>
      <w:pPr>
        <w:ind w:left="5760" w:hanging="360"/>
      </w:pPr>
      <w:rPr>
        <w:rFonts w:ascii="Courier New" w:hAnsi="Courier New" w:hint="default"/>
      </w:rPr>
    </w:lvl>
    <w:lvl w:ilvl="8" w:tplc="0C2425D0">
      <w:start w:val="1"/>
      <w:numFmt w:val="bullet"/>
      <w:lvlText w:val=""/>
      <w:lvlJc w:val="left"/>
      <w:pPr>
        <w:ind w:left="6480" w:hanging="360"/>
      </w:pPr>
      <w:rPr>
        <w:rFonts w:ascii="Wingdings" w:hAnsi="Wingdings" w:hint="default"/>
      </w:rPr>
    </w:lvl>
  </w:abstractNum>
  <w:abstractNum w:abstractNumId="4" w15:restartNumberingAfterBreak="0">
    <w:nsid w:val="15C606C8"/>
    <w:multiLevelType w:val="hybridMultilevel"/>
    <w:tmpl w:val="FA66BF5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6027050"/>
    <w:multiLevelType w:val="hybridMultilevel"/>
    <w:tmpl w:val="7BFAC9F8"/>
    <w:lvl w:ilvl="0" w:tplc="C9706FC6">
      <w:start w:val="1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7C03EB"/>
    <w:multiLevelType w:val="hybridMultilevel"/>
    <w:tmpl w:val="1C100858"/>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AE27A94"/>
    <w:multiLevelType w:val="hybridMultilevel"/>
    <w:tmpl w:val="C4AC8B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7E4268"/>
    <w:multiLevelType w:val="hybridMultilevel"/>
    <w:tmpl w:val="D93C7A50"/>
    <w:lvl w:ilvl="0" w:tplc="CECCE6E0">
      <w:start w:val="1"/>
      <w:numFmt w:val="decimal"/>
      <w:lvlText w:val="%1."/>
      <w:lvlJc w:val="left"/>
      <w:pPr>
        <w:ind w:left="0" w:firstLine="0"/>
      </w:pPr>
      <w:rPr>
        <w:rFonts w:ascii="Verdana" w:hAnsi="Verdana" w:hint="default"/>
        <w:b w:val="0"/>
        <w:i w:val="0"/>
        <w:sz w:val="20"/>
      </w:rPr>
    </w:lvl>
    <w:lvl w:ilvl="1" w:tplc="C8BC6D2C">
      <w:numFmt w:val="decimal"/>
      <w:lvlText w:val=""/>
      <w:lvlJc w:val="left"/>
    </w:lvl>
    <w:lvl w:ilvl="2" w:tplc="BFD612FE">
      <w:numFmt w:val="decimal"/>
      <w:lvlText w:val=""/>
      <w:lvlJc w:val="left"/>
    </w:lvl>
    <w:lvl w:ilvl="3" w:tplc="D722DA02">
      <w:numFmt w:val="decimal"/>
      <w:lvlText w:val=""/>
      <w:lvlJc w:val="left"/>
    </w:lvl>
    <w:lvl w:ilvl="4" w:tplc="FF3AFF26">
      <w:numFmt w:val="decimal"/>
      <w:lvlText w:val=""/>
      <w:lvlJc w:val="left"/>
    </w:lvl>
    <w:lvl w:ilvl="5" w:tplc="172AE656">
      <w:numFmt w:val="decimal"/>
      <w:lvlText w:val=""/>
      <w:lvlJc w:val="left"/>
    </w:lvl>
    <w:lvl w:ilvl="6" w:tplc="FB522BC2">
      <w:numFmt w:val="decimal"/>
      <w:lvlText w:val=""/>
      <w:lvlJc w:val="left"/>
    </w:lvl>
    <w:lvl w:ilvl="7" w:tplc="1DBAB698">
      <w:numFmt w:val="decimal"/>
      <w:lvlText w:val=""/>
      <w:lvlJc w:val="left"/>
    </w:lvl>
    <w:lvl w:ilvl="8" w:tplc="77767986">
      <w:numFmt w:val="decimal"/>
      <w:lvlText w:val=""/>
      <w:lvlJc w:val="left"/>
    </w:lvl>
  </w:abstractNum>
  <w:abstractNum w:abstractNumId="9" w15:restartNumberingAfterBreak="0">
    <w:nsid w:val="20614F6A"/>
    <w:multiLevelType w:val="hybridMultilevel"/>
    <w:tmpl w:val="D374B4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599108A"/>
    <w:multiLevelType w:val="hybridMultilevel"/>
    <w:tmpl w:val="76BEFD5C"/>
    <w:lvl w:ilvl="0" w:tplc="7C5A0C90">
      <w:start w:val="1"/>
      <w:numFmt w:val="decimal"/>
      <w:lvlText w:val="%1."/>
      <w:lvlJc w:val="left"/>
      <w:pPr>
        <w:ind w:left="720" w:hanging="360"/>
      </w:pPr>
    </w:lvl>
    <w:lvl w:ilvl="1" w:tplc="2C94A632">
      <w:start w:val="1"/>
      <w:numFmt w:val="lowerLetter"/>
      <w:lvlText w:val="%2."/>
      <w:lvlJc w:val="left"/>
      <w:pPr>
        <w:ind w:left="1440" w:hanging="360"/>
      </w:pPr>
    </w:lvl>
    <w:lvl w:ilvl="2" w:tplc="43207E9E">
      <w:start w:val="1"/>
      <w:numFmt w:val="lowerRoman"/>
      <w:lvlText w:val="%3."/>
      <w:lvlJc w:val="right"/>
      <w:pPr>
        <w:ind w:left="2160" w:hanging="180"/>
      </w:pPr>
    </w:lvl>
    <w:lvl w:ilvl="3" w:tplc="F0406C20">
      <w:start w:val="1"/>
      <w:numFmt w:val="decimal"/>
      <w:lvlText w:val="%4."/>
      <w:lvlJc w:val="left"/>
      <w:pPr>
        <w:ind w:left="2880" w:hanging="360"/>
      </w:pPr>
    </w:lvl>
    <w:lvl w:ilvl="4" w:tplc="6E3C6DBC">
      <w:start w:val="1"/>
      <w:numFmt w:val="lowerLetter"/>
      <w:lvlText w:val="%5."/>
      <w:lvlJc w:val="left"/>
      <w:pPr>
        <w:ind w:left="3600" w:hanging="360"/>
      </w:pPr>
    </w:lvl>
    <w:lvl w:ilvl="5" w:tplc="523A0E8E">
      <w:start w:val="1"/>
      <w:numFmt w:val="lowerRoman"/>
      <w:lvlText w:val="%6."/>
      <w:lvlJc w:val="right"/>
      <w:pPr>
        <w:ind w:left="4320" w:hanging="180"/>
      </w:pPr>
    </w:lvl>
    <w:lvl w:ilvl="6" w:tplc="AAB6A974">
      <w:start w:val="1"/>
      <w:numFmt w:val="decimal"/>
      <w:lvlText w:val="%7."/>
      <w:lvlJc w:val="left"/>
      <w:pPr>
        <w:ind w:left="5040" w:hanging="360"/>
      </w:pPr>
    </w:lvl>
    <w:lvl w:ilvl="7" w:tplc="4588E9B4">
      <w:start w:val="1"/>
      <w:numFmt w:val="lowerLetter"/>
      <w:lvlText w:val="%8."/>
      <w:lvlJc w:val="left"/>
      <w:pPr>
        <w:ind w:left="5760" w:hanging="360"/>
      </w:pPr>
    </w:lvl>
    <w:lvl w:ilvl="8" w:tplc="4872CF74">
      <w:start w:val="1"/>
      <w:numFmt w:val="lowerRoman"/>
      <w:lvlText w:val="%9."/>
      <w:lvlJc w:val="right"/>
      <w:pPr>
        <w:ind w:left="6480" w:hanging="180"/>
      </w:pPr>
    </w:lvl>
  </w:abstractNum>
  <w:abstractNum w:abstractNumId="11" w15:restartNumberingAfterBreak="0">
    <w:nsid w:val="281A30A0"/>
    <w:multiLevelType w:val="hybridMultilevel"/>
    <w:tmpl w:val="6B2A9C96"/>
    <w:lvl w:ilvl="0" w:tplc="08130001">
      <w:start w:val="1"/>
      <w:numFmt w:val="bullet"/>
      <w:lvlText w:val=""/>
      <w:lvlJc w:val="left"/>
      <w:pPr>
        <w:ind w:left="785" w:hanging="360"/>
      </w:pPr>
      <w:rPr>
        <w:rFonts w:ascii="Symbol" w:hAnsi="Symbol"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2" w15:restartNumberingAfterBreak="0">
    <w:nsid w:val="28D35FE7"/>
    <w:multiLevelType w:val="hybridMultilevel"/>
    <w:tmpl w:val="FF5ABE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A774D3D"/>
    <w:multiLevelType w:val="hybridMultilevel"/>
    <w:tmpl w:val="574438C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2AEB23F2"/>
    <w:multiLevelType w:val="hybridMultilevel"/>
    <w:tmpl w:val="42B6D5B8"/>
    <w:lvl w:ilvl="0" w:tplc="50FE8186">
      <w:start w:val="4"/>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F465163"/>
    <w:multiLevelType w:val="hybridMultilevel"/>
    <w:tmpl w:val="EF227EAE"/>
    <w:lvl w:ilvl="0" w:tplc="0813000F">
      <w:start w:val="1"/>
      <w:numFmt w:val="decimal"/>
      <w:lvlText w:val="%1."/>
      <w:lvlJc w:val="left"/>
      <w:pPr>
        <w:ind w:left="417" w:hanging="360"/>
      </w:pPr>
      <w:rPr>
        <w:rFonts w:hint="default"/>
      </w:rPr>
    </w:lvl>
    <w:lvl w:ilvl="1" w:tplc="08130019" w:tentative="1">
      <w:start w:val="1"/>
      <w:numFmt w:val="lowerLetter"/>
      <w:lvlText w:val="%2."/>
      <w:lvlJc w:val="left"/>
      <w:pPr>
        <w:ind w:left="1137" w:hanging="360"/>
      </w:pPr>
    </w:lvl>
    <w:lvl w:ilvl="2" w:tplc="0813001B" w:tentative="1">
      <w:start w:val="1"/>
      <w:numFmt w:val="lowerRoman"/>
      <w:lvlText w:val="%3."/>
      <w:lvlJc w:val="right"/>
      <w:pPr>
        <w:ind w:left="1857" w:hanging="180"/>
      </w:pPr>
    </w:lvl>
    <w:lvl w:ilvl="3" w:tplc="0813000F" w:tentative="1">
      <w:start w:val="1"/>
      <w:numFmt w:val="decimal"/>
      <w:lvlText w:val="%4."/>
      <w:lvlJc w:val="left"/>
      <w:pPr>
        <w:ind w:left="2577" w:hanging="360"/>
      </w:pPr>
    </w:lvl>
    <w:lvl w:ilvl="4" w:tplc="08130019" w:tentative="1">
      <w:start w:val="1"/>
      <w:numFmt w:val="lowerLetter"/>
      <w:lvlText w:val="%5."/>
      <w:lvlJc w:val="left"/>
      <w:pPr>
        <w:ind w:left="3297" w:hanging="360"/>
      </w:pPr>
    </w:lvl>
    <w:lvl w:ilvl="5" w:tplc="0813001B" w:tentative="1">
      <w:start w:val="1"/>
      <w:numFmt w:val="lowerRoman"/>
      <w:lvlText w:val="%6."/>
      <w:lvlJc w:val="right"/>
      <w:pPr>
        <w:ind w:left="4017" w:hanging="180"/>
      </w:pPr>
    </w:lvl>
    <w:lvl w:ilvl="6" w:tplc="0813000F" w:tentative="1">
      <w:start w:val="1"/>
      <w:numFmt w:val="decimal"/>
      <w:lvlText w:val="%7."/>
      <w:lvlJc w:val="left"/>
      <w:pPr>
        <w:ind w:left="4737" w:hanging="360"/>
      </w:pPr>
    </w:lvl>
    <w:lvl w:ilvl="7" w:tplc="08130019" w:tentative="1">
      <w:start w:val="1"/>
      <w:numFmt w:val="lowerLetter"/>
      <w:lvlText w:val="%8."/>
      <w:lvlJc w:val="left"/>
      <w:pPr>
        <w:ind w:left="5457" w:hanging="360"/>
      </w:pPr>
    </w:lvl>
    <w:lvl w:ilvl="8" w:tplc="0813001B" w:tentative="1">
      <w:start w:val="1"/>
      <w:numFmt w:val="lowerRoman"/>
      <w:lvlText w:val="%9."/>
      <w:lvlJc w:val="right"/>
      <w:pPr>
        <w:ind w:left="6177" w:hanging="180"/>
      </w:pPr>
    </w:lvl>
  </w:abstractNum>
  <w:abstractNum w:abstractNumId="16" w15:restartNumberingAfterBreak="0">
    <w:nsid w:val="30323682"/>
    <w:multiLevelType w:val="hybridMultilevel"/>
    <w:tmpl w:val="FE06F826"/>
    <w:lvl w:ilvl="0" w:tplc="1B863216">
      <w:start w:val="1"/>
      <w:numFmt w:val="decimal"/>
      <w:pStyle w:val="Nummering"/>
      <w:lvlText w:val="%1."/>
      <w:lvlJc w:val="left"/>
      <w:pPr>
        <w:tabs>
          <w:tab w:val="num" w:pos="425"/>
        </w:tabs>
        <w:ind w:left="425" w:hanging="425"/>
      </w:pPr>
      <w:rPr>
        <w:rFonts w:ascii="Verdana" w:hAnsi="Verdana" w:hint="default"/>
      </w:rPr>
    </w:lvl>
    <w:lvl w:ilvl="1" w:tplc="7CAC6B6A">
      <w:start w:val="1"/>
      <w:numFmt w:val="lowerLetter"/>
      <w:lvlText w:val="%2)"/>
      <w:lvlJc w:val="left"/>
      <w:pPr>
        <w:tabs>
          <w:tab w:val="num" w:pos="851"/>
        </w:tabs>
        <w:ind w:left="851" w:hanging="426"/>
      </w:pPr>
      <w:rPr>
        <w:rFonts w:ascii="Verdana" w:hAnsi="Verdana" w:hint="default"/>
      </w:rPr>
    </w:lvl>
    <w:lvl w:ilvl="2" w:tplc="F8EC123C">
      <w:start w:val="1"/>
      <w:numFmt w:val="lowerRoman"/>
      <w:lvlText w:val="%3."/>
      <w:lvlJc w:val="right"/>
      <w:pPr>
        <w:ind w:left="2160" w:hanging="180"/>
      </w:pPr>
      <w:rPr>
        <w:rFonts w:hint="default"/>
      </w:rPr>
    </w:lvl>
    <w:lvl w:ilvl="3" w:tplc="F7AAF658">
      <w:start w:val="1"/>
      <w:numFmt w:val="decimal"/>
      <w:lvlText w:val="%4."/>
      <w:lvlJc w:val="left"/>
      <w:pPr>
        <w:ind w:left="2880" w:hanging="360"/>
      </w:pPr>
      <w:rPr>
        <w:rFonts w:hint="default"/>
      </w:rPr>
    </w:lvl>
    <w:lvl w:ilvl="4" w:tplc="3482D1D4">
      <w:start w:val="1"/>
      <w:numFmt w:val="lowerLetter"/>
      <w:lvlText w:val="%5."/>
      <w:lvlJc w:val="left"/>
      <w:pPr>
        <w:ind w:left="3600" w:hanging="360"/>
      </w:pPr>
      <w:rPr>
        <w:rFonts w:hint="default"/>
      </w:rPr>
    </w:lvl>
    <w:lvl w:ilvl="5" w:tplc="464AD8A4">
      <w:start w:val="1"/>
      <w:numFmt w:val="lowerRoman"/>
      <w:lvlText w:val="%6."/>
      <w:lvlJc w:val="right"/>
      <w:pPr>
        <w:ind w:left="4320" w:hanging="180"/>
      </w:pPr>
      <w:rPr>
        <w:rFonts w:hint="default"/>
      </w:rPr>
    </w:lvl>
    <w:lvl w:ilvl="6" w:tplc="AEDA6636">
      <w:start w:val="1"/>
      <w:numFmt w:val="decimal"/>
      <w:lvlText w:val="%7."/>
      <w:lvlJc w:val="left"/>
      <w:pPr>
        <w:ind w:left="5040" w:hanging="360"/>
      </w:pPr>
      <w:rPr>
        <w:rFonts w:hint="default"/>
      </w:rPr>
    </w:lvl>
    <w:lvl w:ilvl="7" w:tplc="B44071FC">
      <w:start w:val="1"/>
      <w:numFmt w:val="lowerLetter"/>
      <w:lvlText w:val="%8."/>
      <w:lvlJc w:val="left"/>
      <w:pPr>
        <w:ind w:left="5760" w:hanging="360"/>
      </w:pPr>
      <w:rPr>
        <w:rFonts w:hint="default"/>
      </w:rPr>
    </w:lvl>
    <w:lvl w:ilvl="8" w:tplc="6AC2ED36">
      <w:start w:val="1"/>
      <w:numFmt w:val="lowerRoman"/>
      <w:lvlText w:val="%9."/>
      <w:lvlJc w:val="right"/>
      <w:pPr>
        <w:ind w:left="6480" w:hanging="180"/>
      </w:pPr>
      <w:rPr>
        <w:rFonts w:hint="default"/>
      </w:rPr>
    </w:lvl>
  </w:abstractNum>
  <w:abstractNum w:abstractNumId="17" w15:restartNumberingAfterBreak="0">
    <w:nsid w:val="445C513E"/>
    <w:multiLevelType w:val="hybridMultilevel"/>
    <w:tmpl w:val="FFFFFFFF"/>
    <w:lvl w:ilvl="0" w:tplc="1B2CDBD4">
      <w:start w:val="1"/>
      <w:numFmt w:val="decimal"/>
      <w:lvlText w:val="%1."/>
      <w:lvlJc w:val="left"/>
      <w:pPr>
        <w:ind w:left="360" w:hanging="360"/>
      </w:pPr>
    </w:lvl>
    <w:lvl w:ilvl="1" w:tplc="D42883BA">
      <w:start w:val="1"/>
      <w:numFmt w:val="lowerLetter"/>
      <w:lvlText w:val="%2."/>
      <w:lvlJc w:val="left"/>
      <w:pPr>
        <w:ind w:left="1080" w:hanging="360"/>
      </w:pPr>
    </w:lvl>
    <w:lvl w:ilvl="2" w:tplc="E964229A">
      <w:start w:val="1"/>
      <w:numFmt w:val="lowerRoman"/>
      <w:lvlText w:val="%3."/>
      <w:lvlJc w:val="right"/>
      <w:pPr>
        <w:ind w:left="1800" w:hanging="180"/>
      </w:pPr>
    </w:lvl>
    <w:lvl w:ilvl="3" w:tplc="F9480874">
      <w:start w:val="1"/>
      <w:numFmt w:val="decimal"/>
      <w:lvlText w:val="%4."/>
      <w:lvlJc w:val="left"/>
      <w:pPr>
        <w:ind w:left="2520" w:hanging="360"/>
      </w:pPr>
    </w:lvl>
    <w:lvl w:ilvl="4" w:tplc="C88E8FCE">
      <w:start w:val="1"/>
      <w:numFmt w:val="lowerLetter"/>
      <w:lvlText w:val="%5."/>
      <w:lvlJc w:val="left"/>
      <w:pPr>
        <w:ind w:left="3240" w:hanging="360"/>
      </w:pPr>
    </w:lvl>
    <w:lvl w:ilvl="5" w:tplc="74566BC0">
      <w:start w:val="1"/>
      <w:numFmt w:val="lowerRoman"/>
      <w:lvlText w:val="%6."/>
      <w:lvlJc w:val="right"/>
      <w:pPr>
        <w:ind w:left="3960" w:hanging="180"/>
      </w:pPr>
    </w:lvl>
    <w:lvl w:ilvl="6" w:tplc="31D64452">
      <w:start w:val="1"/>
      <w:numFmt w:val="decimal"/>
      <w:lvlText w:val="%7."/>
      <w:lvlJc w:val="left"/>
      <w:pPr>
        <w:ind w:left="4680" w:hanging="360"/>
      </w:pPr>
    </w:lvl>
    <w:lvl w:ilvl="7" w:tplc="7242A776">
      <w:start w:val="1"/>
      <w:numFmt w:val="lowerLetter"/>
      <w:lvlText w:val="%8."/>
      <w:lvlJc w:val="left"/>
      <w:pPr>
        <w:ind w:left="5400" w:hanging="360"/>
      </w:pPr>
    </w:lvl>
    <w:lvl w:ilvl="8" w:tplc="FEE8D6B2">
      <w:start w:val="1"/>
      <w:numFmt w:val="lowerRoman"/>
      <w:lvlText w:val="%9."/>
      <w:lvlJc w:val="right"/>
      <w:pPr>
        <w:ind w:left="6120" w:hanging="180"/>
      </w:pPr>
    </w:lvl>
  </w:abstractNum>
  <w:abstractNum w:abstractNumId="18" w15:restartNumberingAfterBreak="0">
    <w:nsid w:val="48483BA7"/>
    <w:multiLevelType w:val="hybridMultilevel"/>
    <w:tmpl w:val="FFFFFFFF"/>
    <w:lvl w:ilvl="0" w:tplc="67F6A060">
      <w:start w:val="1"/>
      <w:numFmt w:val="decimal"/>
      <w:lvlText w:val="%1."/>
      <w:lvlJc w:val="left"/>
      <w:pPr>
        <w:ind w:left="360" w:hanging="360"/>
      </w:pPr>
    </w:lvl>
    <w:lvl w:ilvl="1" w:tplc="258E1CC4">
      <w:start w:val="1"/>
      <w:numFmt w:val="lowerLetter"/>
      <w:lvlText w:val="%2."/>
      <w:lvlJc w:val="left"/>
      <w:pPr>
        <w:ind w:left="1080" w:hanging="360"/>
      </w:pPr>
    </w:lvl>
    <w:lvl w:ilvl="2" w:tplc="ECE6ECF8">
      <w:start w:val="1"/>
      <w:numFmt w:val="lowerRoman"/>
      <w:lvlText w:val="%3."/>
      <w:lvlJc w:val="right"/>
      <w:pPr>
        <w:ind w:left="1800" w:hanging="180"/>
      </w:pPr>
    </w:lvl>
    <w:lvl w:ilvl="3" w:tplc="7A8E0640">
      <w:start w:val="1"/>
      <w:numFmt w:val="decimal"/>
      <w:lvlText w:val="%4."/>
      <w:lvlJc w:val="left"/>
      <w:pPr>
        <w:ind w:left="2520" w:hanging="360"/>
      </w:pPr>
    </w:lvl>
    <w:lvl w:ilvl="4" w:tplc="0048455A">
      <w:start w:val="1"/>
      <w:numFmt w:val="lowerLetter"/>
      <w:lvlText w:val="%5."/>
      <w:lvlJc w:val="left"/>
      <w:pPr>
        <w:ind w:left="3240" w:hanging="360"/>
      </w:pPr>
    </w:lvl>
    <w:lvl w:ilvl="5" w:tplc="DD26783C">
      <w:start w:val="1"/>
      <w:numFmt w:val="lowerRoman"/>
      <w:lvlText w:val="%6."/>
      <w:lvlJc w:val="right"/>
      <w:pPr>
        <w:ind w:left="3960" w:hanging="180"/>
      </w:pPr>
    </w:lvl>
    <w:lvl w:ilvl="6" w:tplc="00D674B8">
      <w:start w:val="1"/>
      <w:numFmt w:val="decimal"/>
      <w:lvlText w:val="%7."/>
      <w:lvlJc w:val="left"/>
      <w:pPr>
        <w:ind w:left="4680" w:hanging="360"/>
      </w:pPr>
    </w:lvl>
    <w:lvl w:ilvl="7" w:tplc="4D88D93A">
      <w:start w:val="1"/>
      <w:numFmt w:val="lowerLetter"/>
      <w:lvlText w:val="%8."/>
      <w:lvlJc w:val="left"/>
      <w:pPr>
        <w:ind w:left="5400" w:hanging="360"/>
      </w:pPr>
    </w:lvl>
    <w:lvl w:ilvl="8" w:tplc="1F42AF1E">
      <w:start w:val="1"/>
      <w:numFmt w:val="lowerRoman"/>
      <w:lvlText w:val="%9."/>
      <w:lvlJc w:val="right"/>
      <w:pPr>
        <w:ind w:left="6120" w:hanging="180"/>
      </w:pPr>
    </w:lvl>
  </w:abstractNum>
  <w:abstractNum w:abstractNumId="19" w15:restartNumberingAfterBreak="0">
    <w:nsid w:val="49F15467"/>
    <w:multiLevelType w:val="hybridMultilevel"/>
    <w:tmpl w:val="87068E34"/>
    <w:lvl w:ilvl="0" w:tplc="01069CFA">
      <w:start w:val="1"/>
      <w:numFmt w:val="bullet"/>
      <w:lvlText w:val="-"/>
      <w:lvlJc w:val="left"/>
      <w:pPr>
        <w:ind w:left="720" w:hanging="360"/>
      </w:pPr>
      <w:rPr>
        <w:rFonts w:ascii="Calibri" w:hAnsi="Calibri" w:hint="default"/>
      </w:rPr>
    </w:lvl>
    <w:lvl w:ilvl="1" w:tplc="90A48F92">
      <w:start w:val="1"/>
      <w:numFmt w:val="bullet"/>
      <w:lvlText w:val="o"/>
      <w:lvlJc w:val="left"/>
      <w:pPr>
        <w:ind w:left="1440" w:hanging="360"/>
      </w:pPr>
      <w:rPr>
        <w:rFonts w:ascii="Courier New" w:hAnsi="Courier New" w:hint="default"/>
      </w:rPr>
    </w:lvl>
    <w:lvl w:ilvl="2" w:tplc="5D24CBD8">
      <w:start w:val="1"/>
      <w:numFmt w:val="bullet"/>
      <w:lvlText w:val=""/>
      <w:lvlJc w:val="left"/>
      <w:pPr>
        <w:ind w:left="2160" w:hanging="360"/>
      </w:pPr>
      <w:rPr>
        <w:rFonts w:ascii="Wingdings" w:hAnsi="Wingdings" w:hint="default"/>
      </w:rPr>
    </w:lvl>
    <w:lvl w:ilvl="3" w:tplc="B7CEC98E">
      <w:start w:val="1"/>
      <w:numFmt w:val="bullet"/>
      <w:lvlText w:val=""/>
      <w:lvlJc w:val="left"/>
      <w:pPr>
        <w:ind w:left="2880" w:hanging="360"/>
      </w:pPr>
      <w:rPr>
        <w:rFonts w:ascii="Symbol" w:hAnsi="Symbol" w:hint="default"/>
      </w:rPr>
    </w:lvl>
    <w:lvl w:ilvl="4" w:tplc="F9582FB2">
      <w:start w:val="1"/>
      <w:numFmt w:val="bullet"/>
      <w:lvlText w:val="o"/>
      <w:lvlJc w:val="left"/>
      <w:pPr>
        <w:ind w:left="3600" w:hanging="360"/>
      </w:pPr>
      <w:rPr>
        <w:rFonts w:ascii="Courier New" w:hAnsi="Courier New" w:hint="default"/>
      </w:rPr>
    </w:lvl>
    <w:lvl w:ilvl="5" w:tplc="328C78DE">
      <w:start w:val="1"/>
      <w:numFmt w:val="bullet"/>
      <w:lvlText w:val=""/>
      <w:lvlJc w:val="left"/>
      <w:pPr>
        <w:ind w:left="4320" w:hanging="360"/>
      </w:pPr>
      <w:rPr>
        <w:rFonts w:ascii="Wingdings" w:hAnsi="Wingdings" w:hint="default"/>
      </w:rPr>
    </w:lvl>
    <w:lvl w:ilvl="6" w:tplc="482E89D6">
      <w:start w:val="1"/>
      <w:numFmt w:val="bullet"/>
      <w:lvlText w:val=""/>
      <w:lvlJc w:val="left"/>
      <w:pPr>
        <w:ind w:left="5040" w:hanging="360"/>
      </w:pPr>
      <w:rPr>
        <w:rFonts w:ascii="Symbol" w:hAnsi="Symbol" w:hint="default"/>
      </w:rPr>
    </w:lvl>
    <w:lvl w:ilvl="7" w:tplc="4140A69C">
      <w:start w:val="1"/>
      <w:numFmt w:val="bullet"/>
      <w:lvlText w:val="o"/>
      <w:lvlJc w:val="left"/>
      <w:pPr>
        <w:ind w:left="5760" w:hanging="360"/>
      </w:pPr>
      <w:rPr>
        <w:rFonts w:ascii="Courier New" w:hAnsi="Courier New" w:hint="default"/>
      </w:rPr>
    </w:lvl>
    <w:lvl w:ilvl="8" w:tplc="20AA8C5C">
      <w:start w:val="1"/>
      <w:numFmt w:val="bullet"/>
      <w:lvlText w:val=""/>
      <w:lvlJc w:val="left"/>
      <w:pPr>
        <w:ind w:left="6480" w:hanging="360"/>
      </w:pPr>
      <w:rPr>
        <w:rFonts w:ascii="Wingdings" w:hAnsi="Wingdings" w:hint="default"/>
      </w:rPr>
    </w:lvl>
  </w:abstractNum>
  <w:abstractNum w:abstractNumId="20" w15:restartNumberingAfterBreak="0">
    <w:nsid w:val="4A624CC0"/>
    <w:multiLevelType w:val="hybridMultilevel"/>
    <w:tmpl w:val="8F3420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D392BD9"/>
    <w:multiLevelType w:val="hybridMultilevel"/>
    <w:tmpl w:val="CE82E3D2"/>
    <w:lvl w:ilvl="0" w:tplc="84F08D10">
      <w:start w:val="1"/>
      <w:numFmt w:val="decimal"/>
      <w:lvlText w:val="%1."/>
      <w:lvlJc w:val="left"/>
      <w:pPr>
        <w:ind w:left="360" w:hanging="360"/>
      </w:pPr>
    </w:lvl>
    <w:lvl w:ilvl="1" w:tplc="194A85FC">
      <w:start w:val="1"/>
      <w:numFmt w:val="lowerLetter"/>
      <w:lvlText w:val="%2."/>
      <w:lvlJc w:val="left"/>
      <w:pPr>
        <w:ind w:left="1080" w:hanging="360"/>
      </w:pPr>
    </w:lvl>
    <w:lvl w:ilvl="2" w:tplc="98AA1F34">
      <w:start w:val="1"/>
      <w:numFmt w:val="lowerRoman"/>
      <w:lvlText w:val="%3."/>
      <w:lvlJc w:val="right"/>
      <w:pPr>
        <w:ind w:left="1800" w:hanging="180"/>
      </w:pPr>
    </w:lvl>
    <w:lvl w:ilvl="3" w:tplc="66CACCEE">
      <w:start w:val="1"/>
      <w:numFmt w:val="decimal"/>
      <w:lvlText w:val="%4."/>
      <w:lvlJc w:val="left"/>
      <w:pPr>
        <w:ind w:left="2520" w:hanging="360"/>
      </w:pPr>
    </w:lvl>
    <w:lvl w:ilvl="4" w:tplc="53D21914">
      <w:start w:val="1"/>
      <w:numFmt w:val="lowerLetter"/>
      <w:lvlText w:val="%5."/>
      <w:lvlJc w:val="left"/>
      <w:pPr>
        <w:ind w:left="3240" w:hanging="360"/>
      </w:pPr>
    </w:lvl>
    <w:lvl w:ilvl="5" w:tplc="898ADC80">
      <w:start w:val="1"/>
      <w:numFmt w:val="lowerRoman"/>
      <w:lvlText w:val="%6."/>
      <w:lvlJc w:val="right"/>
      <w:pPr>
        <w:ind w:left="3960" w:hanging="180"/>
      </w:pPr>
    </w:lvl>
    <w:lvl w:ilvl="6" w:tplc="AB9E427C">
      <w:start w:val="1"/>
      <w:numFmt w:val="decimal"/>
      <w:lvlText w:val="%7."/>
      <w:lvlJc w:val="left"/>
      <w:pPr>
        <w:ind w:left="4680" w:hanging="360"/>
      </w:pPr>
    </w:lvl>
    <w:lvl w:ilvl="7" w:tplc="21702C82">
      <w:start w:val="1"/>
      <w:numFmt w:val="lowerLetter"/>
      <w:lvlText w:val="%8."/>
      <w:lvlJc w:val="left"/>
      <w:pPr>
        <w:ind w:left="5400" w:hanging="360"/>
      </w:pPr>
    </w:lvl>
    <w:lvl w:ilvl="8" w:tplc="F6E8C3D8">
      <w:start w:val="1"/>
      <w:numFmt w:val="lowerRoman"/>
      <w:lvlText w:val="%9."/>
      <w:lvlJc w:val="right"/>
      <w:pPr>
        <w:ind w:left="6120" w:hanging="180"/>
      </w:pPr>
    </w:lvl>
  </w:abstractNum>
  <w:abstractNum w:abstractNumId="22" w15:restartNumberingAfterBreak="0">
    <w:nsid w:val="61C339E5"/>
    <w:multiLevelType w:val="hybridMultilevel"/>
    <w:tmpl w:val="69D2FFE2"/>
    <w:lvl w:ilvl="0" w:tplc="4EC0A146">
      <w:start w:val="1"/>
      <w:numFmt w:val="decimal"/>
      <w:lvlText w:val="%1."/>
      <w:lvlJc w:val="left"/>
      <w:pPr>
        <w:ind w:left="360" w:hanging="360"/>
      </w:pPr>
    </w:lvl>
    <w:lvl w:ilvl="1" w:tplc="A13E790E">
      <w:start w:val="1"/>
      <w:numFmt w:val="lowerLetter"/>
      <w:lvlText w:val="%2."/>
      <w:lvlJc w:val="left"/>
      <w:pPr>
        <w:ind w:left="1080" w:hanging="360"/>
      </w:pPr>
    </w:lvl>
    <w:lvl w:ilvl="2" w:tplc="6C9AA8D8">
      <w:start w:val="1"/>
      <w:numFmt w:val="lowerRoman"/>
      <w:lvlText w:val="%3."/>
      <w:lvlJc w:val="right"/>
      <w:pPr>
        <w:ind w:left="1800" w:hanging="180"/>
      </w:pPr>
    </w:lvl>
    <w:lvl w:ilvl="3" w:tplc="19B6C808">
      <w:start w:val="1"/>
      <w:numFmt w:val="decimal"/>
      <w:lvlText w:val="%4."/>
      <w:lvlJc w:val="left"/>
      <w:pPr>
        <w:ind w:left="2520" w:hanging="360"/>
      </w:pPr>
    </w:lvl>
    <w:lvl w:ilvl="4" w:tplc="84FC211A">
      <w:start w:val="1"/>
      <w:numFmt w:val="lowerLetter"/>
      <w:lvlText w:val="%5."/>
      <w:lvlJc w:val="left"/>
      <w:pPr>
        <w:ind w:left="3240" w:hanging="360"/>
      </w:pPr>
    </w:lvl>
    <w:lvl w:ilvl="5" w:tplc="5FE2C574">
      <w:start w:val="1"/>
      <w:numFmt w:val="lowerRoman"/>
      <w:lvlText w:val="%6."/>
      <w:lvlJc w:val="right"/>
      <w:pPr>
        <w:ind w:left="3960" w:hanging="180"/>
      </w:pPr>
    </w:lvl>
    <w:lvl w:ilvl="6" w:tplc="804074BA">
      <w:start w:val="1"/>
      <w:numFmt w:val="decimal"/>
      <w:lvlText w:val="%7."/>
      <w:lvlJc w:val="left"/>
      <w:pPr>
        <w:ind w:left="4680" w:hanging="360"/>
      </w:pPr>
    </w:lvl>
    <w:lvl w:ilvl="7" w:tplc="6EC61D38">
      <w:start w:val="1"/>
      <w:numFmt w:val="lowerLetter"/>
      <w:lvlText w:val="%8."/>
      <w:lvlJc w:val="left"/>
      <w:pPr>
        <w:ind w:left="5400" w:hanging="360"/>
      </w:pPr>
    </w:lvl>
    <w:lvl w:ilvl="8" w:tplc="50CE45C4">
      <w:start w:val="1"/>
      <w:numFmt w:val="lowerRoman"/>
      <w:lvlText w:val="%9."/>
      <w:lvlJc w:val="right"/>
      <w:pPr>
        <w:ind w:left="6120" w:hanging="180"/>
      </w:pPr>
    </w:lvl>
  </w:abstractNum>
  <w:abstractNum w:abstractNumId="23" w15:restartNumberingAfterBreak="0">
    <w:nsid w:val="67AD1B7D"/>
    <w:multiLevelType w:val="hybridMultilevel"/>
    <w:tmpl w:val="A95017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15:restartNumberingAfterBreak="0">
    <w:nsid w:val="6ACD1351"/>
    <w:multiLevelType w:val="hybridMultilevel"/>
    <w:tmpl w:val="BE2401BA"/>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0EB2FB8"/>
    <w:multiLevelType w:val="hybridMultilevel"/>
    <w:tmpl w:val="F9782C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8970546"/>
    <w:multiLevelType w:val="hybridMultilevel"/>
    <w:tmpl w:val="40348C1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7A376E9F"/>
    <w:multiLevelType w:val="hybridMultilevel"/>
    <w:tmpl w:val="2EE68EDE"/>
    <w:lvl w:ilvl="0" w:tplc="3C0034B8">
      <w:start w:val="1"/>
      <w:numFmt w:val="decimal"/>
      <w:lvlText w:val="%1."/>
      <w:lvlJc w:val="left"/>
      <w:pPr>
        <w:ind w:left="720" w:hanging="360"/>
      </w:pPr>
    </w:lvl>
    <w:lvl w:ilvl="1" w:tplc="D2769254">
      <w:start w:val="1"/>
      <w:numFmt w:val="lowerLetter"/>
      <w:lvlText w:val="%2."/>
      <w:lvlJc w:val="left"/>
      <w:pPr>
        <w:ind w:left="1440" w:hanging="360"/>
      </w:pPr>
    </w:lvl>
    <w:lvl w:ilvl="2" w:tplc="251C0A46">
      <w:start w:val="1"/>
      <w:numFmt w:val="lowerRoman"/>
      <w:lvlText w:val="%3."/>
      <w:lvlJc w:val="right"/>
      <w:pPr>
        <w:ind w:left="2160" w:hanging="180"/>
      </w:pPr>
    </w:lvl>
    <w:lvl w:ilvl="3" w:tplc="5A2E0B62">
      <w:start w:val="1"/>
      <w:numFmt w:val="decimal"/>
      <w:lvlText w:val="%4."/>
      <w:lvlJc w:val="left"/>
      <w:pPr>
        <w:ind w:left="2880" w:hanging="360"/>
      </w:pPr>
    </w:lvl>
    <w:lvl w:ilvl="4" w:tplc="13BC743A">
      <w:start w:val="1"/>
      <w:numFmt w:val="lowerLetter"/>
      <w:lvlText w:val="%5."/>
      <w:lvlJc w:val="left"/>
      <w:pPr>
        <w:ind w:left="3600" w:hanging="360"/>
      </w:pPr>
    </w:lvl>
    <w:lvl w:ilvl="5" w:tplc="6D909C6C">
      <w:start w:val="1"/>
      <w:numFmt w:val="lowerRoman"/>
      <w:lvlText w:val="%6."/>
      <w:lvlJc w:val="right"/>
      <w:pPr>
        <w:ind w:left="4320" w:hanging="180"/>
      </w:pPr>
    </w:lvl>
    <w:lvl w:ilvl="6" w:tplc="5F9C7AC0">
      <w:start w:val="1"/>
      <w:numFmt w:val="decimal"/>
      <w:lvlText w:val="%7."/>
      <w:lvlJc w:val="left"/>
      <w:pPr>
        <w:ind w:left="5040" w:hanging="360"/>
      </w:pPr>
    </w:lvl>
    <w:lvl w:ilvl="7" w:tplc="B2480FCE">
      <w:start w:val="1"/>
      <w:numFmt w:val="lowerLetter"/>
      <w:lvlText w:val="%8."/>
      <w:lvlJc w:val="left"/>
      <w:pPr>
        <w:ind w:left="5760" w:hanging="360"/>
      </w:pPr>
    </w:lvl>
    <w:lvl w:ilvl="8" w:tplc="D73C8F7A">
      <w:start w:val="1"/>
      <w:numFmt w:val="lowerRoman"/>
      <w:lvlText w:val="%9."/>
      <w:lvlJc w:val="right"/>
      <w:pPr>
        <w:ind w:left="6480" w:hanging="180"/>
      </w:pPr>
    </w:lvl>
  </w:abstractNum>
  <w:abstractNum w:abstractNumId="28" w15:restartNumberingAfterBreak="0">
    <w:nsid w:val="7D5C732D"/>
    <w:multiLevelType w:val="hybridMultilevel"/>
    <w:tmpl w:val="FFFFFFFF"/>
    <w:lvl w:ilvl="0" w:tplc="BFB29862">
      <w:start w:val="1"/>
      <w:numFmt w:val="decimal"/>
      <w:lvlText w:val="%1."/>
      <w:lvlJc w:val="left"/>
      <w:pPr>
        <w:ind w:left="720" w:hanging="360"/>
      </w:pPr>
    </w:lvl>
    <w:lvl w:ilvl="1" w:tplc="63B8F0D4">
      <w:start w:val="1"/>
      <w:numFmt w:val="lowerLetter"/>
      <w:lvlText w:val="%2."/>
      <w:lvlJc w:val="left"/>
      <w:pPr>
        <w:ind w:left="1440" w:hanging="360"/>
      </w:pPr>
    </w:lvl>
    <w:lvl w:ilvl="2" w:tplc="B2C22CCA">
      <w:start w:val="1"/>
      <w:numFmt w:val="lowerRoman"/>
      <w:lvlText w:val="%3."/>
      <w:lvlJc w:val="right"/>
      <w:pPr>
        <w:ind w:left="2160" w:hanging="180"/>
      </w:pPr>
    </w:lvl>
    <w:lvl w:ilvl="3" w:tplc="C02E2E28">
      <w:start w:val="1"/>
      <w:numFmt w:val="decimal"/>
      <w:lvlText w:val="%4."/>
      <w:lvlJc w:val="left"/>
      <w:pPr>
        <w:ind w:left="2880" w:hanging="360"/>
      </w:pPr>
    </w:lvl>
    <w:lvl w:ilvl="4" w:tplc="0F3230A6">
      <w:start w:val="1"/>
      <w:numFmt w:val="lowerLetter"/>
      <w:lvlText w:val="%5."/>
      <w:lvlJc w:val="left"/>
      <w:pPr>
        <w:ind w:left="3600" w:hanging="360"/>
      </w:pPr>
    </w:lvl>
    <w:lvl w:ilvl="5" w:tplc="B5DC6BAE">
      <w:start w:val="1"/>
      <w:numFmt w:val="lowerRoman"/>
      <w:lvlText w:val="%6."/>
      <w:lvlJc w:val="right"/>
      <w:pPr>
        <w:ind w:left="4320" w:hanging="180"/>
      </w:pPr>
    </w:lvl>
    <w:lvl w:ilvl="6" w:tplc="60EE158E">
      <w:start w:val="1"/>
      <w:numFmt w:val="decimal"/>
      <w:lvlText w:val="%7."/>
      <w:lvlJc w:val="left"/>
      <w:pPr>
        <w:ind w:left="5040" w:hanging="360"/>
      </w:pPr>
    </w:lvl>
    <w:lvl w:ilvl="7" w:tplc="5B20429C">
      <w:start w:val="1"/>
      <w:numFmt w:val="lowerLetter"/>
      <w:lvlText w:val="%8."/>
      <w:lvlJc w:val="left"/>
      <w:pPr>
        <w:ind w:left="5760" w:hanging="360"/>
      </w:pPr>
    </w:lvl>
    <w:lvl w:ilvl="8" w:tplc="A9022814">
      <w:start w:val="1"/>
      <w:numFmt w:val="lowerRoman"/>
      <w:lvlText w:val="%9."/>
      <w:lvlJc w:val="right"/>
      <w:pPr>
        <w:ind w:left="6480" w:hanging="180"/>
      </w:pPr>
    </w:lvl>
  </w:abstractNum>
  <w:num w:numId="1">
    <w:abstractNumId w:val="19"/>
  </w:num>
  <w:num w:numId="2">
    <w:abstractNumId w:val="3"/>
  </w:num>
  <w:num w:numId="3">
    <w:abstractNumId w:val="27"/>
  </w:num>
  <w:num w:numId="4">
    <w:abstractNumId w:val="21"/>
  </w:num>
  <w:num w:numId="5">
    <w:abstractNumId w:val="22"/>
  </w:num>
  <w:num w:numId="6">
    <w:abstractNumId w:val="10"/>
  </w:num>
  <w:num w:numId="7">
    <w:abstractNumId w:val="16"/>
  </w:num>
  <w:num w:numId="8">
    <w:abstractNumId w:val="25"/>
  </w:num>
  <w:num w:numId="9">
    <w:abstractNumId w:val="9"/>
  </w:num>
  <w:num w:numId="10">
    <w:abstractNumId w:val="11"/>
  </w:num>
  <w:num w:numId="11">
    <w:abstractNumId w:val="6"/>
  </w:num>
  <w:num w:numId="12">
    <w:abstractNumId w:val="26"/>
  </w:num>
  <w:num w:numId="13">
    <w:abstractNumId w:val="14"/>
  </w:num>
  <w:num w:numId="14">
    <w:abstractNumId w:val="24"/>
  </w:num>
  <w:num w:numId="15">
    <w:abstractNumId w:val="8"/>
  </w:num>
  <w:num w:numId="16">
    <w:abstractNumId w:val="20"/>
  </w:num>
  <w:num w:numId="17">
    <w:abstractNumId w:val="16"/>
  </w:num>
  <w:num w:numId="18">
    <w:abstractNumId w:val="16"/>
  </w:num>
  <w:num w:numId="19">
    <w:abstractNumId w:val="28"/>
  </w:num>
  <w:num w:numId="20">
    <w:abstractNumId w:val="18"/>
  </w:num>
  <w:num w:numId="21">
    <w:abstractNumId w:val="17"/>
  </w:num>
  <w:num w:numId="22">
    <w:abstractNumId w:val="16"/>
  </w:num>
  <w:num w:numId="23">
    <w:abstractNumId w:val="16"/>
  </w:num>
  <w:num w:numId="24">
    <w:abstractNumId w:val="16"/>
  </w:num>
  <w:num w:numId="25">
    <w:abstractNumId w:val="7"/>
  </w:num>
  <w:num w:numId="26">
    <w:abstractNumId w:val="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0"/>
  </w:num>
  <w:num w:numId="33">
    <w:abstractNumId w:val="1"/>
  </w:num>
  <w:num w:numId="34">
    <w:abstractNumId w:val="16"/>
  </w:num>
  <w:num w:numId="35">
    <w:abstractNumId w:val="12"/>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60"/>
    <w:rsid w:val="00005E5F"/>
    <w:rsid w:val="00006CCC"/>
    <w:rsid w:val="00011EAB"/>
    <w:rsid w:val="00013B03"/>
    <w:rsid w:val="000142E7"/>
    <w:rsid w:val="00014BFA"/>
    <w:rsid w:val="00014C38"/>
    <w:rsid w:val="0001620D"/>
    <w:rsid w:val="00023F10"/>
    <w:rsid w:val="00027305"/>
    <w:rsid w:val="0003050A"/>
    <w:rsid w:val="00034703"/>
    <w:rsid w:val="000356AC"/>
    <w:rsid w:val="0004532C"/>
    <w:rsid w:val="00047AD0"/>
    <w:rsid w:val="0005022B"/>
    <w:rsid w:val="000502E3"/>
    <w:rsid w:val="00050BE8"/>
    <w:rsid w:val="00055C71"/>
    <w:rsid w:val="000618C6"/>
    <w:rsid w:val="00063D0A"/>
    <w:rsid w:val="00066183"/>
    <w:rsid w:val="00067255"/>
    <w:rsid w:val="000675A9"/>
    <w:rsid w:val="0007147C"/>
    <w:rsid w:val="000733A5"/>
    <w:rsid w:val="00073B5F"/>
    <w:rsid w:val="00082782"/>
    <w:rsid w:val="000867ED"/>
    <w:rsid w:val="00091AF5"/>
    <w:rsid w:val="00095DE0"/>
    <w:rsid w:val="00096B6C"/>
    <w:rsid w:val="000A033E"/>
    <w:rsid w:val="000A62C3"/>
    <w:rsid w:val="000B024F"/>
    <w:rsid w:val="000B588A"/>
    <w:rsid w:val="000B58F0"/>
    <w:rsid w:val="000B64CD"/>
    <w:rsid w:val="000D0375"/>
    <w:rsid w:val="000D18B9"/>
    <w:rsid w:val="000D3734"/>
    <w:rsid w:val="000D4072"/>
    <w:rsid w:val="000D412C"/>
    <w:rsid w:val="000D4967"/>
    <w:rsid w:val="000D64CF"/>
    <w:rsid w:val="000D72CF"/>
    <w:rsid w:val="000E0C6E"/>
    <w:rsid w:val="000E45BD"/>
    <w:rsid w:val="000E61B7"/>
    <w:rsid w:val="000E692A"/>
    <w:rsid w:val="000E6CCB"/>
    <w:rsid w:val="000F5B8A"/>
    <w:rsid w:val="001038B1"/>
    <w:rsid w:val="00105DF1"/>
    <w:rsid w:val="001105D8"/>
    <w:rsid w:val="00113537"/>
    <w:rsid w:val="001155E4"/>
    <w:rsid w:val="0012287A"/>
    <w:rsid w:val="00126146"/>
    <w:rsid w:val="001410A3"/>
    <w:rsid w:val="00145197"/>
    <w:rsid w:val="00145DDF"/>
    <w:rsid w:val="00147853"/>
    <w:rsid w:val="00150B89"/>
    <w:rsid w:val="0015183C"/>
    <w:rsid w:val="00153057"/>
    <w:rsid w:val="00157CEB"/>
    <w:rsid w:val="00157FD1"/>
    <w:rsid w:val="00167C33"/>
    <w:rsid w:val="00172708"/>
    <w:rsid w:val="00173876"/>
    <w:rsid w:val="00175CEF"/>
    <w:rsid w:val="00177146"/>
    <w:rsid w:val="00180F66"/>
    <w:rsid w:val="00181D12"/>
    <w:rsid w:val="00190607"/>
    <w:rsid w:val="001927ED"/>
    <w:rsid w:val="0019653E"/>
    <w:rsid w:val="001967DE"/>
    <w:rsid w:val="00196D61"/>
    <w:rsid w:val="00196D9D"/>
    <w:rsid w:val="001A2691"/>
    <w:rsid w:val="001A65C8"/>
    <w:rsid w:val="001A6D42"/>
    <w:rsid w:val="001B135E"/>
    <w:rsid w:val="001B4BA6"/>
    <w:rsid w:val="001B63BC"/>
    <w:rsid w:val="001B6F46"/>
    <w:rsid w:val="001B73F1"/>
    <w:rsid w:val="001C406E"/>
    <w:rsid w:val="001C7AC0"/>
    <w:rsid w:val="001D0120"/>
    <w:rsid w:val="001D098D"/>
    <w:rsid w:val="001D241D"/>
    <w:rsid w:val="001D2F34"/>
    <w:rsid w:val="001D32B5"/>
    <w:rsid w:val="001D501A"/>
    <w:rsid w:val="001D6D97"/>
    <w:rsid w:val="001F433B"/>
    <w:rsid w:val="001F6566"/>
    <w:rsid w:val="00205010"/>
    <w:rsid w:val="00205AA1"/>
    <w:rsid w:val="00213040"/>
    <w:rsid w:val="00215224"/>
    <w:rsid w:val="002173ED"/>
    <w:rsid w:val="0021776A"/>
    <w:rsid w:val="002257E0"/>
    <w:rsid w:val="002274C4"/>
    <w:rsid w:val="00227CA8"/>
    <w:rsid w:val="002302CC"/>
    <w:rsid w:val="00233D26"/>
    <w:rsid w:val="00236494"/>
    <w:rsid w:val="00236880"/>
    <w:rsid w:val="002401CF"/>
    <w:rsid w:val="00241878"/>
    <w:rsid w:val="00252C47"/>
    <w:rsid w:val="00254CC1"/>
    <w:rsid w:val="00255A25"/>
    <w:rsid w:val="0025616B"/>
    <w:rsid w:val="002562B5"/>
    <w:rsid w:val="00266F03"/>
    <w:rsid w:val="00271F0E"/>
    <w:rsid w:val="0027386A"/>
    <w:rsid w:val="00275453"/>
    <w:rsid w:val="00277E9F"/>
    <w:rsid w:val="002808F1"/>
    <w:rsid w:val="002902AA"/>
    <w:rsid w:val="00290933"/>
    <w:rsid w:val="002913DD"/>
    <w:rsid w:val="00292FBE"/>
    <w:rsid w:val="002A3999"/>
    <w:rsid w:val="002A51B2"/>
    <w:rsid w:val="002A57D5"/>
    <w:rsid w:val="002B050F"/>
    <w:rsid w:val="002B5B30"/>
    <w:rsid w:val="002C22B7"/>
    <w:rsid w:val="002C2C87"/>
    <w:rsid w:val="002C4DA5"/>
    <w:rsid w:val="002C4E81"/>
    <w:rsid w:val="002D3DC0"/>
    <w:rsid w:val="002D73B0"/>
    <w:rsid w:val="002E1540"/>
    <w:rsid w:val="002E3C9F"/>
    <w:rsid w:val="002E476E"/>
    <w:rsid w:val="002E5539"/>
    <w:rsid w:val="002F0147"/>
    <w:rsid w:val="002F7671"/>
    <w:rsid w:val="002F7822"/>
    <w:rsid w:val="0030035C"/>
    <w:rsid w:val="00300CA2"/>
    <w:rsid w:val="00302003"/>
    <w:rsid w:val="00305BDD"/>
    <w:rsid w:val="0031184D"/>
    <w:rsid w:val="003141FA"/>
    <w:rsid w:val="003159A2"/>
    <w:rsid w:val="00320A1F"/>
    <w:rsid w:val="0032193F"/>
    <w:rsid w:val="00321B6C"/>
    <w:rsid w:val="00323901"/>
    <w:rsid w:val="00323D67"/>
    <w:rsid w:val="00324A8C"/>
    <w:rsid w:val="003258C1"/>
    <w:rsid w:val="00325EF1"/>
    <w:rsid w:val="00325FC7"/>
    <w:rsid w:val="00332648"/>
    <w:rsid w:val="00332C5B"/>
    <w:rsid w:val="00335EE1"/>
    <w:rsid w:val="00341A19"/>
    <w:rsid w:val="00342585"/>
    <w:rsid w:val="00342B34"/>
    <w:rsid w:val="0034479F"/>
    <w:rsid w:val="003524A4"/>
    <w:rsid w:val="00353758"/>
    <w:rsid w:val="00355D93"/>
    <w:rsid w:val="00356F0E"/>
    <w:rsid w:val="00357B1F"/>
    <w:rsid w:val="00357FD9"/>
    <w:rsid w:val="003605A7"/>
    <w:rsid w:val="003619DD"/>
    <w:rsid w:val="00362B37"/>
    <w:rsid w:val="003640B2"/>
    <w:rsid w:val="00366098"/>
    <w:rsid w:val="00366D4D"/>
    <w:rsid w:val="003700F4"/>
    <w:rsid w:val="00372588"/>
    <w:rsid w:val="00372B21"/>
    <w:rsid w:val="00374D24"/>
    <w:rsid w:val="00382BF0"/>
    <w:rsid w:val="00385097"/>
    <w:rsid w:val="00391353"/>
    <w:rsid w:val="00393421"/>
    <w:rsid w:val="00394FDA"/>
    <w:rsid w:val="00395827"/>
    <w:rsid w:val="0039728A"/>
    <w:rsid w:val="003977D1"/>
    <w:rsid w:val="00397E2A"/>
    <w:rsid w:val="003B07A0"/>
    <w:rsid w:val="003B2A6F"/>
    <w:rsid w:val="003B47E6"/>
    <w:rsid w:val="003B527B"/>
    <w:rsid w:val="003B659F"/>
    <w:rsid w:val="003B7F28"/>
    <w:rsid w:val="003C1949"/>
    <w:rsid w:val="003C5B46"/>
    <w:rsid w:val="003C639B"/>
    <w:rsid w:val="003D14B2"/>
    <w:rsid w:val="003D1BC7"/>
    <w:rsid w:val="003D7C22"/>
    <w:rsid w:val="003E069D"/>
    <w:rsid w:val="003E11D7"/>
    <w:rsid w:val="003E2F68"/>
    <w:rsid w:val="003E3D2B"/>
    <w:rsid w:val="003F191C"/>
    <w:rsid w:val="003F2D5E"/>
    <w:rsid w:val="003F3EEC"/>
    <w:rsid w:val="003F432F"/>
    <w:rsid w:val="003F46A2"/>
    <w:rsid w:val="003F6031"/>
    <w:rsid w:val="004016B6"/>
    <w:rsid w:val="00405123"/>
    <w:rsid w:val="00410CD8"/>
    <w:rsid w:val="004121AE"/>
    <w:rsid w:val="00415A8F"/>
    <w:rsid w:val="00420FC6"/>
    <w:rsid w:val="00422ED7"/>
    <w:rsid w:val="004257AC"/>
    <w:rsid w:val="00431597"/>
    <w:rsid w:val="00432224"/>
    <w:rsid w:val="004362B3"/>
    <w:rsid w:val="004377B0"/>
    <w:rsid w:val="00443645"/>
    <w:rsid w:val="00454315"/>
    <w:rsid w:val="0045474D"/>
    <w:rsid w:val="00456652"/>
    <w:rsid w:val="0045732B"/>
    <w:rsid w:val="00460BA4"/>
    <w:rsid w:val="004668C2"/>
    <w:rsid w:val="00471E2F"/>
    <w:rsid w:val="004779F0"/>
    <w:rsid w:val="00477E1C"/>
    <w:rsid w:val="004805F1"/>
    <w:rsid w:val="004808C6"/>
    <w:rsid w:val="00490818"/>
    <w:rsid w:val="004928C5"/>
    <w:rsid w:val="00492C90"/>
    <w:rsid w:val="00492E5D"/>
    <w:rsid w:val="0049444C"/>
    <w:rsid w:val="00495A3F"/>
    <w:rsid w:val="00496180"/>
    <w:rsid w:val="004968E6"/>
    <w:rsid w:val="004B5F78"/>
    <w:rsid w:val="004C0187"/>
    <w:rsid w:val="004D3176"/>
    <w:rsid w:val="004D46F7"/>
    <w:rsid w:val="004F1378"/>
    <w:rsid w:val="004F26FF"/>
    <w:rsid w:val="004F453E"/>
    <w:rsid w:val="004F6A54"/>
    <w:rsid w:val="004F6C42"/>
    <w:rsid w:val="00502877"/>
    <w:rsid w:val="00503D73"/>
    <w:rsid w:val="00507C63"/>
    <w:rsid w:val="00510240"/>
    <w:rsid w:val="005102C4"/>
    <w:rsid w:val="00511496"/>
    <w:rsid w:val="00517694"/>
    <w:rsid w:val="00521FE9"/>
    <w:rsid w:val="00524E51"/>
    <w:rsid w:val="005265AE"/>
    <w:rsid w:val="00534D0B"/>
    <w:rsid w:val="00534E88"/>
    <w:rsid w:val="00535B26"/>
    <w:rsid w:val="00542EB7"/>
    <w:rsid w:val="005475D7"/>
    <w:rsid w:val="00547E5A"/>
    <w:rsid w:val="00550C01"/>
    <w:rsid w:val="00551169"/>
    <w:rsid w:val="005524DC"/>
    <w:rsid w:val="00553BE1"/>
    <w:rsid w:val="00556CE4"/>
    <w:rsid w:val="0055736C"/>
    <w:rsid w:val="005603DE"/>
    <w:rsid w:val="00560BBE"/>
    <w:rsid w:val="0056111E"/>
    <w:rsid w:val="00562E7D"/>
    <w:rsid w:val="00563897"/>
    <w:rsid w:val="0057513A"/>
    <w:rsid w:val="00575771"/>
    <w:rsid w:val="005813E2"/>
    <w:rsid w:val="00582268"/>
    <w:rsid w:val="00586CE7"/>
    <w:rsid w:val="00587E13"/>
    <w:rsid w:val="00594466"/>
    <w:rsid w:val="00594C97"/>
    <w:rsid w:val="00595D74"/>
    <w:rsid w:val="005A0183"/>
    <w:rsid w:val="005A6DF0"/>
    <w:rsid w:val="005B0411"/>
    <w:rsid w:val="005B06E9"/>
    <w:rsid w:val="005B081D"/>
    <w:rsid w:val="005B134E"/>
    <w:rsid w:val="005B205B"/>
    <w:rsid w:val="005B28AF"/>
    <w:rsid w:val="005C0AC7"/>
    <w:rsid w:val="005C12CB"/>
    <w:rsid w:val="005C52A9"/>
    <w:rsid w:val="005C7360"/>
    <w:rsid w:val="005C77F1"/>
    <w:rsid w:val="005D1DDB"/>
    <w:rsid w:val="005E08B4"/>
    <w:rsid w:val="005E7C6F"/>
    <w:rsid w:val="005F0013"/>
    <w:rsid w:val="005F2A2E"/>
    <w:rsid w:val="005F2DDA"/>
    <w:rsid w:val="005F3173"/>
    <w:rsid w:val="005F72F5"/>
    <w:rsid w:val="00610E51"/>
    <w:rsid w:val="006150EA"/>
    <w:rsid w:val="00617814"/>
    <w:rsid w:val="0062505B"/>
    <w:rsid w:val="0062703E"/>
    <w:rsid w:val="006275D2"/>
    <w:rsid w:val="0063266D"/>
    <w:rsid w:val="00635BE8"/>
    <w:rsid w:val="006372A4"/>
    <w:rsid w:val="00637670"/>
    <w:rsid w:val="00643553"/>
    <w:rsid w:val="00644243"/>
    <w:rsid w:val="00652525"/>
    <w:rsid w:val="006530AD"/>
    <w:rsid w:val="00661A71"/>
    <w:rsid w:val="00663DBE"/>
    <w:rsid w:val="006675D9"/>
    <w:rsid w:val="00667E37"/>
    <w:rsid w:val="00671429"/>
    <w:rsid w:val="006750A7"/>
    <w:rsid w:val="00675E16"/>
    <w:rsid w:val="006823CF"/>
    <w:rsid w:val="0069080D"/>
    <w:rsid w:val="006A1C57"/>
    <w:rsid w:val="006A4850"/>
    <w:rsid w:val="006A4A31"/>
    <w:rsid w:val="006A6D71"/>
    <w:rsid w:val="006A7A88"/>
    <w:rsid w:val="006B0202"/>
    <w:rsid w:val="006B3383"/>
    <w:rsid w:val="006B345C"/>
    <w:rsid w:val="006B78DC"/>
    <w:rsid w:val="006C04CD"/>
    <w:rsid w:val="006C0FFC"/>
    <w:rsid w:val="006C1115"/>
    <w:rsid w:val="006C13C0"/>
    <w:rsid w:val="006C5E6A"/>
    <w:rsid w:val="006C617B"/>
    <w:rsid w:val="006C670D"/>
    <w:rsid w:val="006D0AE4"/>
    <w:rsid w:val="006D0E36"/>
    <w:rsid w:val="006D12A9"/>
    <w:rsid w:val="006D324D"/>
    <w:rsid w:val="006D47F7"/>
    <w:rsid w:val="006E0306"/>
    <w:rsid w:val="006F63EF"/>
    <w:rsid w:val="006F792D"/>
    <w:rsid w:val="0070032A"/>
    <w:rsid w:val="00700C34"/>
    <w:rsid w:val="00703086"/>
    <w:rsid w:val="00704ADD"/>
    <w:rsid w:val="0070552B"/>
    <w:rsid w:val="00705DCB"/>
    <w:rsid w:val="00706C74"/>
    <w:rsid w:val="0070778B"/>
    <w:rsid w:val="00710474"/>
    <w:rsid w:val="0071079D"/>
    <w:rsid w:val="0071178B"/>
    <w:rsid w:val="0071287C"/>
    <w:rsid w:val="00714C18"/>
    <w:rsid w:val="00717A76"/>
    <w:rsid w:val="00717F5B"/>
    <w:rsid w:val="007210C0"/>
    <w:rsid w:val="0072258D"/>
    <w:rsid w:val="007231E2"/>
    <w:rsid w:val="007232C9"/>
    <w:rsid w:val="00724CFF"/>
    <w:rsid w:val="00726792"/>
    <w:rsid w:val="0073289B"/>
    <w:rsid w:val="0073508F"/>
    <w:rsid w:val="0073635E"/>
    <w:rsid w:val="00737F00"/>
    <w:rsid w:val="00737F1F"/>
    <w:rsid w:val="007408DA"/>
    <w:rsid w:val="007425FF"/>
    <w:rsid w:val="007434DF"/>
    <w:rsid w:val="00754269"/>
    <w:rsid w:val="00760626"/>
    <w:rsid w:val="007608B8"/>
    <w:rsid w:val="00760CE0"/>
    <w:rsid w:val="00762AB8"/>
    <w:rsid w:val="007659FF"/>
    <w:rsid w:val="00767207"/>
    <w:rsid w:val="007679F6"/>
    <w:rsid w:val="007753A8"/>
    <w:rsid w:val="0077598C"/>
    <w:rsid w:val="007779F2"/>
    <w:rsid w:val="00781155"/>
    <w:rsid w:val="00783838"/>
    <w:rsid w:val="00786530"/>
    <w:rsid w:val="00790B53"/>
    <w:rsid w:val="007A14C1"/>
    <w:rsid w:val="007A186F"/>
    <w:rsid w:val="007A29F5"/>
    <w:rsid w:val="007A4840"/>
    <w:rsid w:val="007A5E46"/>
    <w:rsid w:val="007B0C00"/>
    <w:rsid w:val="007B7F71"/>
    <w:rsid w:val="007C05D0"/>
    <w:rsid w:val="007C4ACB"/>
    <w:rsid w:val="007C7838"/>
    <w:rsid w:val="007D2427"/>
    <w:rsid w:val="007D263F"/>
    <w:rsid w:val="007D2E8D"/>
    <w:rsid w:val="007D6465"/>
    <w:rsid w:val="007E11A2"/>
    <w:rsid w:val="007E31CD"/>
    <w:rsid w:val="007E3A91"/>
    <w:rsid w:val="007E73AD"/>
    <w:rsid w:val="007F1512"/>
    <w:rsid w:val="007F25EA"/>
    <w:rsid w:val="007F3556"/>
    <w:rsid w:val="007F5F97"/>
    <w:rsid w:val="008030F4"/>
    <w:rsid w:val="00803342"/>
    <w:rsid w:val="00803BD7"/>
    <w:rsid w:val="00807859"/>
    <w:rsid w:val="00807E69"/>
    <w:rsid w:val="00825AC5"/>
    <w:rsid w:val="008332FC"/>
    <w:rsid w:val="00833497"/>
    <w:rsid w:val="00833891"/>
    <w:rsid w:val="00833E9F"/>
    <w:rsid w:val="00837CFD"/>
    <w:rsid w:val="00842017"/>
    <w:rsid w:val="0084256C"/>
    <w:rsid w:val="00850FAD"/>
    <w:rsid w:val="0085142E"/>
    <w:rsid w:val="00851A97"/>
    <w:rsid w:val="00852D25"/>
    <w:rsid w:val="008543A8"/>
    <w:rsid w:val="00861522"/>
    <w:rsid w:val="00864C7D"/>
    <w:rsid w:val="00864CA3"/>
    <w:rsid w:val="00871DD2"/>
    <w:rsid w:val="00872D41"/>
    <w:rsid w:val="00874E0B"/>
    <w:rsid w:val="00876744"/>
    <w:rsid w:val="00885907"/>
    <w:rsid w:val="00891440"/>
    <w:rsid w:val="00891536"/>
    <w:rsid w:val="00892CFA"/>
    <w:rsid w:val="00894A37"/>
    <w:rsid w:val="00896A93"/>
    <w:rsid w:val="00897F2D"/>
    <w:rsid w:val="008A527D"/>
    <w:rsid w:val="008A672A"/>
    <w:rsid w:val="008B1C9F"/>
    <w:rsid w:val="008C1B3A"/>
    <w:rsid w:val="008C4C47"/>
    <w:rsid w:val="008D068F"/>
    <w:rsid w:val="008D4AF6"/>
    <w:rsid w:val="008D6A0D"/>
    <w:rsid w:val="008E3177"/>
    <w:rsid w:val="008E5EE8"/>
    <w:rsid w:val="008E734F"/>
    <w:rsid w:val="008F05DC"/>
    <w:rsid w:val="008F2C7D"/>
    <w:rsid w:val="00900056"/>
    <w:rsid w:val="00900CB2"/>
    <w:rsid w:val="00902657"/>
    <w:rsid w:val="009030CF"/>
    <w:rsid w:val="0090372C"/>
    <w:rsid w:val="0091104C"/>
    <w:rsid w:val="00912C1C"/>
    <w:rsid w:val="00922A1F"/>
    <w:rsid w:val="00922E15"/>
    <w:rsid w:val="0093257C"/>
    <w:rsid w:val="00933C97"/>
    <w:rsid w:val="009358B1"/>
    <w:rsid w:val="00935ACF"/>
    <w:rsid w:val="00936424"/>
    <w:rsid w:val="00947697"/>
    <w:rsid w:val="009503E8"/>
    <w:rsid w:val="00950CAE"/>
    <w:rsid w:val="00954FBA"/>
    <w:rsid w:val="00960706"/>
    <w:rsid w:val="009622D6"/>
    <w:rsid w:val="0096243F"/>
    <w:rsid w:val="00962698"/>
    <w:rsid w:val="009644CA"/>
    <w:rsid w:val="009647AC"/>
    <w:rsid w:val="00967B7F"/>
    <w:rsid w:val="00972397"/>
    <w:rsid w:val="009727B2"/>
    <w:rsid w:val="0097321B"/>
    <w:rsid w:val="00974AA6"/>
    <w:rsid w:val="00975B2E"/>
    <w:rsid w:val="00976254"/>
    <w:rsid w:val="00981F05"/>
    <w:rsid w:val="00983681"/>
    <w:rsid w:val="00985BD6"/>
    <w:rsid w:val="00985E8E"/>
    <w:rsid w:val="009864E3"/>
    <w:rsid w:val="00990829"/>
    <w:rsid w:val="009964DA"/>
    <w:rsid w:val="0099690F"/>
    <w:rsid w:val="009973F0"/>
    <w:rsid w:val="009A4644"/>
    <w:rsid w:val="009A5CB7"/>
    <w:rsid w:val="009A6CD5"/>
    <w:rsid w:val="009A724A"/>
    <w:rsid w:val="009B0120"/>
    <w:rsid w:val="009B2155"/>
    <w:rsid w:val="009C0FC1"/>
    <w:rsid w:val="009C11EC"/>
    <w:rsid w:val="009C179C"/>
    <w:rsid w:val="009C27CA"/>
    <w:rsid w:val="009C3C5D"/>
    <w:rsid w:val="009C4747"/>
    <w:rsid w:val="009D1CE9"/>
    <w:rsid w:val="009D4052"/>
    <w:rsid w:val="009D5E1C"/>
    <w:rsid w:val="009E3D54"/>
    <w:rsid w:val="009E3E67"/>
    <w:rsid w:val="009E63B0"/>
    <w:rsid w:val="009E6AED"/>
    <w:rsid w:val="009F2C6D"/>
    <w:rsid w:val="009F32AB"/>
    <w:rsid w:val="009F379C"/>
    <w:rsid w:val="009F60E8"/>
    <w:rsid w:val="00A0207B"/>
    <w:rsid w:val="00A047BE"/>
    <w:rsid w:val="00A04C8C"/>
    <w:rsid w:val="00A05F39"/>
    <w:rsid w:val="00A10BF5"/>
    <w:rsid w:val="00A138D7"/>
    <w:rsid w:val="00A139D2"/>
    <w:rsid w:val="00A149BD"/>
    <w:rsid w:val="00A14D07"/>
    <w:rsid w:val="00A22667"/>
    <w:rsid w:val="00A22B7B"/>
    <w:rsid w:val="00A23DD9"/>
    <w:rsid w:val="00A24215"/>
    <w:rsid w:val="00A2DFC9"/>
    <w:rsid w:val="00A31447"/>
    <w:rsid w:val="00A4125F"/>
    <w:rsid w:val="00A423B9"/>
    <w:rsid w:val="00A42BDD"/>
    <w:rsid w:val="00A435B3"/>
    <w:rsid w:val="00A43FBC"/>
    <w:rsid w:val="00A46204"/>
    <w:rsid w:val="00A46C2E"/>
    <w:rsid w:val="00A5147E"/>
    <w:rsid w:val="00A53CD3"/>
    <w:rsid w:val="00A5557B"/>
    <w:rsid w:val="00A57B47"/>
    <w:rsid w:val="00A61180"/>
    <w:rsid w:val="00A6145D"/>
    <w:rsid w:val="00A71275"/>
    <w:rsid w:val="00A713F1"/>
    <w:rsid w:val="00A717E8"/>
    <w:rsid w:val="00A71CE3"/>
    <w:rsid w:val="00A7506C"/>
    <w:rsid w:val="00A75A67"/>
    <w:rsid w:val="00A767C8"/>
    <w:rsid w:val="00A76B61"/>
    <w:rsid w:val="00A826A8"/>
    <w:rsid w:val="00A83527"/>
    <w:rsid w:val="00A84BFA"/>
    <w:rsid w:val="00A91C16"/>
    <w:rsid w:val="00A923BC"/>
    <w:rsid w:val="00AA32F1"/>
    <w:rsid w:val="00AA3B64"/>
    <w:rsid w:val="00AA6981"/>
    <w:rsid w:val="00AB0CB0"/>
    <w:rsid w:val="00AB769C"/>
    <w:rsid w:val="00AC2632"/>
    <w:rsid w:val="00AC6B23"/>
    <w:rsid w:val="00AD0B75"/>
    <w:rsid w:val="00AD0EBD"/>
    <w:rsid w:val="00AD774F"/>
    <w:rsid w:val="00AE04AE"/>
    <w:rsid w:val="00AE15B4"/>
    <w:rsid w:val="00AE247D"/>
    <w:rsid w:val="00AE3FB5"/>
    <w:rsid w:val="00AE47D6"/>
    <w:rsid w:val="00AE64C6"/>
    <w:rsid w:val="00AE657D"/>
    <w:rsid w:val="00AF1302"/>
    <w:rsid w:val="00AF3BC2"/>
    <w:rsid w:val="00AF4248"/>
    <w:rsid w:val="00AF7132"/>
    <w:rsid w:val="00B00A13"/>
    <w:rsid w:val="00B01E7C"/>
    <w:rsid w:val="00B04177"/>
    <w:rsid w:val="00B046F1"/>
    <w:rsid w:val="00B04746"/>
    <w:rsid w:val="00B11701"/>
    <w:rsid w:val="00B149B7"/>
    <w:rsid w:val="00B17A4F"/>
    <w:rsid w:val="00B22B17"/>
    <w:rsid w:val="00B26C59"/>
    <w:rsid w:val="00B31551"/>
    <w:rsid w:val="00B3675E"/>
    <w:rsid w:val="00B420B9"/>
    <w:rsid w:val="00B505EB"/>
    <w:rsid w:val="00B50DF2"/>
    <w:rsid w:val="00B53712"/>
    <w:rsid w:val="00B545B4"/>
    <w:rsid w:val="00B5731B"/>
    <w:rsid w:val="00B60D8D"/>
    <w:rsid w:val="00B66238"/>
    <w:rsid w:val="00B73037"/>
    <w:rsid w:val="00B8371F"/>
    <w:rsid w:val="00B85E40"/>
    <w:rsid w:val="00B87886"/>
    <w:rsid w:val="00BA3DBB"/>
    <w:rsid w:val="00BA5E30"/>
    <w:rsid w:val="00BA5F45"/>
    <w:rsid w:val="00BA7983"/>
    <w:rsid w:val="00BA7C10"/>
    <w:rsid w:val="00BB0D31"/>
    <w:rsid w:val="00BB23EB"/>
    <w:rsid w:val="00BB5181"/>
    <w:rsid w:val="00BC0B66"/>
    <w:rsid w:val="00BC0BA1"/>
    <w:rsid w:val="00BC1F6D"/>
    <w:rsid w:val="00BC52F5"/>
    <w:rsid w:val="00BC6C0A"/>
    <w:rsid w:val="00BC76F2"/>
    <w:rsid w:val="00BD1855"/>
    <w:rsid w:val="00BD2F44"/>
    <w:rsid w:val="00BD5142"/>
    <w:rsid w:val="00BE1B1F"/>
    <w:rsid w:val="00BE45A6"/>
    <w:rsid w:val="00BE46CA"/>
    <w:rsid w:val="00BE4B9F"/>
    <w:rsid w:val="00BE5311"/>
    <w:rsid w:val="00BE6080"/>
    <w:rsid w:val="00BF00BC"/>
    <w:rsid w:val="00BF0CED"/>
    <w:rsid w:val="00BF217B"/>
    <w:rsid w:val="00BF34BE"/>
    <w:rsid w:val="00C025A2"/>
    <w:rsid w:val="00C03001"/>
    <w:rsid w:val="00C03D50"/>
    <w:rsid w:val="00C06AEC"/>
    <w:rsid w:val="00C1598F"/>
    <w:rsid w:val="00C21D62"/>
    <w:rsid w:val="00C24266"/>
    <w:rsid w:val="00C30A11"/>
    <w:rsid w:val="00C310B3"/>
    <w:rsid w:val="00C31B8A"/>
    <w:rsid w:val="00C352B1"/>
    <w:rsid w:val="00C416FF"/>
    <w:rsid w:val="00C445F5"/>
    <w:rsid w:val="00C467AF"/>
    <w:rsid w:val="00C519BD"/>
    <w:rsid w:val="00C51CD2"/>
    <w:rsid w:val="00C60CA0"/>
    <w:rsid w:val="00C611FE"/>
    <w:rsid w:val="00C63D2B"/>
    <w:rsid w:val="00C654BB"/>
    <w:rsid w:val="00C73E4B"/>
    <w:rsid w:val="00C74288"/>
    <w:rsid w:val="00C743A0"/>
    <w:rsid w:val="00C76B50"/>
    <w:rsid w:val="00C8236C"/>
    <w:rsid w:val="00C82C58"/>
    <w:rsid w:val="00C830DF"/>
    <w:rsid w:val="00C84588"/>
    <w:rsid w:val="00C86D63"/>
    <w:rsid w:val="00C946BE"/>
    <w:rsid w:val="00C96F6D"/>
    <w:rsid w:val="00CA7345"/>
    <w:rsid w:val="00CB159E"/>
    <w:rsid w:val="00CB24E2"/>
    <w:rsid w:val="00CB49BD"/>
    <w:rsid w:val="00CB5D6F"/>
    <w:rsid w:val="00CB5D89"/>
    <w:rsid w:val="00CB6BC1"/>
    <w:rsid w:val="00CC4702"/>
    <w:rsid w:val="00CC5922"/>
    <w:rsid w:val="00CD3DF8"/>
    <w:rsid w:val="00CE0450"/>
    <w:rsid w:val="00CE1709"/>
    <w:rsid w:val="00CE60F0"/>
    <w:rsid w:val="00CF081D"/>
    <w:rsid w:val="00CF159B"/>
    <w:rsid w:val="00CF652D"/>
    <w:rsid w:val="00CF66F0"/>
    <w:rsid w:val="00D00653"/>
    <w:rsid w:val="00D006F3"/>
    <w:rsid w:val="00D0206A"/>
    <w:rsid w:val="00D05034"/>
    <w:rsid w:val="00D17B2A"/>
    <w:rsid w:val="00D20B51"/>
    <w:rsid w:val="00D22567"/>
    <w:rsid w:val="00D23FC2"/>
    <w:rsid w:val="00D258DF"/>
    <w:rsid w:val="00D2640D"/>
    <w:rsid w:val="00D325FB"/>
    <w:rsid w:val="00D33547"/>
    <w:rsid w:val="00D34FFF"/>
    <w:rsid w:val="00D37AF9"/>
    <w:rsid w:val="00D41548"/>
    <w:rsid w:val="00D41944"/>
    <w:rsid w:val="00D423D3"/>
    <w:rsid w:val="00D4240D"/>
    <w:rsid w:val="00D43374"/>
    <w:rsid w:val="00D50714"/>
    <w:rsid w:val="00D532C2"/>
    <w:rsid w:val="00D63A40"/>
    <w:rsid w:val="00D645F0"/>
    <w:rsid w:val="00D7271E"/>
    <w:rsid w:val="00D72C82"/>
    <w:rsid w:val="00D77151"/>
    <w:rsid w:val="00D80ECC"/>
    <w:rsid w:val="00D819A0"/>
    <w:rsid w:val="00D81F55"/>
    <w:rsid w:val="00D837EA"/>
    <w:rsid w:val="00D85992"/>
    <w:rsid w:val="00D9155F"/>
    <w:rsid w:val="00D96682"/>
    <w:rsid w:val="00D96EA8"/>
    <w:rsid w:val="00DA2248"/>
    <w:rsid w:val="00DA42C1"/>
    <w:rsid w:val="00DA4C05"/>
    <w:rsid w:val="00DA7A93"/>
    <w:rsid w:val="00DB191C"/>
    <w:rsid w:val="00DB6712"/>
    <w:rsid w:val="00DB708F"/>
    <w:rsid w:val="00DB737D"/>
    <w:rsid w:val="00DB73E0"/>
    <w:rsid w:val="00DC00EB"/>
    <w:rsid w:val="00DC1B06"/>
    <w:rsid w:val="00DC4654"/>
    <w:rsid w:val="00DC51C8"/>
    <w:rsid w:val="00DC5790"/>
    <w:rsid w:val="00DD51D6"/>
    <w:rsid w:val="00DE0115"/>
    <w:rsid w:val="00DE7853"/>
    <w:rsid w:val="00DE7B60"/>
    <w:rsid w:val="00DF04B6"/>
    <w:rsid w:val="00DF2BE2"/>
    <w:rsid w:val="00DF4465"/>
    <w:rsid w:val="00E02B3D"/>
    <w:rsid w:val="00E05E8C"/>
    <w:rsid w:val="00E14166"/>
    <w:rsid w:val="00E145E1"/>
    <w:rsid w:val="00E16106"/>
    <w:rsid w:val="00E162CD"/>
    <w:rsid w:val="00E207EA"/>
    <w:rsid w:val="00E21BCE"/>
    <w:rsid w:val="00E26E71"/>
    <w:rsid w:val="00E438FF"/>
    <w:rsid w:val="00E44009"/>
    <w:rsid w:val="00E467B4"/>
    <w:rsid w:val="00E50D24"/>
    <w:rsid w:val="00E51966"/>
    <w:rsid w:val="00E6006A"/>
    <w:rsid w:val="00E63C41"/>
    <w:rsid w:val="00E64A21"/>
    <w:rsid w:val="00E66263"/>
    <w:rsid w:val="00E671D2"/>
    <w:rsid w:val="00E702E0"/>
    <w:rsid w:val="00E705E1"/>
    <w:rsid w:val="00E73A57"/>
    <w:rsid w:val="00E769C6"/>
    <w:rsid w:val="00E81418"/>
    <w:rsid w:val="00E8253A"/>
    <w:rsid w:val="00E836C3"/>
    <w:rsid w:val="00E848A4"/>
    <w:rsid w:val="00E84CB6"/>
    <w:rsid w:val="00E868CD"/>
    <w:rsid w:val="00E86A35"/>
    <w:rsid w:val="00E8743B"/>
    <w:rsid w:val="00E949CD"/>
    <w:rsid w:val="00E960FD"/>
    <w:rsid w:val="00E966FD"/>
    <w:rsid w:val="00E9775D"/>
    <w:rsid w:val="00EA1770"/>
    <w:rsid w:val="00EA3756"/>
    <w:rsid w:val="00EA40D3"/>
    <w:rsid w:val="00EA4D45"/>
    <w:rsid w:val="00EA5AFF"/>
    <w:rsid w:val="00EA6C16"/>
    <w:rsid w:val="00EB0F8C"/>
    <w:rsid w:val="00EB3F88"/>
    <w:rsid w:val="00EB49B7"/>
    <w:rsid w:val="00EB59C3"/>
    <w:rsid w:val="00EB6321"/>
    <w:rsid w:val="00EB7DA1"/>
    <w:rsid w:val="00EC452C"/>
    <w:rsid w:val="00EC48CC"/>
    <w:rsid w:val="00EC6916"/>
    <w:rsid w:val="00ED3B9A"/>
    <w:rsid w:val="00ED63C8"/>
    <w:rsid w:val="00ED65D5"/>
    <w:rsid w:val="00EE3CD3"/>
    <w:rsid w:val="00EF12ED"/>
    <w:rsid w:val="00EF1BA2"/>
    <w:rsid w:val="00F01E1A"/>
    <w:rsid w:val="00F06861"/>
    <w:rsid w:val="00F06EF7"/>
    <w:rsid w:val="00F072C4"/>
    <w:rsid w:val="00F07CBF"/>
    <w:rsid w:val="00F11F6F"/>
    <w:rsid w:val="00F13161"/>
    <w:rsid w:val="00F13E97"/>
    <w:rsid w:val="00F15531"/>
    <w:rsid w:val="00F17D0C"/>
    <w:rsid w:val="00F203F5"/>
    <w:rsid w:val="00F21A8E"/>
    <w:rsid w:val="00F220F2"/>
    <w:rsid w:val="00F230A0"/>
    <w:rsid w:val="00F25D27"/>
    <w:rsid w:val="00F30E1D"/>
    <w:rsid w:val="00F30FE3"/>
    <w:rsid w:val="00F30FF3"/>
    <w:rsid w:val="00F3225F"/>
    <w:rsid w:val="00F35AD8"/>
    <w:rsid w:val="00F3698F"/>
    <w:rsid w:val="00F36B67"/>
    <w:rsid w:val="00F377EC"/>
    <w:rsid w:val="00F407C7"/>
    <w:rsid w:val="00F43B6F"/>
    <w:rsid w:val="00F45249"/>
    <w:rsid w:val="00F45BB3"/>
    <w:rsid w:val="00F47F91"/>
    <w:rsid w:val="00F5395B"/>
    <w:rsid w:val="00F56CDD"/>
    <w:rsid w:val="00F6475C"/>
    <w:rsid w:val="00F71646"/>
    <w:rsid w:val="00F71727"/>
    <w:rsid w:val="00F71863"/>
    <w:rsid w:val="00F71C57"/>
    <w:rsid w:val="00F72D73"/>
    <w:rsid w:val="00F769A4"/>
    <w:rsid w:val="00F813F6"/>
    <w:rsid w:val="00F84670"/>
    <w:rsid w:val="00F85E7D"/>
    <w:rsid w:val="00F90774"/>
    <w:rsid w:val="00F9334C"/>
    <w:rsid w:val="00F93FD1"/>
    <w:rsid w:val="00F978BE"/>
    <w:rsid w:val="00FA067D"/>
    <w:rsid w:val="00FA2BB0"/>
    <w:rsid w:val="00FB1334"/>
    <w:rsid w:val="00FB18BA"/>
    <w:rsid w:val="00FB6213"/>
    <w:rsid w:val="00FB6387"/>
    <w:rsid w:val="00FC2B4A"/>
    <w:rsid w:val="00FC3511"/>
    <w:rsid w:val="00FC42BC"/>
    <w:rsid w:val="00FC6596"/>
    <w:rsid w:val="00FC6D76"/>
    <w:rsid w:val="00FC7AF6"/>
    <w:rsid w:val="00FC7D7B"/>
    <w:rsid w:val="00FD0087"/>
    <w:rsid w:val="00FD4DBD"/>
    <w:rsid w:val="00FD667A"/>
    <w:rsid w:val="00FD7A35"/>
    <w:rsid w:val="00FE0F23"/>
    <w:rsid w:val="00FE51C3"/>
    <w:rsid w:val="00FE664A"/>
    <w:rsid w:val="00FF1685"/>
    <w:rsid w:val="00FF6B65"/>
    <w:rsid w:val="010F6078"/>
    <w:rsid w:val="013AD66C"/>
    <w:rsid w:val="0144996C"/>
    <w:rsid w:val="016C031A"/>
    <w:rsid w:val="019429E4"/>
    <w:rsid w:val="019C176A"/>
    <w:rsid w:val="01CDD5D5"/>
    <w:rsid w:val="0257D887"/>
    <w:rsid w:val="02F587EC"/>
    <w:rsid w:val="032841B5"/>
    <w:rsid w:val="03422A9D"/>
    <w:rsid w:val="03846CFD"/>
    <w:rsid w:val="03989D2C"/>
    <w:rsid w:val="039B5420"/>
    <w:rsid w:val="03E30D96"/>
    <w:rsid w:val="04090823"/>
    <w:rsid w:val="0422481E"/>
    <w:rsid w:val="05A836E8"/>
    <w:rsid w:val="05C34AC1"/>
    <w:rsid w:val="05F1A38B"/>
    <w:rsid w:val="06188D74"/>
    <w:rsid w:val="0655ECB8"/>
    <w:rsid w:val="0696B755"/>
    <w:rsid w:val="06B00A4E"/>
    <w:rsid w:val="06E2C6F0"/>
    <w:rsid w:val="0712214D"/>
    <w:rsid w:val="072CC1AA"/>
    <w:rsid w:val="07768CFF"/>
    <w:rsid w:val="07DCCA78"/>
    <w:rsid w:val="0839107E"/>
    <w:rsid w:val="087CF132"/>
    <w:rsid w:val="08AC43A3"/>
    <w:rsid w:val="08B67EB9"/>
    <w:rsid w:val="08EBF508"/>
    <w:rsid w:val="09689085"/>
    <w:rsid w:val="096AD388"/>
    <w:rsid w:val="09B7EE77"/>
    <w:rsid w:val="0A8EDB6F"/>
    <w:rsid w:val="0A9D44EE"/>
    <w:rsid w:val="0AC1C905"/>
    <w:rsid w:val="0B122884"/>
    <w:rsid w:val="0B144626"/>
    <w:rsid w:val="0B744C04"/>
    <w:rsid w:val="0BCEB455"/>
    <w:rsid w:val="0C5D6B44"/>
    <w:rsid w:val="0D32A88F"/>
    <w:rsid w:val="0DA80F0E"/>
    <w:rsid w:val="0DB17721"/>
    <w:rsid w:val="0DE9CC88"/>
    <w:rsid w:val="0E2787F7"/>
    <w:rsid w:val="0E5D5A97"/>
    <w:rsid w:val="0E671277"/>
    <w:rsid w:val="0EC60C47"/>
    <w:rsid w:val="10F31E83"/>
    <w:rsid w:val="1104B918"/>
    <w:rsid w:val="114E1C21"/>
    <w:rsid w:val="11B8A4E7"/>
    <w:rsid w:val="121598C6"/>
    <w:rsid w:val="1224CD7C"/>
    <w:rsid w:val="1241CE8F"/>
    <w:rsid w:val="12494FC1"/>
    <w:rsid w:val="12601B41"/>
    <w:rsid w:val="126F0C10"/>
    <w:rsid w:val="12960C2D"/>
    <w:rsid w:val="12E95EE7"/>
    <w:rsid w:val="13130502"/>
    <w:rsid w:val="13139950"/>
    <w:rsid w:val="134E595E"/>
    <w:rsid w:val="13741472"/>
    <w:rsid w:val="13A3B9A7"/>
    <w:rsid w:val="13BB4723"/>
    <w:rsid w:val="13F0A455"/>
    <w:rsid w:val="1428A62B"/>
    <w:rsid w:val="147F6F69"/>
    <w:rsid w:val="14E9DBF6"/>
    <w:rsid w:val="1553C7E6"/>
    <w:rsid w:val="15AB4E2F"/>
    <w:rsid w:val="165B4923"/>
    <w:rsid w:val="1730329D"/>
    <w:rsid w:val="17416D74"/>
    <w:rsid w:val="175831E1"/>
    <w:rsid w:val="1838102B"/>
    <w:rsid w:val="189A2BD9"/>
    <w:rsid w:val="18AADCB5"/>
    <w:rsid w:val="18C96F15"/>
    <w:rsid w:val="18E55D2D"/>
    <w:rsid w:val="19038429"/>
    <w:rsid w:val="190E25D8"/>
    <w:rsid w:val="197CFDB5"/>
    <w:rsid w:val="19A424BC"/>
    <w:rsid w:val="19AADBBE"/>
    <w:rsid w:val="1A085102"/>
    <w:rsid w:val="1AA05CE1"/>
    <w:rsid w:val="1AE9754F"/>
    <w:rsid w:val="1AFF2E04"/>
    <w:rsid w:val="1B593721"/>
    <w:rsid w:val="1B8C1A67"/>
    <w:rsid w:val="1C6BF320"/>
    <w:rsid w:val="1C8F81F6"/>
    <w:rsid w:val="1CB32449"/>
    <w:rsid w:val="1D09C619"/>
    <w:rsid w:val="1D0C8A4E"/>
    <w:rsid w:val="1D42FC0C"/>
    <w:rsid w:val="1DE13FAF"/>
    <w:rsid w:val="1E3F5EC1"/>
    <w:rsid w:val="1E5F19B6"/>
    <w:rsid w:val="1E665B08"/>
    <w:rsid w:val="1E6D3CA3"/>
    <w:rsid w:val="1E933714"/>
    <w:rsid w:val="1EC34B64"/>
    <w:rsid w:val="1EC3BB29"/>
    <w:rsid w:val="1F4BF391"/>
    <w:rsid w:val="1F8F05B3"/>
    <w:rsid w:val="1FD025B3"/>
    <w:rsid w:val="20145037"/>
    <w:rsid w:val="202C787D"/>
    <w:rsid w:val="20D32048"/>
    <w:rsid w:val="20D78D2A"/>
    <w:rsid w:val="2101B485"/>
    <w:rsid w:val="217321D8"/>
    <w:rsid w:val="218B6968"/>
    <w:rsid w:val="21A6BFB7"/>
    <w:rsid w:val="21DB3708"/>
    <w:rsid w:val="220C4A02"/>
    <w:rsid w:val="2212EE0D"/>
    <w:rsid w:val="221FF340"/>
    <w:rsid w:val="2223C17B"/>
    <w:rsid w:val="22620648"/>
    <w:rsid w:val="22A60338"/>
    <w:rsid w:val="22ACFA50"/>
    <w:rsid w:val="22EF2EB8"/>
    <w:rsid w:val="23710FDF"/>
    <w:rsid w:val="238F1CCA"/>
    <w:rsid w:val="23E87E11"/>
    <w:rsid w:val="242B9658"/>
    <w:rsid w:val="24C10D7E"/>
    <w:rsid w:val="24C7EFC3"/>
    <w:rsid w:val="25C95F7F"/>
    <w:rsid w:val="263EE223"/>
    <w:rsid w:val="2650D614"/>
    <w:rsid w:val="26534AB1"/>
    <w:rsid w:val="26B9742C"/>
    <w:rsid w:val="2758AB95"/>
    <w:rsid w:val="27A1A2F4"/>
    <w:rsid w:val="2891883D"/>
    <w:rsid w:val="28938746"/>
    <w:rsid w:val="28B22050"/>
    <w:rsid w:val="28CBC5FF"/>
    <w:rsid w:val="28F912BB"/>
    <w:rsid w:val="29007889"/>
    <w:rsid w:val="293A7A79"/>
    <w:rsid w:val="2999826F"/>
    <w:rsid w:val="29DDD08F"/>
    <w:rsid w:val="29E8D1CF"/>
    <w:rsid w:val="2A2D8466"/>
    <w:rsid w:val="2A7818D8"/>
    <w:rsid w:val="2AAE0B79"/>
    <w:rsid w:val="2AC58AC1"/>
    <w:rsid w:val="2B7ACE53"/>
    <w:rsid w:val="2BEF2766"/>
    <w:rsid w:val="2C1375EE"/>
    <w:rsid w:val="2C40D425"/>
    <w:rsid w:val="2C834A9D"/>
    <w:rsid w:val="2CCF739A"/>
    <w:rsid w:val="2CED5D1B"/>
    <w:rsid w:val="2D1BEE34"/>
    <w:rsid w:val="2D2FAE29"/>
    <w:rsid w:val="2D3B6F85"/>
    <w:rsid w:val="2EBF539B"/>
    <w:rsid w:val="2EC562FF"/>
    <w:rsid w:val="2F5C412A"/>
    <w:rsid w:val="2F7B797E"/>
    <w:rsid w:val="2FE75CFC"/>
    <w:rsid w:val="3007145C"/>
    <w:rsid w:val="304E3F76"/>
    <w:rsid w:val="30B6281D"/>
    <w:rsid w:val="30C2D579"/>
    <w:rsid w:val="30D48897"/>
    <w:rsid w:val="30ED38AD"/>
    <w:rsid w:val="310DECEA"/>
    <w:rsid w:val="3155164D"/>
    <w:rsid w:val="3192415E"/>
    <w:rsid w:val="32005CC5"/>
    <w:rsid w:val="326A8835"/>
    <w:rsid w:val="3289090E"/>
    <w:rsid w:val="32CAB814"/>
    <w:rsid w:val="32E8A9B4"/>
    <w:rsid w:val="3402C949"/>
    <w:rsid w:val="34A15908"/>
    <w:rsid w:val="34C15D22"/>
    <w:rsid w:val="352F8855"/>
    <w:rsid w:val="35499819"/>
    <w:rsid w:val="35980BE0"/>
    <w:rsid w:val="35A59193"/>
    <w:rsid w:val="35B43856"/>
    <w:rsid w:val="35C14F77"/>
    <w:rsid w:val="35DF8349"/>
    <w:rsid w:val="368A5345"/>
    <w:rsid w:val="36E1F472"/>
    <w:rsid w:val="3748AB71"/>
    <w:rsid w:val="3772ACF6"/>
    <w:rsid w:val="3798410C"/>
    <w:rsid w:val="38672917"/>
    <w:rsid w:val="3875A1D4"/>
    <w:rsid w:val="38BDF10E"/>
    <w:rsid w:val="3917240B"/>
    <w:rsid w:val="39BB491E"/>
    <w:rsid w:val="3A43FA85"/>
    <w:rsid w:val="3A79DE41"/>
    <w:rsid w:val="3ACA33F0"/>
    <w:rsid w:val="3AE1313E"/>
    <w:rsid w:val="3B47C42B"/>
    <w:rsid w:val="3C90C855"/>
    <w:rsid w:val="3CDCE34B"/>
    <w:rsid w:val="3CE41C3D"/>
    <w:rsid w:val="3D1ED6E5"/>
    <w:rsid w:val="3D42F785"/>
    <w:rsid w:val="3DE5A88E"/>
    <w:rsid w:val="3DEB14D3"/>
    <w:rsid w:val="3EB44950"/>
    <w:rsid w:val="3F2E6E56"/>
    <w:rsid w:val="3F79320A"/>
    <w:rsid w:val="40114412"/>
    <w:rsid w:val="4016A077"/>
    <w:rsid w:val="40402A51"/>
    <w:rsid w:val="404226AC"/>
    <w:rsid w:val="40F4610F"/>
    <w:rsid w:val="41008557"/>
    <w:rsid w:val="412DC833"/>
    <w:rsid w:val="41472476"/>
    <w:rsid w:val="4173EC38"/>
    <w:rsid w:val="41E9174F"/>
    <w:rsid w:val="41F048B6"/>
    <w:rsid w:val="41F71F6A"/>
    <w:rsid w:val="42424CF5"/>
    <w:rsid w:val="4282D1F3"/>
    <w:rsid w:val="42E04064"/>
    <w:rsid w:val="4313CF37"/>
    <w:rsid w:val="433F6F31"/>
    <w:rsid w:val="43B396AB"/>
    <w:rsid w:val="4429C262"/>
    <w:rsid w:val="4496AD92"/>
    <w:rsid w:val="44FD4CE9"/>
    <w:rsid w:val="4511BF53"/>
    <w:rsid w:val="4528F64E"/>
    <w:rsid w:val="45560ED7"/>
    <w:rsid w:val="4595A74F"/>
    <w:rsid w:val="46B56022"/>
    <w:rsid w:val="46DB7962"/>
    <w:rsid w:val="46DDF5AF"/>
    <w:rsid w:val="4759F87D"/>
    <w:rsid w:val="47671440"/>
    <w:rsid w:val="47AE3F5A"/>
    <w:rsid w:val="4832E325"/>
    <w:rsid w:val="48505A61"/>
    <w:rsid w:val="48C12F93"/>
    <w:rsid w:val="492D959E"/>
    <w:rsid w:val="493F15A4"/>
    <w:rsid w:val="4980C774"/>
    <w:rsid w:val="49947E63"/>
    <w:rsid w:val="499FDA1D"/>
    <w:rsid w:val="49AE05F0"/>
    <w:rsid w:val="4A8053D0"/>
    <w:rsid w:val="4B5CF237"/>
    <w:rsid w:val="4B614B93"/>
    <w:rsid w:val="4B739E7C"/>
    <w:rsid w:val="4B8E279F"/>
    <w:rsid w:val="4B9B2A90"/>
    <w:rsid w:val="4BA3B2CC"/>
    <w:rsid w:val="4BB7667B"/>
    <w:rsid w:val="4BBE3A63"/>
    <w:rsid w:val="4C1ACE03"/>
    <w:rsid w:val="4C5B643C"/>
    <w:rsid w:val="4CCF66D2"/>
    <w:rsid w:val="4CF64680"/>
    <w:rsid w:val="4D94020B"/>
    <w:rsid w:val="4DCD2F61"/>
    <w:rsid w:val="4E41C2E5"/>
    <w:rsid w:val="4E734B40"/>
    <w:rsid w:val="4EAB80DE"/>
    <w:rsid w:val="4ECA18B7"/>
    <w:rsid w:val="4EEA8135"/>
    <w:rsid w:val="4F223C2C"/>
    <w:rsid w:val="4F57778A"/>
    <w:rsid w:val="4FFAC1B0"/>
    <w:rsid w:val="4FFB9577"/>
    <w:rsid w:val="5003BFE7"/>
    <w:rsid w:val="50067549"/>
    <w:rsid w:val="50445103"/>
    <w:rsid w:val="507723EF"/>
    <w:rsid w:val="50A8F78A"/>
    <w:rsid w:val="50EBF14F"/>
    <w:rsid w:val="513B7217"/>
    <w:rsid w:val="5234EA5C"/>
    <w:rsid w:val="5239573C"/>
    <w:rsid w:val="52BC98D7"/>
    <w:rsid w:val="52CAD1F1"/>
    <w:rsid w:val="52FA32F8"/>
    <w:rsid w:val="52FEC9BD"/>
    <w:rsid w:val="53606DD2"/>
    <w:rsid w:val="53C858E9"/>
    <w:rsid w:val="53E9FD0E"/>
    <w:rsid w:val="549879BD"/>
    <w:rsid w:val="54D7310A"/>
    <w:rsid w:val="560F6A66"/>
    <w:rsid w:val="5618AB5D"/>
    <w:rsid w:val="568CEC6F"/>
    <w:rsid w:val="56A40594"/>
    <w:rsid w:val="56B65123"/>
    <w:rsid w:val="56E1CEAE"/>
    <w:rsid w:val="57918B3E"/>
    <w:rsid w:val="57E2E599"/>
    <w:rsid w:val="57F5A96F"/>
    <w:rsid w:val="5831D471"/>
    <w:rsid w:val="58373D2B"/>
    <w:rsid w:val="58393C34"/>
    <w:rsid w:val="5870FAFD"/>
    <w:rsid w:val="593A063A"/>
    <w:rsid w:val="597F4D9F"/>
    <w:rsid w:val="5A0CCB5E"/>
    <w:rsid w:val="5A25199F"/>
    <w:rsid w:val="5A404AB5"/>
    <w:rsid w:val="5A650C3D"/>
    <w:rsid w:val="5A8F84D0"/>
    <w:rsid w:val="5AAD7764"/>
    <w:rsid w:val="5AF8A0CB"/>
    <w:rsid w:val="5B3C94DD"/>
    <w:rsid w:val="5B88E45F"/>
    <w:rsid w:val="5C35833C"/>
    <w:rsid w:val="5C7597B3"/>
    <w:rsid w:val="5CB8D142"/>
    <w:rsid w:val="5CE867C6"/>
    <w:rsid w:val="5D9C9FA9"/>
    <w:rsid w:val="5ED0E0F3"/>
    <w:rsid w:val="5F831BB2"/>
    <w:rsid w:val="5FB525FB"/>
    <w:rsid w:val="5FBE3A32"/>
    <w:rsid w:val="5FC660D2"/>
    <w:rsid w:val="6079CFC4"/>
    <w:rsid w:val="607C0CE2"/>
    <w:rsid w:val="6147CF1B"/>
    <w:rsid w:val="62C6A834"/>
    <w:rsid w:val="62D74899"/>
    <w:rsid w:val="62F5DAF4"/>
    <w:rsid w:val="631212A8"/>
    <w:rsid w:val="634D41A1"/>
    <w:rsid w:val="63A01424"/>
    <w:rsid w:val="63E30718"/>
    <w:rsid w:val="63F1C487"/>
    <w:rsid w:val="640A5471"/>
    <w:rsid w:val="6420784B"/>
    <w:rsid w:val="6454E59E"/>
    <w:rsid w:val="649A54D4"/>
    <w:rsid w:val="650530A0"/>
    <w:rsid w:val="65197EC7"/>
    <w:rsid w:val="6603773E"/>
    <w:rsid w:val="661DCC50"/>
    <w:rsid w:val="664F0721"/>
    <w:rsid w:val="6687A960"/>
    <w:rsid w:val="66F23001"/>
    <w:rsid w:val="673D1852"/>
    <w:rsid w:val="674A976E"/>
    <w:rsid w:val="678938A7"/>
    <w:rsid w:val="6798CEDF"/>
    <w:rsid w:val="679959BC"/>
    <w:rsid w:val="67BDB9DC"/>
    <w:rsid w:val="6857BA01"/>
    <w:rsid w:val="68C45C30"/>
    <w:rsid w:val="68E33851"/>
    <w:rsid w:val="694BF41B"/>
    <w:rsid w:val="69687637"/>
    <w:rsid w:val="697AE1BA"/>
    <w:rsid w:val="69BF671D"/>
    <w:rsid w:val="69CCE6AA"/>
    <w:rsid w:val="6A649B1C"/>
    <w:rsid w:val="6A6D98C2"/>
    <w:rsid w:val="6AE69DCB"/>
    <w:rsid w:val="6C1588C7"/>
    <w:rsid w:val="6C1AD88D"/>
    <w:rsid w:val="6C297B3A"/>
    <w:rsid w:val="6C6A0DA2"/>
    <w:rsid w:val="6CDD08B5"/>
    <w:rsid w:val="6D6219F2"/>
    <w:rsid w:val="6D7D4EEB"/>
    <w:rsid w:val="6DD5F086"/>
    <w:rsid w:val="6DF2ED41"/>
    <w:rsid w:val="6E0192F1"/>
    <w:rsid w:val="6E9EF4CD"/>
    <w:rsid w:val="6EE0D51E"/>
    <w:rsid w:val="6F7671B6"/>
    <w:rsid w:val="6FFB5E15"/>
    <w:rsid w:val="7022EFF1"/>
    <w:rsid w:val="703DF799"/>
    <w:rsid w:val="713D1378"/>
    <w:rsid w:val="714DF1C9"/>
    <w:rsid w:val="72001E4A"/>
    <w:rsid w:val="72288C5F"/>
    <w:rsid w:val="72394EF1"/>
    <w:rsid w:val="72D11214"/>
    <w:rsid w:val="732CFBB9"/>
    <w:rsid w:val="73705818"/>
    <w:rsid w:val="737C4281"/>
    <w:rsid w:val="73D47DBC"/>
    <w:rsid w:val="7493C8A5"/>
    <w:rsid w:val="749EBAE8"/>
    <w:rsid w:val="74E8F76F"/>
    <w:rsid w:val="753605C6"/>
    <w:rsid w:val="7566086E"/>
    <w:rsid w:val="75E7E558"/>
    <w:rsid w:val="7651773C"/>
    <w:rsid w:val="765964C2"/>
    <w:rsid w:val="765DED69"/>
    <w:rsid w:val="772FAF02"/>
    <w:rsid w:val="7783B5B9"/>
    <w:rsid w:val="7795D079"/>
    <w:rsid w:val="77ED479D"/>
    <w:rsid w:val="77FB0058"/>
    <w:rsid w:val="78006CDC"/>
    <w:rsid w:val="7849EC13"/>
    <w:rsid w:val="786C505A"/>
    <w:rsid w:val="7872C142"/>
    <w:rsid w:val="787D8B34"/>
    <w:rsid w:val="78B195C8"/>
    <w:rsid w:val="794886FD"/>
    <w:rsid w:val="799C3D3D"/>
    <w:rsid w:val="799CCBAD"/>
    <w:rsid w:val="7A55DAD8"/>
    <w:rsid w:val="7A5F8A37"/>
    <w:rsid w:val="7A985BFA"/>
    <w:rsid w:val="7ADBE690"/>
    <w:rsid w:val="7B8CF8FD"/>
    <w:rsid w:val="7B8D5E7C"/>
    <w:rsid w:val="7BE9F7C8"/>
    <w:rsid w:val="7C8DEB64"/>
    <w:rsid w:val="7CA9CCCD"/>
    <w:rsid w:val="7CE310A3"/>
    <w:rsid w:val="7CFCEB47"/>
    <w:rsid w:val="7D465080"/>
    <w:rsid w:val="7D980A5B"/>
    <w:rsid w:val="7DD7EA42"/>
    <w:rsid w:val="7DDDB1F7"/>
    <w:rsid w:val="7E2C74D1"/>
    <w:rsid w:val="7E3B4EA6"/>
    <w:rsid w:val="7E5C8921"/>
    <w:rsid w:val="7E703CD0"/>
    <w:rsid w:val="7E8AD993"/>
    <w:rsid w:val="7F070F67"/>
    <w:rsid w:val="7F244C3D"/>
    <w:rsid w:val="7F294BFB"/>
    <w:rsid w:val="7F9A848B"/>
    <w:rsid w:val="7FB46110"/>
    <w:rsid w:val="7FBA29A0"/>
    <w:rsid w:val="7FE3DE8F"/>
    <w:rsid w:val="7FE71EAB"/>
    <w:rsid w:val="7FFB71D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1F76F"/>
  <w15:chartTrackingRefBased/>
  <w15:docId w15:val="{9D292CD7-9B4C-4851-90E2-0F1E63B8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E7B60"/>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DE7B60"/>
    <w:pPr>
      <w:jc w:val="both"/>
    </w:pPr>
    <w:rPr>
      <w:sz w:val="22"/>
      <w:szCs w:val="20"/>
    </w:rPr>
  </w:style>
  <w:style w:type="paragraph" w:customStyle="1" w:styleId="Nummering">
    <w:name w:val="Nummering"/>
    <w:basedOn w:val="Lijstalinea"/>
    <w:link w:val="NummeringChar"/>
    <w:qFormat/>
    <w:rsid w:val="00BF0CED"/>
    <w:pPr>
      <w:numPr>
        <w:numId w:val="7"/>
      </w:numPr>
      <w:spacing w:after="120"/>
      <w:jc w:val="both"/>
    </w:pPr>
    <w:rPr>
      <w:rFonts w:ascii="Verdana" w:hAnsi="Verdana"/>
      <w:sz w:val="20"/>
      <w:lang w:val="en-US"/>
    </w:rPr>
  </w:style>
  <w:style w:type="character" w:customStyle="1" w:styleId="NummeringChar">
    <w:name w:val="Nummering Char"/>
    <w:link w:val="Nummering"/>
    <w:rsid w:val="00BF0CED"/>
    <w:rPr>
      <w:rFonts w:ascii="Verdana" w:hAnsi="Verdana"/>
      <w:szCs w:val="24"/>
      <w:lang w:val="en-US" w:eastAsia="nl-NL"/>
    </w:rPr>
  </w:style>
  <w:style w:type="paragraph" w:styleId="Lijstalinea">
    <w:name w:val="List Paragraph"/>
    <w:basedOn w:val="Standaard"/>
    <w:link w:val="LijstalineaChar"/>
    <w:uiPriority w:val="34"/>
    <w:qFormat/>
    <w:rsid w:val="00BF0CED"/>
    <w:pPr>
      <w:ind w:left="708"/>
    </w:pPr>
  </w:style>
  <w:style w:type="character" w:styleId="Verwijzingopmerking">
    <w:name w:val="annotation reference"/>
    <w:rsid w:val="00551169"/>
    <w:rPr>
      <w:sz w:val="16"/>
      <w:szCs w:val="16"/>
    </w:rPr>
  </w:style>
  <w:style w:type="paragraph" w:styleId="Tekstopmerking">
    <w:name w:val="annotation text"/>
    <w:basedOn w:val="Standaard"/>
    <w:link w:val="TekstopmerkingChar"/>
    <w:rsid w:val="00551169"/>
    <w:rPr>
      <w:sz w:val="20"/>
      <w:szCs w:val="20"/>
    </w:rPr>
  </w:style>
  <w:style w:type="character" w:customStyle="1" w:styleId="TekstopmerkingChar">
    <w:name w:val="Tekst opmerking Char"/>
    <w:link w:val="Tekstopmerking"/>
    <w:rsid w:val="00551169"/>
    <w:rPr>
      <w:lang w:val="nl-NL" w:eastAsia="nl-NL"/>
    </w:rPr>
  </w:style>
  <w:style w:type="paragraph" w:styleId="Onderwerpvanopmerking">
    <w:name w:val="annotation subject"/>
    <w:basedOn w:val="Tekstopmerking"/>
    <w:next w:val="Tekstopmerking"/>
    <w:link w:val="OnderwerpvanopmerkingChar"/>
    <w:rsid w:val="00551169"/>
    <w:rPr>
      <w:b/>
      <w:bCs/>
    </w:rPr>
  </w:style>
  <w:style w:type="character" w:customStyle="1" w:styleId="OnderwerpvanopmerkingChar">
    <w:name w:val="Onderwerp van opmerking Char"/>
    <w:link w:val="Onderwerpvanopmerking"/>
    <w:rsid w:val="00551169"/>
    <w:rPr>
      <w:b/>
      <w:bCs/>
      <w:lang w:val="nl-NL" w:eastAsia="nl-NL"/>
    </w:rPr>
  </w:style>
  <w:style w:type="paragraph" w:styleId="Ballontekst">
    <w:name w:val="Balloon Text"/>
    <w:basedOn w:val="Standaard"/>
    <w:link w:val="BallontekstChar"/>
    <w:rsid w:val="00551169"/>
    <w:rPr>
      <w:rFonts w:ascii="Segoe UI" w:hAnsi="Segoe UI" w:cs="Segoe UI"/>
      <w:sz w:val="18"/>
      <w:szCs w:val="18"/>
    </w:rPr>
  </w:style>
  <w:style w:type="character" w:customStyle="1" w:styleId="BallontekstChar">
    <w:name w:val="Ballontekst Char"/>
    <w:link w:val="Ballontekst"/>
    <w:rsid w:val="00551169"/>
    <w:rPr>
      <w:rFonts w:ascii="Segoe UI" w:hAnsi="Segoe UI" w:cs="Segoe UI"/>
      <w:sz w:val="18"/>
      <w:szCs w:val="18"/>
      <w:lang w:val="nl-NL" w:eastAsia="nl-NL"/>
    </w:rPr>
  </w:style>
  <w:style w:type="paragraph" w:customStyle="1" w:styleId="Default">
    <w:name w:val="Default"/>
    <w:rsid w:val="007231E2"/>
    <w:pPr>
      <w:autoSpaceDE w:val="0"/>
      <w:autoSpaceDN w:val="0"/>
      <w:adjustRightInd w:val="0"/>
    </w:pPr>
    <w:rPr>
      <w:rFonts w:ascii="Calibri" w:hAnsi="Calibri" w:cs="Calibri"/>
      <w:color w:val="000000"/>
      <w:sz w:val="24"/>
      <w:szCs w:val="24"/>
      <w:lang w:val="nl-BE" w:eastAsia="nl-BE"/>
    </w:rPr>
  </w:style>
  <w:style w:type="character" w:styleId="Hyperlink">
    <w:name w:val="Hyperlink"/>
    <w:rsid w:val="00254CC1"/>
    <w:rPr>
      <w:color w:val="0563C1"/>
      <w:u w:val="single"/>
    </w:rPr>
  </w:style>
  <w:style w:type="character" w:styleId="Onopgelostemelding">
    <w:name w:val="Unresolved Mention"/>
    <w:uiPriority w:val="99"/>
    <w:semiHidden/>
    <w:unhideWhenUsed/>
    <w:rsid w:val="00254CC1"/>
    <w:rPr>
      <w:color w:val="605E5C"/>
      <w:shd w:val="clear" w:color="auto" w:fill="E1DFDD"/>
    </w:rPr>
  </w:style>
  <w:style w:type="table" w:styleId="Tabelraster">
    <w:name w:val="Table Grid"/>
    <w:basedOn w:val="Standaardtabel"/>
    <w:uiPriority w:val="39"/>
    <w:rsid w:val="00415A8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SVChar">
    <w:name w:val="Standaard SV Char"/>
    <w:link w:val="StandaardSV"/>
    <w:rsid w:val="009644CA"/>
    <w:rPr>
      <w:sz w:val="22"/>
      <w:lang w:val="nl-NL" w:eastAsia="nl-NL"/>
    </w:rPr>
  </w:style>
  <w:style w:type="paragraph" w:styleId="Koptekst">
    <w:name w:val="header"/>
    <w:basedOn w:val="Standaard"/>
    <w:link w:val="KoptekstChar"/>
    <w:rsid w:val="00983681"/>
    <w:pPr>
      <w:tabs>
        <w:tab w:val="center" w:pos="4536"/>
        <w:tab w:val="right" w:pos="9072"/>
      </w:tabs>
    </w:pPr>
  </w:style>
  <w:style w:type="character" w:customStyle="1" w:styleId="KoptekstChar">
    <w:name w:val="Koptekst Char"/>
    <w:basedOn w:val="Standaardalinea-lettertype"/>
    <w:link w:val="Koptekst"/>
    <w:rsid w:val="00983681"/>
    <w:rPr>
      <w:sz w:val="24"/>
      <w:szCs w:val="24"/>
      <w:lang w:eastAsia="nl-NL"/>
    </w:rPr>
  </w:style>
  <w:style w:type="paragraph" w:styleId="Voettekst">
    <w:name w:val="footer"/>
    <w:basedOn w:val="Standaard"/>
    <w:link w:val="VoettekstChar"/>
    <w:rsid w:val="00983681"/>
    <w:pPr>
      <w:tabs>
        <w:tab w:val="center" w:pos="4536"/>
        <w:tab w:val="right" w:pos="9072"/>
      </w:tabs>
    </w:pPr>
  </w:style>
  <w:style w:type="character" w:customStyle="1" w:styleId="VoettekstChar">
    <w:name w:val="Voettekst Char"/>
    <w:basedOn w:val="Standaardalinea-lettertype"/>
    <w:link w:val="Voettekst"/>
    <w:rsid w:val="00983681"/>
    <w:rPr>
      <w:sz w:val="24"/>
      <w:szCs w:val="24"/>
      <w:lang w:eastAsia="nl-NL"/>
    </w:rPr>
  </w:style>
  <w:style w:type="paragraph" w:customStyle="1" w:styleId="StijlStandaardSVVerdana10ptCursiefLinks-175cm">
    <w:name w:val="Stijl Standaard SV + Verdana 10 pt Cursief Links:  -175 cm"/>
    <w:basedOn w:val="StandaardSV"/>
    <w:rsid w:val="007232C9"/>
    <w:rPr>
      <w:rFonts w:ascii="Verdana" w:hAnsi="Verdana"/>
      <w:i/>
      <w:iCs/>
      <w:sz w:val="20"/>
    </w:rPr>
  </w:style>
  <w:style w:type="paragraph" w:customStyle="1" w:styleId="StijlStandaardSVVerdana10ptLinks-175cm">
    <w:name w:val="Stijl Standaard SV + Verdana 10 pt Links:  -175 cm"/>
    <w:basedOn w:val="StandaardSV"/>
    <w:rsid w:val="007232C9"/>
    <w:rPr>
      <w:rFonts w:ascii="Verdana" w:hAnsi="Verdana"/>
      <w:sz w:val="20"/>
    </w:rPr>
  </w:style>
  <w:style w:type="paragraph" w:customStyle="1" w:styleId="nrtype1a">
    <w:name w:val="nr type 1a"/>
    <w:basedOn w:val="Nummering"/>
    <w:link w:val="nrtype1aChar"/>
    <w:qFormat/>
    <w:rsid w:val="00726792"/>
    <w:pPr>
      <w:numPr>
        <w:numId w:val="0"/>
      </w:numPr>
      <w:tabs>
        <w:tab w:val="num" w:pos="418"/>
      </w:tabs>
      <w:ind w:left="425" w:hanging="425"/>
    </w:pPr>
  </w:style>
  <w:style w:type="character" w:customStyle="1" w:styleId="nrtype1aChar">
    <w:name w:val="nr type 1a Char"/>
    <w:link w:val="nrtype1a"/>
    <w:rsid w:val="007232C9"/>
    <w:rPr>
      <w:rFonts w:ascii="Verdana" w:hAnsi="Verdana"/>
      <w:szCs w:val="24"/>
      <w:lang w:val="en-US" w:eastAsia="nl-NL"/>
    </w:rPr>
  </w:style>
  <w:style w:type="paragraph" w:customStyle="1" w:styleId="opschrift">
    <w:name w:val="opschrift"/>
    <w:basedOn w:val="Standaard"/>
    <w:link w:val="opschriftChar"/>
    <w:qFormat/>
    <w:rsid w:val="007232C9"/>
    <w:pPr>
      <w:spacing w:before="1440"/>
      <w:jc w:val="both"/>
    </w:pPr>
    <w:rPr>
      <w:rFonts w:ascii="Verdana" w:hAnsi="Verdana"/>
      <w:b/>
      <w:i/>
      <w:smallCaps/>
      <w:sz w:val="20"/>
      <w:szCs w:val="20"/>
    </w:rPr>
  </w:style>
  <w:style w:type="character" w:customStyle="1" w:styleId="opschriftChar">
    <w:name w:val="opschrift Char"/>
    <w:basedOn w:val="Standaardalinea-lettertype"/>
    <w:link w:val="opschrift"/>
    <w:rsid w:val="007232C9"/>
    <w:rPr>
      <w:rFonts w:ascii="Verdana" w:hAnsi="Verdana"/>
      <w:b/>
      <w:i/>
      <w:smallCaps/>
      <w:lang w:eastAsia="nl-NL"/>
    </w:rPr>
  </w:style>
  <w:style w:type="character" w:customStyle="1" w:styleId="LijstalineaChar">
    <w:name w:val="Lijstalinea Char"/>
    <w:basedOn w:val="Standaardalinea-lettertype"/>
    <w:link w:val="Lijstalinea"/>
    <w:uiPriority w:val="34"/>
    <w:locked/>
    <w:rsid w:val="007232C9"/>
    <w:rPr>
      <w:sz w:val="24"/>
      <w:szCs w:val="24"/>
      <w:lang w:eastAsia="nl-NL"/>
    </w:rPr>
  </w:style>
  <w:style w:type="character" w:styleId="GevolgdeHyperlink">
    <w:name w:val="FollowedHyperlink"/>
    <w:basedOn w:val="Standaardalinea-lettertype"/>
    <w:rsid w:val="00FC35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46498">
      <w:bodyDiv w:val="1"/>
      <w:marLeft w:val="0"/>
      <w:marRight w:val="0"/>
      <w:marTop w:val="0"/>
      <w:marBottom w:val="0"/>
      <w:divBdr>
        <w:top w:val="none" w:sz="0" w:space="0" w:color="auto"/>
        <w:left w:val="none" w:sz="0" w:space="0" w:color="auto"/>
        <w:bottom w:val="none" w:sz="0" w:space="0" w:color="auto"/>
        <w:right w:val="none" w:sz="0" w:space="0" w:color="auto"/>
      </w:divBdr>
    </w:div>
    <w:div w:id="15833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uimtemonitor.be/lagen/ruimte-voor-open-ruimte/aantal-paarden-per-k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4" ma:contentTypeDescription="Een nieuw document maken." ma:contentTypeScope="" ma:versionID="db101bd186e8e5e7eca18f79632caaf8">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990a8f55025b5bacff4e9d2c56e651a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03549-B141-4028-81E1-1A49E5162189}">
  <ds:schemaRefs>
    <ds:schemaRef ds:uri="http://schemas.openxmlformats.org/officeDocument/2006/bibliography"/>
  </ds:schemaRefs>
</ds:datastoreItem>
</file>

<file path=customXml/itemProps2.xml><?xml version="1.0" encoding="utf-8"?>
<ds:datastoreItem xmlns:ds="http://schemas.openxmlformats.org/officeDocument/2006/customXml" ds:itemID="{1552ECF3-1EEA-4467-965D-82D9B0026C3E}">
  <ds:schemaRefs>
    <ds:schemaRef ds:uri="http://schemas.microsoft.com/office/2006/metadata/longProperties"/>
  </ds:schemaRefs>
</ds:datastoreItem>
</file>

<file path=customXml/itemProps3.xml><?xml version="1.0" encoding="utf-8"?>
<ds:datastoreItem xmlns:ds="http://schemas.openxmlformats.org/officeDocument/2006/customXml" ds:itemID="{0B5A5195-AB54-400F-99DB-E880FD10AF03}">
  <ds:schemaRefs>
    <ds:schemaRef ds:uri="http://schemas.microsoft.com/sharepoint/v3/contenttype/forms"/>
  </ds:schemaRefs>
</ds:datastoreItem>
</file>

<file path=customXml/itemProps4.xml><?xml version="1.0" encoding="utf-8"?>
<ds:datastoreItem xmlns:ds="http://schemas.openxmlformats.org/officeDocument/2006/customXml" ds:itemID="{5A59DB41-1B44-45D7-808A-EEBFCDF003B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53C2C1-8B82-45B1-8AD7-C809DF378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1067</Words>
  <Characters>5874</Characters>
  <Application>Microsoft Office Word</Application>
  <DocSecurity>0</DocSecurity>
  <Lines>48</Lines>
  <Paragraphs>13</Paragraphs>
  <ScaleCrop>false</ScaleCrop>
  <Company>MVG</Company>
  <LinksUpToDate>false</LinksUpToDate>
  <CharactersWithSpaces>6928</CharactersWithSpaces>
  <SharedDoc>false</SharedDoc>
  <HLinks>
    <vt:vector size="12" baseType="variant">
      <vt:variant>
        <vt:i4>4849744</vt:i4>
      </vt:variant>
      <vt:variant>
        <vt:i4>3</vt:i4>
      </vt:variant>
      <vt:variant>
        <vt:i4>0</vt:i4>
      </vt:variant>
      <vt:variant>
        <vt:i4>5</vt:i4>
      </vt:variant>
      <vt:variant>
        <vt:lpwstr>https://www.ruimtemonitor.be/lagen/ruimte-voor-open-ruimte/aantal-paarden-per-km</vt:lpwstr>
      </vt:variant>
      <vt:variant>
        <vt:lpwstr/>
      </vt:variant>
      <vt:variant>
        <vt:i4>5242931</vt:i4>
      </vt:variant>
      <vt:variant>
        <vt:i4>0</vt:i4>
      </vt:variant>
      <vt:variant>
        <vt:i4>0</vt:i4>
      </vt:variant>
      <vt:variant>
        <vt:i4>5</vt:i4>
      </vt:variant>
      <vt:variant>
        <vt:lpwstr>mailto:bart.deschutter@vlm.be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 CREVITS</dc:title>
  <dc:subject/>
  <dc:creator>parisel betty</dc:creator>
  <cp:keywords/>
  <cp:lastModifiedBy>Nathalie De Keyzer</cp:lastModifiedBy>
  <cp:revision>14</cp:revision>
  <dcterms:created xsi:type="dcterms:W3CDTF">2021-07-15T15:40:00Z</dcterms:created>
  <dcterms:modified xsi:type="dcterms:W3CDTF">2021-07-19T14:27:00Z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VLM2INTRANET-1299858237-893</vt:lpwstr>
  </property>
  <property fmtid="{D5CDD505-2E9C-101B-9397-08002B2CF9AE}" pid="3" name="_dlc_DocIdItemGuid">
    <vt:lpwstr>f37510f3-7f23-4b92-a403-3a48f9ba1391</vt:lpwstr>
  </property>
  <property fmtid="{D5CDD505-2E9C-101B-9397-08002B2CF9AE}" pid="4" name="_dlc_DocIdUrl">
    <vt:lpwstr>https://intranet.vlm.be/nl/_layouts/15/DocIdRedir.aspx?ID=VLM2INTRANET-1299858237-893, VLM2INTRANET-1299858237-893</vt:lpwstr>
  </property>
  <property fmtid="{D5CDD505-2E9C-101B-9397-08002B2CF9AE}" pid="5" name="TaxKeywordTaxHTField">
    <vt:lpwstr/>
  </property>
  <property fmtid="{D5CDD505-2E9C-101B-9397-08002B2CF9AE}" pid="6" name="TaxKeyword">
    <vt:lpwstr/>
  </property>
  <property fmtid="{D5CDD505-2E9C-101B-9397-08002B2CF9AE}" pid="7" name="MetadataThema_Note">
    <vt:lpwstr>VLM-intranet|a8f49663-4e45-44ba-b39b-605ac4cb7680</vt:lpwstr>
  </property>
  <property fmtid="{D5CDD505-2E9C-101B-9397-08002B2CF9AE}" pid="8" name="MetadataThema">
    <vt:lpwstr>312;#VLM-intranet|a8f49663-4e45-44ba-b39b-605ac4cb7680</vt:lpwstr>
  </property>
  <property fmtid="{D5CDD505-2E9C-101B-9397-08002B2CF9AE}" pid="9" name="MetadataProject">
    <vt:lpwstr/>
  </property>
  <property fmtid="{D5CDD505-2E9C-101B-9397-08002B2CF9AE}" pid="10" name="MetadataProject_Note">
    <vt:lpwstr/>
  </property>
  <property fmtid="{D5CDD505-2E9C-101B-9397-08002B2CF9AE}" pid="11" name="TaxCatchAll">
    <vt:lpwstr>312;#VLM-intranet|a8f49663-4e45-44ba-b39b-605ac4cb7680</vt:lpwstr>
  </property>
  <property fmtid="{D5CDD505-2E9C-101B-9397-08002B2CF9AE}" pid="12" name="Referentiejaar">
    <vt:lpwstr>2020</vt:lpwstr>
  </property>
  <property fmtid="{D5CDD505-2E9C-101B-9397-08002B2CF9AE}" pid="13" name="_dlc_DocIdPersistId">
    <vt:lpwstr/>
  </property>
  <property fmtid="{D5CDD505-2E9C-101B-9397-08002B2CF9AE}" pid="14" name="DocumentType0">
    <vt:lpwstr/>
  </property>
  <property fmtid="{D5CDD505-2E9C-101B-9397-08002B2CF9AE}" pid="15" name="MetadataDoelgroep_Note">
    <vt:lpwstr/>
  </property>
  <property fmtid="{D5CDD505-2E9C-101B-9397-08002B2CF9AE}" pid="16" name="ContentTypeId">
    <vt:lpwstr>0x0101002E216F35AF2CB9468CD9A6F9808E74AF</vt:lpwstr>
  </property>
</Properties>
</file>