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9DC9"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lang w:val="nl" w:eastAsia="nl-NL"/>
        </w:rPr>
        <w:t>Wetgeving</w:t>
      </w:r>
    </w:p>
    <w:p w14:paraId="3EFE0934" w14:textId="77777777" w:rsidR="003F3FB1" w:rsidRPr="003F3FB1" w:rsidRDefault="003F3FB1" w:rsidP="003F3FB1">
      <w:pPr>
        <w:spacing w:after="0" w:line="240" w:lineRule="auto"/>
        <w:jc w:val="both"/>
        <w:rPr>
          <w:rFonts w:ascii="Verdana" w:eastAsia="Times New Roman" w:hAnsi="Verdana" w:cs="Times New Roman"/>
          <w:b/>
          <w:bCs/>
          <w:lang w:val="nl" w:eastAsia="nl-NL"/>
        </w:rPr>
      </w:pPr>
    </w:p>
    <w:p w14:paraId="32B3D9EC"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lang w:val="nl" w:eastAsia="nl-NL"/>
        </w:rPr>
        <w:t>Gecoördineerde tekst van de wijziging van het besluit van de Vlaamse Regering van 4 juni 2004 houdende de toekenning van subsidies aan toeristische verenigingen voor de tewerkstelling van personeelsleden</w:t>
      </w:r>
    </w:p>
    <w:p w14:paraId="38BBF7E5" w14:textId="77777777" w:rsidR="003F3FB1" w:rsidRPr="003F3FB1" w:rsidRDefault="003F3FB1" w:rsidP="003F3FB1">
      <w:pPr>
        <w:spacing w:after="0" w:line="240" w:lineRule="auto"/>
        <w:jc w:val="center"/>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E21D8C5" w14:textId="77777777" w:rsidR="003F3FB1" w:rsidRPr="003F3FB1" w:rsidRDefault="003F3FB1" w:rsidP="003F3FB1">
      <w:pPr>
        <w:spacing w:after="0" w:line="240" w:lineRule="auto"/>
        <w:jc w:val="center"/>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HOOFDSTUK I. - </w:t>
      </w:r>
      <w:r w:rsidRPr="003F3FB1">
        <w:rPr>
          <w:rFonts w:ascii="Arial" w:eastAsia="Arial" w:hAnsi="Arial" w:cs="Arial"/>
          <w:i/>
          <w:iCs/>
          <w:sz w:val="24"/>
          <w:szCs w:val="24"/>
          <w:lang w:val="nl" w:eastAsia="nl-NL"/>
        </w:rPr>
        <w:t>Definities</w:t>
      </w:r>
    </w:p>
    <w:p w14:paraId="1385C979"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 xml:space="preserve"> </w:t>
      </w:r>
    </w:p>
    <w:p w14:paraId="0E8EDA83"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Artikel 1.</w:t>
      </w:r>
      <w:r w:rsidRPr="003F3FB1">
        <w:rPr>
          <w:rFonts w:ascii="Arial" w:eastAsia="Arial" w:hAnsi="Arial" w:cs="Arial"/>
          <w:sz w:val="24"/>
          <w:szCs w:val="24"/>
          <w:lang w:val="nl" w:eastAsia="nl-NL"/>
        </w:rPr>
        <w:t xml:space="preserve"> Voor de toepassing van dit besluit wordt verstaan onder: </w:t>
      </w:r>
    </w:p>
    <w:p w14:paraId="196185DF"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1° Toerisme Vlaanderen: Toerisme Vlaanderen, opgericht bij het decreet van 19 maart 2004 tot oprichting van het intern verzelfstandigd agentschap “Toerisme Vlaanderen”; </w:t>
      </w:r>
    </w:p>
    <w:p w14:paraId="4D596AE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de minister: de Vlaamse minister bevoegd voor het Toerisme</w:t>
      </w:r>
    </w:p>
    <w:p w14:paraId="7A6787F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70D823AF" w14:textId="77777777" w:rsidR="003F3FB1" w:rsidRPr="003F3FB1" w:rsidRDefault="003F3FB1" w:rsidP="003F3FB1">
      <w:pPr>
        <w:spacing w:after="0" w:line="240" w:lineRule="auto"/>
        <w:jc w:val="center"/>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HOOFDSTUK II. – </w:t>
      </w:r>
      <w:r w:rsidRPr="003F3FB1">
        <w:rPr>
          <w:rFonts w:ascii="Arial" w:eastAsia="Arial" w:hAnsi="Arial" w:cs="Arial"/>
          <w:i/>
          <w:iCs/>
          <w:sz w:val="24"/>
          <w:szCs w:val="24"/>
          <w:lang w:val="nl" w:eastAsia="nl-NL"/>
        </w:rPr>
        <w:t>Subsidiëring van de tewerkstelling van personeelsleden</w:t>
      </w:r>
    </w:p>
    <w:p w14:paraId="2EDDF4A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4004D5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2.</w:t>
      </w:r>
      <w:r w:rsidRPr="003F3FB1">
        <w:rPr>
          <w:rFonts w:ascii="Arial" w:eastAsia="Arial" w:hAnsi="Arial" w:cs="Arial"/>
          <w:sz w:val="24"/>
          <w:szCs w:val="24"/>
          <w:lang w:val="nl" w:eastAsia="nl-NL"/>
        </w:rPr>
        <w:t xml:space="preserve"> Binnen de begrotingskredieten kan de minister subsidies toekennen voor de tewerkstelling van personeelsleden aan de volgende verenigingen: </w:t>
      </w:r>
    </w:p>
    <w:p w14:paraId="6AA2E64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1° verenigingen zonder winstoogmerk; </w:t>
      </w:r>
    </w:p>
    <w:p w14:paraId="066A1BE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2° vennootschappen met sociaal oogmerk; </w:t>
      </w:r>
    </w:p>
    <w:p w14:paraId="2FBE018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3° autonome gemeente- en provinciebedrijven; </w:t>
      </w:r>
    </w:p>
    <w:p w14:paraId="274E6FB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4° intergemeentelijke samenwerkingsverbanden met rechtspersoonlijkheid. </w:t>
      </w:r>
    </w:p>
    <w:p w14:paraId="0721869F"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 </w:t>
      </w:r>
    </w:p>
    <w:p w14:paraId="2C3636E3"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Onverminderd het eerste lid moet: </w:t>
      </w:r>
    </w:p>
    <w:p w14:paraId="36E473F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1° de tewerkstelling toeristisch-recreatieve doelstellingen nastreven en bijdragen tot de instandhouding, uitbreiding, verbetering of toegankelijkheid van het toeristische aanbod van een gemeente, streek, provincie of van Vlaanderen; </w:t>
      </w:r>
    </w:p>
    <w:p w14:paraId="75427C5C"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de vereniging over voldoende middelen beschikken en een degelijk beheer kunnen bewijzen.</w:t>
      </w:r>
    </w:p>
    <w:p w14:paraId="12A9D24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7F3D2C5"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2bis.</w:t>
      </w:r>
      <w:r w:rsidRPr="003F3FB1">
        <w:rPr>
          <w:rFonts w:ascii="Arial" w:eastAsia="Arial" w:hAnsi="Arial" w:cs="Arial"/>
          <w:sz w:val="24"/>
          <w:szCs w:val="24"/>
          <w:lang w:val="nl" w:eastAsia="nl-NL"/>
        </w:rPr>
        <w:t xml:space="preserve"> De minister stelt op basis van de bepalingen van dit besluit richtlijnen op. De vereniging moet in haar aanvraag voor een subsidie aantonen dat ze aan die richtlijnen voldoet.</w:t>
      </w:r>
    </w:p>
    <w:p w14:paraId="7FE98A2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D66226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3.</w:t>
      </w:r>
      <w:r w:rsidRPr="003F3FB1">
        <w:rPr>
          <w:rFonts w:ascii="Arial" w:eastAsia="Arial" w:hAnsi="Arial" w:cs="Arial"/>
          <w:sz w:val="24"/>
          <w:szCs w:val="24"/>
          <w:lang w:val="nl" w:eastAsia="nl-NL"/>
        </w:rPr>
        <w:t xml:space="preserve"> Voor de volgende personeelsleden kan een subsidie worden toegekend:</w:t>
      </w:r>
    </w:p>
    <w:p w14:paraId="1241DB34"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een personeelslid in gewezen DAC-statuut;</w:t>
      </w:r>
    </w:p>
    <w:p w14:paraId="038305F4"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een personeelslid van een vereniging die voor de inwerkingtreding van dit besluit met Toerisme Vlaanderen een samenwerkingsovereenkomst heeft gesloten;</w:t>
      </w:r>
    </w:p>
    <w:p w14:paraId="54880D9F"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een personeelslid dat door de vereniging wordt aangeworven voor een functie die past binnen de richtlijnen, vermeld in artikel 2bis, en waarvoor een samenwerkingsovereenkomst wordt gesloten als vermeld in artikel 7bis.</w:t>
      </w:r>
    </w:p>
    <w:p w14:paraId="027F7E8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7024EA5C"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4.</w:t>
      </w:r>
      <w:r w:rsidRPr="003F3FB1">
        <w:rPr>
          <w:rFonts w:ascii="Arial" w:eastAsia="Arial" w:hAnsi="Arial" w:cs="Arial"/>
          <w:sz w:val="24"/>
          <w:szCs w:val="24"/>
          <w:lang w:val="nl" w:eastAsia="nl-NL"/>
        </w:rPr>
        <w:t xml:space="preserve"> § 1. Als personeelslid in gewezen DAC-statuut kan worden beschouwd: </w:t>
      </w:r>
    </w:p>
    <w:p w14:paraId="533FC0E9"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1° een personeelslid dat op de dag van inwerkingtreding van dit besluit met een arbeidsovereenkomst verbonden is met de vereniging en tewerkgesteld is in het “Derde Arbeidscircuit” of; </w:t>
      </w:r>
    </w:p>
    <w:p w14:paraId="4FD8945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een personeelslid dat overeenkomstig de door Toerisme Vlaanderen bepaalde modaliteiten een in 1° bedoelde persoon vervangt die voor de inwerkingtreding van dit besluit uit dienst trad. De aanwerving van dit nieuw personeelslid moet gerealiseerd zijn binnen een termijn van 6 maanden te rekenen vanaf de dag van de maand die volgt op de uitdiensttreding.</w:t>
      </w:r>
    </w:p>
    <w:p w14:paraId="42C0BF4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7777CF0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lastRenderedPageBreak/>
        <w:t>Art. 5.</w:t>
      </w:r>
      <w:r w:rsidRPr="003F3FB1">
        <w:rPr>
          <w:rFonts w:ascii="Arial" w:eastAsia="Arial" w:hAnsi="Arial" w:cs="Arial"/>
          <w:sz w:val="24"/>
          <w:szCs w:val="24"/>
          <w:lang w:val="nl" w:eastAsia="nl-NL"/>
        </w:rPr>
        <w:t xml:space="preserve"> Wanneer het personeelslid waarvoor de subsidie wordt toegekend, een personeelslid in gewezen DAC-statuut is, dan moet de verwijzing naar het derde arbeidscircuit in zijn arbeidsovereenkomst geschrapt worden. </w:t>
      </w:r>
    </w:p>
    <w:p w14:paraId="4A4F1D0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5818B62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De minister bepaalt de nadere modaliteiten met betrekking tot de aanpassing van deze arbeidsovereenkomst</w:t>
      </w:r>
    </w:p>
    <w:p w14:paraId="471113F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7537D919"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6.</w:t>
      </w:r>
      <w:r w:rsidRPr="003F3FB1">
        <w:rPr>
          <w:rFonts w:ascii="Arial" w:eastAsia="Arial" w:hAnsi="Arial" w:cs="Arial"/>
          <w:sz w:val="24"/>
          <w:szCs w:val="24"/>
          <w:lang w:val="nl" w:eastAsia="nl-NL"/>
        </w:rPr>
        <w:t xml:space="preserve"> De subsidie voor een personeelslid als vermeld in artikel 3, 1°, mag niet leiden tot of oorzaak zijn van het ontslag van een personeelslid van de vereniging.</w:t>
      </w:r>
    </w:p>
    <w:p w14:paraId="7A908346"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509038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7.</w:t>
      </w:r>
      <w:r w:rsidRPr="003F3FB1">
        <w:rPr>
          <w:rFonts w:ascii="Arial" w:eastAsia="Arial" w:hAnsi="Arial" w:cs="Arial"/>
          <w:sz w:val="24"/>
          <w:szCs w:val="24"/>
          <w:lang w:val="nl" w:eastAsia="nl-NL"/>
        </w:rPr>
        <w:t xml:space="preserve"> §1. De subsidie moet met een ter post aangetekende brief, een fax of elektronisch worden aangevraagd, op voorwaarde dat de aanvrager van de geadresseerde een ontvangstbewijs krijgt. De aanvraag moet worden gericht aan Toerisme Vlaanderen, en bevat de volgende documenten: </w:t>
      </w:r>
    </w:p>
    <w:p w14:paraId="15D9FA16"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1° een ingevuld inlichtingenblad, dat door Toerisme Vlaanderen ter beschikking wordt gesteld; </w:t>
      </w:r>
    </w:p>
    <w:p w14:paraId="665BEAD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2° in voorkomend geval, de arbeidsovereenkomst tussen het personeelslid en de vereniging of een beschrijving van de selectie- en aanwervingsprocedure; </w:t>
      </w:r>
    </w:p>
    <w:p w14:paraId="6F4E2E6C"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3° het arbeidsreglement van de vereniging; </w:t>
      </w:r>
    </w:p>
    <w:p w14:paraId="2557D50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4° de aanwijzing van het sociaal secretariaat; </w:t>
      </w:r>
    </w:p>
    <w:p w14:paraId="359447AF"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5° een functieomschrijving van de tewerkstelling; </w:t>
      </w:r>
    </w:p>
    <w:p w14:paraId="148ECBC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6° als de vereniging voor haar tewerkstelling overheidssubsidies van een andere instelling dan Toerisme Vlaanderen ontvangt, de vermelding van die andere subsidiërende overheidsinstelling of overheidsinstellingen, alsook de subsidiebedragen die de instellingen toekennen.</w:t>
      </w:r>
    </w:p>
    <w:p w14:paraId="452B9A6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4CE7154"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Zodra de aanvraag volledig is, bezorgt Toerisme Vlaanderen de aanvraag samen met een voorstel van samenwerkingsovereenkomst aan de minister.</w:t>
      </w:r>
    </w:p>
    <w:p w14:paraId="6EDE612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lang w:val="nl" w:eastAsia="nl-NL"/>
        </w:rPr>
        <w:t xml:space="preserve"> </w:t>
      </w:r>
    </w:p>
    <w:p w14:paraId="64430E5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7bis.</w:t>
      </w:r>
      <w:r w:rsidRPr="003F3FB1">
        <w:rPr>
          <w:rFonts w:ascii="Arial" w:eastAsia="Arial" w:hAnsi="Arial" w:cs="Arial"/>
          <w:sz w:val="24"/>
          <w:szCs w:val="24"/>
          <w:lang w:val="nl" w:eastAsia="nl-NL"/>
        </w:rPr>
        <w:t xml:space="preserve"> Toerisme Vlaanderen sluit met de vereniging, op basis van de toekenning van de minister, een samenwerkingsovereenkomst. Daarin worden onder meer de toeristisch-recreatieve taakstelling van de personeelsleden waarvoor subsidies worden toegekend en de evaluatiecriteria van de overeenkomst gespecificeerd. De looptijd van de samenwerkingsovereenkomst bedraagt maximaal drie jaar. Die periode kan na evaluatie en binnen de budgettaire middelen verlengd worden met periodes van maximaal drie jaar.</w:t>
      </w:r>
    </w:p>
    <w:p w14:paraId="7B8AA195"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 xml:space="preserve"> </w:t>
      </w:r>
    </w:p>
    <w:p w14:paraId="1065B9E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8.</w:t>
      </w:r>
      <w:r w:rsidRPr="003F3FB1">
        <w:rPr>
          <w:rFonts w:ascii="Arial" w:eastAsia="Arial" w:hAnsi="Arial" w:cs="Arial"/>
          <w:sz w:val="24"/>
          <w:szCs w:val="24"/>
          <w:lang w:val="nl" w:eastAsia="nl-NL"/>
        </w:rPr>
        <w:t xml:space="preserve"> De subsidie wordt verleend voor de loonkosten van het personeelslid dat effectief door de vereniging is tewerkgesteld.</w:t>
      </w:r>
    </w:p>
    <w:p w14:paraId="2998C42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64AAF193"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Voor de personeelsleden als vermeld in artikel 3, 1° en 2°, bedraagt het subsidiepercentage 100% van de loonkosten. Voor de personeelsleden als vermeld in artikel 3, 3°, bedraagt de subsidie 80% van de loonkosten. </w:t>
      </w:r>
    </w:p>
    <w:p w14:paraId="0D027E94"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3BEB60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Die loonkosten kunnen de volgende kosten omvatten: </w:t>
      </w:r>
    </w:p>
    <w:p w14:paraId="36590DB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1° het brutoloon; </w:t>
      </w:r>
    </w:p>
    <w:p w14:paraId="11701F04"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2° de werkgeversbijdrage; </w:t>
      </w:r>
    </w:p>
    <w:p w14:paraId="1562A7C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3° de bijdrage voor het woon-werkverkeer, begrensd tot de algemene wettelijke voorzieningen; </w:t>
      </w:r>
    </w:p>
    <w:p w14:paraId="04CA8603"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4° het wettelijke enkel en dubbel vakantiegeld; </w:t>
      </w:r>
    </w:p>
    <w:p w14:paraId="6883CDF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5° het wettelijke vakantiegeld bij uitdiensttreding; </w:t>
      </w:r>
    </w:p>
    <w:p w14:paraId="23819BB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lastRenderedPageBreak/>
        <w:t xml:space="preserve">6° de eindejaarspremie; </w:t>
      </w:r>
    </w:p>
    <w:p w14:paraId="3E40195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7° de arbeidsongevallenverzekering; </w:t>
      </w:r>
    </w:p>
    <w:p w14:paraId="3C191897"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8° de kosten voor de arbeidsgeneeskundige dienst; </w:t>
      </w:r>
    </w:p>
    <w:p w14:paraId="29D1279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9° de kosten voor het sociaal secretariaat. </w:t>
      </w:r>
    </w:p>
    <w:p w14:paraId="57E93B7A"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299B8CD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De subsidie voor die loonkosten kan per jaar niet meer bedragen dan het brutojaarloon x 1,53. In geval van uitdiensttreding wordt dat maximumbedrag vermeerderd met het wettelijk vakantiegeld bij uitdiensttreding. </w:t>
      </w:r>
    </w:p>
    <w:p w14:paraId="4F75EB1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79C7CD67"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Het brutoloon dat voor subsidie in aanmerking wordt genomen, wordt berekend op basis van de loonbarema's zoals vastgesteld in de collectieve arbeidsovereenkomst, gesloten in het desbetreffende paritair comité, en rekening houdend met de beschikbare begrotingskredieten.</w:t>
      </w:r>
    </w:p>
    <w:p w14:paraId="011FEDA5"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0EC84E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Bij het ontbreken van loonbarema’s zoals vastgesteld in de collectieve arbeidsovereenkomst, die in het desbetreffende paritair comité zijn gesloten, kan Toerisme Vlaanderen de loonbarema’s van een ander paritair comité als basis nemen voor de berekening van het brutoloon dat voor subsidie in aanmerking wordt genomen.</w:t>
      </w:r>
    </w:p>
    <w:p w14:paraId="4CB40B2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21BDB8A"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De loonkost mag niet al geheel of gedeeltelijk subsidieerbaar zijn op grond van een andere wet of een ander decreet of besluit.</w:t>
      </w:r>
    </w:p>
    <w:p w14:paraId="71C1FBD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9E78EF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9.</w:t>
      </w:r>
      <w:r w:rsidRPr="003F3FB1">
        <w:rPr>
          <w:rFonts w:ascii="Arial" w:eastAsia="Arial" w:hAnsi="Arial" w:cs="Arial"/>
          <w:sz w:val="24"/>
          <w:szCs w:val="24"/>
          <w:lang w:val="nl" w:eastAsia="nl-NL"/>
        </w:rPr>
        <w:t xml:space="preserve"> Wanneer het personeelslid slechts deeltijds tewerkgesteld is, of wanneer het personeelslid door de vereniging niet gedurende een geheel kalenderjaar tewerkgesteld wordt, wordt het bedrag van de subsidie overeenkomstig aangepast.</w:t>
      </w:r>
    </w:p>
    <w:p w14:paraId="0363AEF6"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223BCD10" w14:textId="77777777" w:rsidR="003F3FB1" w:rsidRPr="003F3FB1" w:rsidRDefault="003F3FB1" w:rsidP="003F3FB1">
      <w:pPr>
        <w:spacing w:after="0" w:line="240" w:lineRule="auto"/>
        <w:jc w:val="center"/>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6B36B367" w14:textId="77777777" w:rsidR="003F3FB1" w:rsidRPr="003F3FB1" w:rsidRDefault="003F3FB1" w:rsidP="003F3FB1">
      <w:pPr>
        <w:spacing w:after="0" w:line="240" w:lineRule="auto"/>
        <w:jc w:val="center"/>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HOOFDSTUK III. – </w:t>
      </w:r>
      <w:r w:rsidRPr="003F3FB1">
        <w:rPr>
          <w:rFonts w:ascii="Arial" w:eastAsia="Arial" w:hAnsi="Arial" w:cs="Arial"/>
          <w:i/>
          <w:iCs/>
          <w:sz w:val="24"/>
          <w:szCs w:val="24"/>
          <w:lang w:val="nl" w:eastAsia="nl-NL"/>
        </w:rPr>
        <w:t>Uitbetaling</w:t>
      </w:r>
    </w:p>
    <w:p w14:paraId="2C8D7965"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A76DEA6"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10.</w:t>
      </w:r>
      <w:r w:rsidRPr="003F3FB1">
        <w:rPr>
          <w:rFonts w:ascii="Arial" w:eastAsia="Arial" w:hAnsi="Arial" w:cs="Arial"/>
          <w:sz w:val="24"/>
          <w:szCs w:val="24"/>
          <w:lang w:val="nl" w:eastAsia="nl-NL"/>
        </w:rPr>
        <w:t xml:space="preserve"> §1. Het eerste kwartaal van het kalenderjaar keert Toerisme Vlaanderen een voorschot uit ten belope van 40% van het subsidiebedrag. </w:t>
      </w:r>
    </w:p>
    <w:p w14:paraId="4D4860A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Het derde kwartaal van het kalenderjaar keert Toerisme Vlaanderen een tweede voorschot uit ten belope van 40% van het subsidiebedrag, voor zover een volledige bewijsvoering van de effectieve tewerkstelling van het voorgaande kalenderjaar en een overzicht van de betaalde loonkosten is ingediend.</w:t>
      </w:r>
    </w:p>
    <w:p w14:paraId="6CB15C35"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6B2B402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Het saldo van 20% wordt betaald in november, nadat Toerisme Vlaanderen de verantwoording van de bewijsstukken van de eindafrekening van het vorige kalenderjaar heeft goedgekeurd.</w:t>
      </w:r>
    </w:p>
    <w:p w14:paraId="754935B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49F939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Voor 1 april van het jaar dat volgt op het jaar dat in aanmerking genomen wordt voor subsidiëring, bezorgt de vereniging aan Toerisme Vlaanderen de bewijsvoering van de effectieve tewerkstelling van de gesubsidieerde personeelsleden en een overzicht van de reëel betaalde loonkosten. </w:t>
      </w:r>
    </w:p>
    <w:p w14:paraId="48ECD78D" w14:textId="77777777" w:rsidR="003F3FB1" w:rsidRPr="003F3FB1" w:rsidRDefault="003F3FB1" w:rsidP="003F3FB1">
      <w:pPr>
        <w:spacing w:after="0" w:line="240" w:lineRule="auto"/>
        <w:rPr>
          <w:rFonts w:ascii="Arial" w:eastAsia="Arial" w:hAnsi="Arial" w:cs="Arial"/>
          <w:sz w:val="24"/>
          <w:szCs w:val="24"/>
          <w:lang w:val="nl" w:eastAsia="nl-NL"/>
        </w:rPr>
      </w:pPr>
      <w:r w:rsidRPr="003F3FB1">
        <w:rPr>
          <w:rFonts w:ascii="Arial" w:eastAsia="Arial" w:hAnsi="Arial" w:cs="Arial"/>
          <w:sz w:val="24"/>
          <w:szCs w:val="24"/>
          <w:lang w:val="nl" w:eastAsia="nl-NL"/>
        </w:rPr>
        <w:t>Zodra Toerisme Vlaanderen de bewijsvoering heeft goedgekeurd, berekent het definitieve subsidiebedrag en kent het dat bedrag toe aan de vereniging.</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w:t>
      </w:r>
      <w:r w:rsidRPr="003F3FB1">
        <w:rPr>
          <w:rFonts w:ascii="Verdana" w:eastAsia="Times New Roman" w:hAnsi="Verdana" w:cs="Times New Roman"/>
          <w:sz w:val="20"/>
          <w:szCs w:val="20"/>
          <w:lang w:val="nl-NL" w:eastAsia="nl-NL"/>
        </w:rPr>
        <w:br/>
      </w:r>
    </w:p>
    <w:p w14:paraId="411606B4"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Voor 1 november van het jaar dat volgt op het jaar dat in aanmerking genomen wordt voor subsidiëring, brengt Toerisme Vlaanderen de vereniging op de hoogte van het definitieve subsidiebedrag.</w:t>
      </w:r>
    </w:p>
    <w:p w14:paraId="050BF000"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602E3DA"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lastRenderedPageBreak/>
        <w:t>§2. Voor subsidies die worden toegekend in de loop van het kalenderjaar, bepaalt Toerisme Vlaanderen een betalingskalender voor de voorschotten tot het einde van het eerste kalenderjaar en deelt die aan de begunstigde vereniging mee. Als de samenwerkingsovereenkomst in de loop van het kalenderjaar afloopt, bepaalt Toerisme Vlaanderen in het begin van het kalenderjaar in samenspraak met de begunstigde organisatie de timing voor de voorschotregeling en eindafrekening.</w:t>
      </w:r>
    </w:p>
    <w:p w14:paraId="27EBF059"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21704B1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 xml:space="preserve">Art. 11. </w:t>
      </w:r>
      <w:r w:rsidRPr="003F3FB1">
        <w:rPr>
          <w:rFonts w:ascii="Arial" w:eastAsia="Arial" w:hAnsi="Arial" w:cs="Arial"/>
          <w:sz w:val="24"/>
          <w:szCs w:val="24"/>
          <w:lang w:val="nl" w:eastAsia="nl-NL"/>
        </w:rPr>
        <w:t xml:space="preserve">Wanneer de vereniging meer voorschotten heeft ontvangen dan het definitieve subsidiebedrag, dan vordert Toerisme Vlaanderen het verschil terug of brengt het verschil in mindering van het eerstvolgende voorschot. </w:t>
      </w:r>
    </w:p>
    <w:p w14:paraId="6BFE8DFF"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F9A5026"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Wanneer de vereniging minder voorschotten heeft ontvangen dan het definitief subsidiebedrag, dan betaalt Toerisme Vlaanderen dit verschil uit samen met de uitbetaling van het eerstvolgende voorschot.</w:t>
      </w:r>
    </w:p>
    <w:p w14:paraId="7E01737B"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8B81FEF"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12.</w:t>
      </w:r>
      <w:r w:rsidRPr="003F3FB1">
        <w:rPr>
          <w:rFonts w:ascii="Arial" w:eastAsia="Arial" w:hAnsi="Arial" w:cs="Arial"/>
          <w:sz w:val="24"/>
          <w:szCs w:val="24"/>
          <w:lang w:val="nl" w:eastAsia="nl-NL"/>
        </w:rPr>
        <w:t xml:space="preserve"> Als de begunstigde niet meer voldoet aan de bepalingen van dit besluit, kan de minister de verdere uitbetaling van de subsidie schorsen of stopzetten en in voorkomend geval aan Toerisme Vlaanderen de opdracht geven om de al uitbetaalde subsidies geheel of gedeeltelijk terug te vorderen.</w:t>
      </w:r>
    </w:p>
    <w:p w14:paraId="6AADDD2D"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2B0B00E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12bis.</w:t>
      </w:r>
      <w:r w:rsidRPr="003F3FB1">
        <w:rPr>
          <w:rFonts w:ascii="Arial" w:eastAsia="Arial" w:hAnsi="Arial" w:cs="Arial"/>
          <w:sz w:val="24"/>
          <w:szCs w:val="24"/>
          <w:lang w:val="nl" w:eastAsia="nl-NL"/>
        </w:rPr>
        <w:t xml:space="preserve"> Overeenkomstig artikel 4 van het decreet van 19 december 2003 houdende bepalingen tot begeleiding van de begroting 2004, stemt de aanvrager door een subsidieaanvraag in te dienen ermee in dat Toerisme Vlaanderen aanvullende informatie en documenten met betrekking tot de werking van de vereniging kan opvragen en ter plaatse inspecties uitvoert om zich ervan te vergewissen dat de bepalingen van dit besluit nageleefd worden.</w:t>
      </w:r>
    </w:p>
    <w:p w14:paraId="602DA967"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52C8C350" w14:textId="77777777" w:rsidR="003F3FB1" w:rsidRPr="003F3FB1" w:rsidRDefault="003F3FB1" w:rsidP="003F3FB1">
      <w:pPr>
        <w:spacing w:after="0" w:line="240" w:lineRule="auto"/>
        <w:jc w:val="center"/>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HOOFDSTUK IV. – </w:t>
      </w:r>
      <w:r w:rsidRPr="003F3FB1">
        <w:rPr>
          <w:rFonts w:ascii="Arial" w:eastAsia="Arial" w:hAnsi="Arial" w:cs="Arial"/>
          <w:i/>
          <w:iCs/>
          <w:sz w:val="24"/>
          <w:szCs w:val="24"/>
          <w:lang w:val="nl" w:eastAsia="nl-NL"/>
        </w:rPr>
        <w:t>Slotbepalingen</w:t>
      </w:r>
    </w:p>
    <w:p w14:paraId="7AF9A74E"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569453F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13.</w:t>
      </w:r>
      <w:r w:rsidRPr="003F3FB1">
        <w:rPr>
          <w:rFonts w:ascii="Arial" w:eastAsia="Arial" w:hAnsi="Arial" w:cs="Arial"/>
          <w:sz w:val="24"/>
          <w:szCs w:val="24"/>
          <w:lang w:val="nl" w:eastAsia="nl-NL"/>
        </w:rPr>
        <w:t xml:space="preserve"> Dit besluit treedt in werking op de dag van de bekendmaking ervan in het Belgisch Staatsblad.</w:t>
      </w:r>
    </w:p>
    <w:p w14:paraId="13663C05"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54194702"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14.</w:t>
      </w:r>
      <w:r w:rsidRPr="003F3FB1">
        <w:rPr>
          <w:rFonts w:ascii="Arial" w:eastAsia="Arial" w:hAnsi="Arial" w:cs="Arial"/>
          <w:sz w:val="24"/>
          <w:szCs w:val="24"/>
          <w:lang w:val="nl" w:eastAsia="nl-NL"/>
        </w:rPr>
        <w:t xml:space="preserve"> De Vlaamse minister, bevoegd voor het toerisme, is belast met de uitvoering van dit besluit.</w:t>
      </w:r>
    </w:p>
    <w:p w14:paraId="68C60498"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0FAB3881" w14:textId="77777777" w:rsidR="003F3FB1" w:rsidRPr="003F3FB1" w:rsidRDefault="003F3FB1" w:rsidP="003F3FB1">
      <w:pPr>
        <w:spacing w:after="0" w:line="240"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6A354F3" w14:textId="77777777" w:rsidR="003F3FB1" w:rsidRPr="003F3FB1" w:rsidRDefault="003F3FB1" w:rsidP="003F3FB1">
      <w:pPr>
        <w:spacing w:after="0" w:line="240" w:lineRule="auto"/>
        <w:jc w:val="both"/>
        <w:rPr>
          <w:rFonts w:ascii="Arial" w:eastAsia="Arial" w:hAnsi="Arial" w:cs="Arial"/>
          <w:sz w:val="24"/>
          <w:szCs w:val="24"/>
          <w:lang w:val="nl" w:eastAsia="nl-NL"/>
        </w:rPr>
      </w:pPr>
      <w:r w:rsidRPr="003F3FB1">
        <w:rPr>
          <w:rFonts w:ascii="Arial" w:eastAsia="Arial" w:hAnsi="Arial" w:cs="Arial"/>
          <w:sz w:val="24"/>
          <w:szCs w:val="24"/>
          <w:lang w:val="nl" w:eastAsia="nl-NL"/>
        </w:rPr>
        <w:t xml:space="preserve">  </w:t>
      </w:r>
    </w:p>
    <w:p w14:paraId="32FECEF0"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 xml:space="preserve">4 APRIL 2007 - Ministerieel besluit tot bepaling van de richtlijnen op basis van het besluit van de Vlaamse Regering van 4 juni 2004 houdende de toekenning van subsidies aan toeristische verenigingen voor de tewerkstelling van personeelsleden </w:t>
      </w:r>
      <w:r w:rsidRPr="003F3FB1">
        <w:rPr>
          <w:rFonts w:ascii="Arial" w:eastAsia="Arial" w:hAnsi="Arial" w:cs="Arial"/>
          <w:sz w:val="24"/>
          <w:szCs w:val="24"/>
          <w:lang w:val="nl" w:eastAsia="nl-NL"/>
        </w:rPr>
        <w:t>(gepubliceerd in het Belgisch Staatsblad op 21 mei 2007)</w:t>
      </w:r>
    </w:p>
    <w:p w14:paraId="74558CC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107767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De Vlaamse minister van Bestuurszaken, Buitenlands Beleid, Media en Toerisme,</w:t>
      </w:r>
    </w:p>
    <w:p w14:paraId="665916A3"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02C64FC6"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Gelet op het decreet van 19 december 2003 houdende bepalingen tot begeleiding van de begroting 2004, inzonderheid op artikel 4, vervangen bij het decreet van 22 december 2006;</w:t>
      </w:r>
    </w:p>
    <w:p w14:paraId="0CEF0945"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943413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lastRenderedPageBreak/>
        <w:t>Gelet op het besluit van de Vlaamse Regering van 4 juni 2004 houdende de toekenning van subsidies aan toeristische verenigingen voor de tewerkstelling van personeelsleden, inzonderheid op artikel 2bis, ingevoegd bij het besluit van de Vlaamse Regering van 30 maart 2007;</w:t>
      </w:r>
    </w:p>
    <w:p w14:paraId="342A68DD"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5A05BB2D"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Gelet op het besluit van de Vlaamse Regering van 27 juli 2004 tot bepaling van de bevoegdheden van de leden van de Vlaamse Regering, gewijzigd bij de besluiten van de Vlaamse Regering van 15 oktober 2004, 23 december 2005, 19 mei 2006 en 30 juni 2006 en 1 september 2006;</w:t>
      </w:r>
    </w:p>
    <w:p w14:paraId="28EAA5D6"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CE8B937"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Gelet op het advies GSM/MVW/07/0156 van de Inspectie van Financiën, gegeven op 20 maart 2007,</w:t>
      </w:r>
    </w:p>
    <w:p w14:paraId="17164ED8"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DDB8278" w14:textId="77777777" w:rsidR="003F3FB1" w:rsidRPr="003F3FB1" w:rsidRDefault="003F3FB1" w:rsidP="003F3FB1">
      <w:pPr>
        <w:spacing w:after="0" w:line="288" w:lineRule="auto"/>
        <w:jc w:val="both"/>
        <w:rPr>
          <w:rFonts w:ascii="Arial" w:eastAsia="Arial" w:hAnsi="Arial" w:cs="Arial"/>
          <w:sz w:val="24"/>
          <w:szCs w:val="24"/>
          <w:lang w:val="nl" w:eastAsia="nl-NL"/>
        </w:rPr>
      </w:pPr>
      <w:r w:rsidRPr="003F3FB1">
        <w:rPr>
          <w:rFonts w:ascii="Arial" w:eastAsia="Arial" w:hAnsi="Arial" w:cs="Arial"/>
          <w:sz w:val="24"/>
          <w:szCs w:val="24"/>
          <w:lang w:val="nl" w:eastAsia="nl-NL"/>
        </w:rPr>
        <w:t xml:space="preserve">BESLUIT: </w:t>
      </w:r>
      <w:r w:rsidRPr="003F3FB1">
        <w:rPr>
          <w:rFonts w:ascii="Verdana" w:eastAsia="Times New Roman" w:hAnsi="Verdana" w:cs="Times New Roman"/>
          <w:sz w:val="20"/>
          <w:szCs w:val="20"/>
          <w:lang w:val="nl-NL" w:eastAsia="nl-NL"/>
        </w:rPr>
        <w:br/>
      </w:r>
      <w:r w:rsidRPr="003F3FB1">
        <w:rPr>
          <w:rFonts w:ascii="Verdana" w:eastAsia="Times New Roman" w:hAnsi="Verdana" w:cs="Times New Roman"/>
          <w:sz w:val="20"/>
          <w:szCs w:val="20"/>
          <w:lang w:val="nl-NL" w:eastAsia="nl-NL"/>
        </w:rPr>
        <w:br/>
      </w:r>
    </w:p>
    <w:p w14:paraId="792912CD" w14:textId="77777777" w:rsidR="003F3FB1" w:rsidRPr="003F3FB1" w:rsidRDefault="003F3FB1" w:rsidP="003F3FB1">
      <w:pPr>
        <w:spacing w:after="0" w:line="288" w:lineRule="auto"/>
        <w:jc w:val="both"/>
        <w:rPr>
          <w:rFonts w:ascii="Arial" w:eastAsia="Arial" w:hAnsi="Arial" w:cs="Arial"/>
          <w:sz w:val="24"/>
          <w:szCs w:val="24"/>
          <w:lang w:val="nl" w:eastAsia="nl-NL"/>
        </w:rPr>
      </w:pPr>
      <w:r w:rsidRPr="003F3FB1">
        <w:rPr>
          <w:rFonts w:ascii="Arial" w:eastAsia="Arial" w:hAnsi="Arial" w:cs="Arial"/>
          <w:b/>
          <w:bCs/>
          <w:sz w:val="24"/>
          <w:szCs w:val="24"/>
          <w:lang w:val="nl" w:eastAsia="nl-NL"/>
        </w:rPr>
        <w:t>Artikel 1.</w:t>
      </w:r>
      <w:r w:rsidRPr="003F3FB1">
        <w:rPr>
          <w:rFonts w:ascii="Arial" w:eastAsia="Arial" w:hAnsi="Arial" w:cs="Arial"/>
          <w:sz w:val="24"/>
          <w:szCs w:val="24"/>
          <w:lang w:val="nl" w:eastAsia="nl-NL"/>
        </w:rPr>
        <w:t xml:space="preserve"> In dit besluit wordt verstaan onder het besluit van de Vlaamse Regering : het besluit van de Vlaamse Regering van 4 juni 2004 houdende de toekenning van subsidies aan toeristische verenigingen voor de tewerkstelling van personeelsleden.</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w:t>
      </w:r>
      <w:r w:rsidRPr="003F3FB1">
        <w:rPr>
          <w:rFonts w:ascii="Verdana" w:eastAsia="Times New Roman" w:hAnsi="Verdana" w:cs="Times New Roman"/>
          <w:sz w:val="20"/>
          <w:szCs w:val="20"/>
          <w:lang w:val="nl-NL" w:eastAsia="nl-NL"/>
        </w:rPr>
        <w:br/>
      </w:r>
    </w:p>
    <w:p w14:paraId="37C3412D" w14:textId="77777777" w:rsidR="003F3FB1" w:rsidRPr="003F3FB1" w:rsidRDefault="003F3FB1" w:rsidP="003F3FB1">
      <w:pPr>
        <w:spacing w:after="0" w:line="288" w:lineRule="auto"/>
        <w:jc w:val="both"/>
        <w:rPr>
          <w:rFonts w:ascii="Arial" w:eastAsia="Arial" w:hAnsi="Arial" w:cs="Arial"/>
          <w:sz w:val="24"/>
          <w:szCs w:val="24"/>
          <w:lang w:val="nl" w:eastAsia="nl-NL"/>
        </w:rPr>
      </w:pPr>
      <w:r w:rsidRPr="003F3FB1">
        <w:rPr>
          <w:rFonts w:ascii="Arial" w:eastAsia="Arial" w:hAnsi="Arial" w:cs="Arial"/>
          <w:b/>
          <w:bCs/>
          <w:sz w:val="24"/>
          <w:szCs w:val="24"/>
          <w:lang w:val="nl" w:eastAsia="nl-NL"/>
        </w:rPr>
        <w:t>Art. 2.</w:t>
      </w:r>
      <w:r w:rsidRPr="003F3FB1">
        <w:rPr>
          <w:rFonts w:ascii="Arial" w:eastAsia="Arial" w:hAnsi="Arial" w:cs="Arial"/>
          <w:sz w:val="24"/>
          <w:szCs w:val="24"/>
          <w:lang w:val="nl" w:eastAsia="nl-NL"/>
        </w:rPr>
        <w:t xml:space="preserve"> § 1. Bij uitdiensttreding van het personeelslid in gewezen DAC-statuut wordt de subsidie, vermeld in artikel 3, 1°, van het besluit van de Vlaamse Regering, stopgezet. Een subsidie voor dezelfde tewerkstelling moet opnieuw worden aangevraagd en moet passen in de richtlijnen, vermeld in artikel 3, 3°, van het besluit van de Vlaamse Regering.</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w:t>
      </w:r>
      <w:r w:rsidRPr="003F3FB1">
        <w:rPr>
          <w:rFonts w:ascii="Verdana" w:eastAsia="Times New Roman" w:hAnsi="Verdana" w:cs="Times New Roman"/>
          <w:sz w:val="20"/>
          <w:szCs w:val="20"/>
          <w:lang w:val="nl-NL" w:eastAsia="nl-NL"/>
        </w:rPr>
        <w:br/>
      </w:r>
    </w:p>
    <w:p w14:paraId="58A83B2E"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2. De functie van het personeelslid, vermeld in artikel 3, 3°, van het besluit van de Vlaamse Regering, moet passen binnen tewerkstelling in projecten met een directe meerwaarde voor het toerisme in Vlaanderen, die aansluiten bij het beleid van de Vlaamse minister, bevoegd voor het toerisme, of van de Vlaamse Regering. Het project moet bij voorkeur van belang zijn op Vlaams of regionaal niveau en zo zorgen voor een breder draagvlak voor meer kwaliteit in het toeristische beleid. Ook de inbedding van het tewerkstellingsproject in een door Toerisme Vlaanderen erkend strategisch plan of een toeristisch actieplan op Vlaams niveau is wenselijk.</w:t>
      </w:r>
    </w:p>
    <w:p w14:paraId="48F339C3"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Met behoud van de toepassing van het eerste lid moet de functie van het personeelslid passen in:</w:t>
      </w:r>
    </w:p>
    <w:p w14:paraId="35FBD6D1"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tewerkstelling in projecten om de netwerking tussen de diverse toeristische actoren tot stand te brengen of verder te verzekeren;</w:t>
      </w:r>
    </w:p>
    <w:p w14:paraId="196CD5C3"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tewerkstelling in projecten ter bevordering van de duurzaamheid of de toegankelijkheid van het toeristische product;</w:t>
      </w:r>
    </w:p>
    <w:p w14:paraId="7F515867"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lastRenderedPageBreak/>
        <w:t>3° tewerkstelling in projecten ter bevordering van het fiets- of wandelproduct en in het bijzonder de coördinatie van die projecten;</w:t>
      </w:r>
    </w:p>
    <w:p w14:paraId="6EB95AF4"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4° tewerkstelling in het kader van evenementen met toeristisch belang of internationale uitstraling;</w:t>
      </w:r>
    </w:p>
    <w:p w14:paraId="57E34670"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5° tewerkstelling in innovatieve en vernieuwende projecten met een tijdelijk karakter die een impuls geven aan toerisme en recreatie in Vlaanderen. De subsidie heeft als doelstelling om de opstartfase succesvol af te ronden;</w:t>
      </w:r>
    </w:p>
    <w:p w14:paraId="45122402"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6° tewerkstelling in kenniscentra;</w:t>
      </w:r>
    </w:p>
    <w:p w14:paraId="63FC3B17"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7° tewerkstelling in het kader van een kwalitatief toeristisch onthaal.</w:t>
      </w:r>
    </w:p>
    <w:p w14:paraId="5E73BD71"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9377AF5"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3.</w:t>
      </w:r>
      <w:r w:rsidRPr="003F3FB1">
        <w:rPr>
          <w:rFonts w:ascii="Arial" w:eastAsia="Arial" w:hAnsi="Arial" w:cs="Arial"/>
          <w:sz w:val="24"/>
          <w:szCs w:val="24"/>
          <w:lang w:val="nl" w:eastAsia="nl-NL"/>
        </w:rPr>
        <w:t xml:space="preserve"> § 1. Overeenkomstig artikel 8 van het besluit van de Vlaamse Regering, wordt het brutoloon dat voor subsidie in aanmerking wordt genomen, berekend op basis van de barema's, vermeld in de collectieve arbeidsovereenkomst die gesloten is in het desbetreffende paritair comité.</w:t>
      </w:r>
    </w:p>
    <w:p w14:paraId="0074D9D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Als de vereniging in een hoger loon voorziet voor het personeelslid, is het verschil ten laste van de vereniging.</w:t>
      </w:r>
    </w:p>
    <w:p w14:paraId="1DD659A9"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Overeenkomstig artikel 8, zesde lid, van het besluit van de Vlaamse Regering kan Toerisme Vlaanderen, in samenspraak met de vereniging, de barema's van Paritair Comité 302 en 329 of de overheidsbarema's van provinciale en lokale besturen als basis nemen voor de berekening van het brutoloon dat voor subsidie in aanmerking wordt genomen. Toerisme Vlaanderen bepaalt, afhankelijk van de aard van de tewerkstelling, welke barema's gehanteerd worden.</w:t>
      </w:r>
    </w:p>
    <w:p w14:paraId="433A7D97"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35F0DCFD"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2. Voor personeelsleden als vermeld in artikel 3, 1° en 2°, van het besluit van de Vlaamse Regering, zijn de volgende barema's van toepassing:</w:t>
      </w:r>
    </w:p>
    <w:p w14:paraId="745AB0DF"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de barema's van Paritair Comité 329 voor de Vlaamse socioculturele sector;</w:t>
      </w:r>
    </w:p>
    <w:p w14:paraId="5640487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de barema's van Paritair Comité 302 voor de horeca;</w:t>
      </w:r>
    </w:p>
    <w:p w14:paraId="7B297F0E"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de overheidsbarema's van provinciale en lokale besturen.</w:t>
      </w:r>
    </w:p>
    <w:p w14:paraId="01FC3D44"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4C712E0"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3. Voor personeelsleden als vermeld in artikel 3, 3°, van het besluit van de Vlaamse Regering, wordt de subsidie voor de loontoelage als volgt geplafonneerd:</w:t>
      </w:r>
    </w:p>
    <w:p w14:paraId="242BE58F"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voor de barema's in:</w:t>
      </w:r>
    </w:p>
    <w:p w14:paraId="431262AF"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a) Paritair Comité 329.01 (de socioculturele sector en de subsector sociocultureel werk):</w:t>
      </w:r>
    </w:p>
    <w:p w14:paraId="3360B535"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L1 voor universitair, masterniveau of gelijkgesteld;</w:t>
      </w:r>
    </w:p>
    <w:p w14:paraId="20147FB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B1c voor bachelorniveau of gelijkgesteld;</w:t>
      </w:r>
    </w:p>
    <w:p w14:paraId="4D74FBB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A2 voor administratieve functies, HSO-niveau of gelijkgesteld;</w:t>
      </w:r>
    </w:p>
    <w:p w14:paraId="1BEA03C3"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4) L4 voor arbeidersfuncties;</w:t>
      </w:r>
    </w:p>
    <w:p w14:paraId="7B9F069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b) Paritair Comité 302 (hotels en horeca):</w:t>
      </w:r>
    </w:p>
    <w:p w14:paraId="1ECD8669"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categorie IV voor arbeiders;</w:t>
      </w:r>
    </w:p>
    <w:p w14:paraId="4DAA27CF"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categorie VI voor bedienden;</w:t>
      </w:r>
    </w:p>
    <w:p w14:paraId="13C61CD9"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c) overheid (lokale en provinciale besturen):</w:t>
      </w:r>
    </w:p>
    <w:p w14:paraId="324D72D8"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lastRenderedPageBreak/>
        <w:t>1) A111 voor universitair, masterniveau of gelijkgesteld;</w:t>
      </w:r>
    </w:p>
    <w:p w14:paraId="603BA348"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B111 voor bachelorniveau of gelijkgesteld;</w:t>
      </w:r>
    </w:p>
    <w:p w14:paraId="6AF3E0B0"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C111 voor HSO-niveau of gelijkgesteld;</w:t>
      </w:r>
    </w:p>
    <w:p w14:paraId="28FFB07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een startanciënniteit van maximaal vijf jaar op basis van relevante ervaring;</w:t>
      </w:r>
    </w:p>
    <w:p w14:paraId="742231ED"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geen opbouw van de geldelijke anciënniteit na de indiensttreding;</w:t>
      </w:r>
    </w:p>
    <w:p w14:paraId="5EE249BB"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4° koppeling aan de index- en loonsverhogingen binnen het paritair comité.</w:t>
      </w:r>
    </w:p>
    <w:p w14:paraId="2A3375D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33D341E"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t>Art. 4.</w:t>
      </w:r>
      <w:r w:rsidRPr="003F3FB1">
        <w:rPr>
          <w:rFonts w:ascii="Arial" w:eastAsia="Arial" w:hAnsi="Arial" w:cs="Arial"/>
          <w:sz w:val="24"/>
          <w:szCs w:val="24"/>
          <w:lang w:val="nl" w:eastAsia="nl-NL"/>
        </w:rPr>
        <w:t xml:space="preserve"> § 1. De subsidie, vermeld in artikel 8 van het besluit van de Vlaamse Regering, is de som van de loontoelage en de omkaderingstoelage.</w:t>
      </w:r>
    </w:p>
    <w:p w14:paraId="2E052968"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171251B3"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2. De loontoelage bedraagt maximaal 150 % van het brutojaarloon en is beperkt tot de werkelijke uitgaven ter betaling van:</w:t>
      </w:r>
    </w:p>
    <w:p w14:paraId="34D50E7A"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het brutojaarloon;</w:t>
      </w:r>
    </w:p>
    <w:p w14:paraId="6C993EFA"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2° de werkgeversbijdrage voor de RSZ;</w:t>
      </w:r>
    </w:p>
    <w:p w14:paraId="4E11E2C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het wettelijke enkele en dubbele vakantiegeld;</w:t>
      </w:r>
    </w:p>
    <w:p w14:paraId="1F368E31"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4° de eindejaarspremie.</w:t>
      </w:r>
    </w:p>
    <w:p w14:paraId="0AF9BEBA"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Werkuitkeringen worden in mindering gebracht.</w:t>
      </w:r>
    </w:p>
    <w:p w14:paraId="2A169FA4"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40F727A7"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3. De omkaderingstoelage wordt forfaitair berekend, bedraagt 3 % van het brutojaarloon, en is bedoeld voor de uitgaven ter betaling van:</w:t>
      </w:r>
    </w:p>
    <w:p w14:paraId="64B8F9A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1° de bijdrage voor het woon-werkverkeer, begrensd tot de algemene wettelijke voorzieningen;</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2° de arbeidsongevallenverzekering;</w:t>
      </w:r>
    </w:p>
    <w:p w14:paraId="274F2AAE"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3° de kosten voor de arbeidsgeneeskundige dienst;</w:t>
      </w:r>
    </w:p>
    <w:p w14:paraId="23251DF8"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4° de kosten voor het sociaal secretariaat.</w:t>
      </w:r>
    </w:p>
    <w:p w14:paraId="61FB74E1"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06BFC803" w14:textId="77777777" w:rsidR="003F3FB1" w:rsidRPr="003F3FB1" w:rsidRDefault="003F3FB1" w:rsidP="003F3FB1">
      <w:pPr>
        <w:spacing w:after="0" w:line="288" w:lineRule="auto"/>
        <w:jc w:val="both"/>
        <w:rPr>
          <w:rFonts w:ascii="Arial" w:eastAsia="Arial" w:hAnsi="Arial" w:cs="Arial"/>
          <w:sz w:val="24"/>
          <w:szCs w:val="24"/>
          <w:lang w:val="nl" w:eastAsia="nl-NL"/>
        </w:rPr>
      </w:pPr>
      <w:r w:rsidRPr="003F3FB1">
        <w:rPr>
          <w:rFonts w:ascii="Arial" w:eastAsia="Arial" w:hAnsi="Arial" w:cs="Arial"/>
          <w:b/>
          <w:bCs/>
          <w:sz w:val="24"/>
          <w:szCs w:val="24"/>
          <w:lang w:val="nl" w:eastAsia="nl-NL"/>
        </w:rPr>
        <w:t>Art. 5.</w:t>
      </w:r>
      <w:r w:rsidRPr="003F3FB1">
        <w:rPr>
          <w:rFonts w:ascii="Arial" w:eastAsia="Arial" w:hAnsi="Arial" w:cs="Arial"/>
          <w:sz w:val="24"/>
          <w:szCs w:val="24"/>
          <w:lang w:val="nl" w:eastAsia="nl-NL"/>
        </w:rPr>
        <w:t xml:space="preserve"> Met behoud van de toepassing van de bepalingen in artikel 1 kan een personeelslid vervangen worden bij schorsingsperiodes, zoals ziekte, moederschapsverlof, loopbaanonderbreking of een arbeidsongeval, nadat het gewaarborgde loon opgebruikt is.</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De subsidie voor de vervanger wordt behandeld als en berekend volgens hetzelfde subsidiebarema als het barema dat geldt voor de titularis van de functie. De startanciënniteit van de vervanger wordt bepaald op 0 zonder de opbouw van de geldelijke anciënniteit na de indiensttreding.</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De functieomschrijving van de vervanger moet dezelfde zijn als die van de titularis van de functie. Elke wijziging in de functieomschrijving van de vervanger wordt beschouwd als een nieuwe aanvraag tot subsidie die moet passen binnen de richtlijnen die van toepassing zijn op een personeelslid als vermeld in artikel 3, 3°, van het besluit van de Vlaamse Regering.</w:t>
      </w: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 xml:space="preserve"> </w:t>
      </w:r>
      <w:r w:rsidRPr="003F3FB1">
        <w:rPr>
          <w:rFonts w:ascii="Verdana" w:eastAsia="Times New Roman" w:hAnsi="Verdana" w:cs="Times New Roman"/>
          <w:sz w:val="20"/>
          <w:szCs w:val="20"/>
          <w:lang w:val="nl-NL" w:eastAsia="nl-NL"/>
        </w:rPr>
        <w:br/>
      </w:r>
    </w:p>
    <w:p w14:paraId="0668E0A1"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b/>
          <w:bCs/>
          <w:sz w:val="24"/>
          <w:szCs w:val="24"/>
          <w:lang w:val="nl" w:eastAsia="nl-NL"/>
        </w:rPr>
        <w:lastRenderedPageBreak/>
        <w:t>Art. 6.</w:t>
      </w:r>
      <w:r w:rsidRPr="003F3FB1">
        <w:rPr>
          <w:rFonts w:ascii="Arial" w:eastAsia="Arial" w:hAnsi="Arial" w:cs="Arial"/>
          <w:sz w:val="24"/>
          <w:szCs w:val="24"/>
          <w:lang w:val="nl" w:eastAsia="nl-NL"/>
        </w:rPr>
        <w:t xml:space="preserve"> Bij vervanging van het personeelslid worden de voorschotten, vermeld in artikel 10 van het besluit van de Vlaamse Regering, berekend op basis van de titularis, tenzij er sprake is van een langdurige vervanging.</w:t>
      </w:r>
    </w:p>
    <w:p w14:paraId="007E232F"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Bij de berekening van het definitieve subsidiebedrag worden de reële prestaties van de titularis en de vervanger verrekend.</w:t>
      </w:r>
    </w:p>
    <w:p w14:paraId="02187960"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Verdana" w:eastAsia="Times New Roman" w:hAnsi="Verdana" w:cs="Times New Roman"/>
          <w:sz w:val="20"/>
          <w:szCs w:val="20"/>
          <w:lang w:val="nl-NL" w:eastAsia="nl-NL"/>
        </w:rPr>
        <w:br/>
      </w:r>
      <w:r w:rsidRPr="003F3FB1">
        <w:rPr>
          <w:rFonts w:ascii="Arial" w:eastAsia="Arial" w:hAnsi="Arial" w:cs="Arial"/>
          <w:sz w:val="24"/>
          <w:szCs w:val="24"/>
          <w:lang w:val="nl" w:eastAsia="nl-NL"/>
        </w:rPr>
        <w:t>Brussel, 4 april 2007.</w:t>
      </w:r>
    </w:p>
    <w:p w14:paraId="7FF50D4C"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 xml:space="preserve"> </w:t>
      </w:r>
    </w:p>
    <w:p w14:paraId="770C1580" w14:textId="77777777" w:rsidR="003F3FB1" w:rsidRPr="003F3FB1" w:rsidRDefault="003F3FB1" w:rsidP="003F3FB1">
      <w:pPr>
        <w:spacing w:after="0" w:line="288" w:lineRule="auto"/>
        <w:jc w:val="both"/>
        <w:rPr>
          <w:rFonts w:ascii="Verdana" w:eastAsia="Times New Roman" w:hAnsi="Verdana" w:cs="Times New Roman"/>
          <w:sz w:val="20"/>
          <w:szCs w:val="20"/>
          <w:lang w:val="nl-NL" w:eastAsia="nl-NL"/>
        </w:rPr>
      </w:pPr>
      <w:r w:rsidRPr="003F3FB1">
        <w:rPr>
          <w:rFonts w:ascii="Arial" w:eastAsia="Arial" w:hAnsi="Arial" w:cs="Arial"/>
          <w:sz w:val="24"/>
          <w:szCs w:val="24"/>
          <w:lang w:val="nl" w:eastAsia="nl-NL"/>
        </w:rPr>
        <w:t>G. BOURGEOIS</w:t>
      </w:r>
    </w:p>
    <w:p w14:paraId="5D375217" w14:textId="77777777" w:rsidR="00A2678A" w:rsidRDefault="00A2678A"/>
    <w:sectPr w:rsidR="00A26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B1"/>
    <w:rsid w:val="003F3FB1"/>
    <w:rsid w:val="00A267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A4EA"/>
  <w15:chartTrackingRefBased/>
  <w15:docId w15:val="{94C97BA1-58B4-453E-A691-056EBD3F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54DD9-F8D9-4078-B079-B8F269C2266A}"/>
</file>

<file path=customXml/itemProps2.xml><?xml version="1.0" encoding="utf-8"?>
<ds:datastoreItem xmlns:ds="http://schemas.openxmlformats.org/officeDocument/2006/customXml" ds:itemID="{048A23A8-4361-47F8-B00E-551EA9AA32E8}"/>
</file>

<file path=customXml/itemProps3.xml><?xml version="1.0" encoding="utf-8"?>
<ds:datastoreItem xmlns:ds="http://schemas.openxmlformats.org/officeDocument/2006/customXml" ds:itemID="{07903429-97CC-4CDE-AB40-149457AEA613}"/>
</file>

<file path=docProps/app.xml><?xml version="1.0" encoding="utf-8"?>
<Properties xmlns="http://schemas.openxmlformats.org/officeDocument/2006/extended-properties" xmlns:vt="http://schemas.openxmlformats.org/officeDocument/2006/docPropsVTypes">
  <Template>Normal</Template>
  <TotalTime>1</TotalTime>
  <Pages>8</Pages>
  <Words>2701</Words>
  <Characters>14860</Characters>
  <Application>Microsoft Office Word</Application>
  <DocSecurity>0</DocSecurity>
  <Lines>123</Lines>
  <Paragraphs>35</Paragraphs>
  <ScaleCrop>false</ScaleCrop>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Cooman</dc:creator>
  <cp:keywords/>
  <dc:description/>
  <cp:lastModifiedBy>Carla Cooman</cp:lastModifiedBy>
  <cp:revision>1</cp:revision>
  <dcterms:created xsi:type="dcterms:W3CDTF">2021-06-14T13:08:00Z</dcterms:created>
  <dcterms:modified xsi:type="dcterms:W3CDTF">2021-06-14T13:09:00Z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