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45F5" w14:textId="77777777" w:rsidR="00F42998" w:rsidRDefault="00F42998" w:rsidP="00F42998">
      <w:pPr>
        <w:pStyle w:val="Lijstalinea"/>
        <w:numPr>
          <w:ilvl w:val="0"/>
          <w:numId w:val="1"/>
        </w:numPr>
        <w:rPr>
          <w:rFonts w:ascii="Calibri Light" w:eastAsia="Times New Roman" w:hAnsi="Calibri Light" w:cs="Calibri Light"/>
          <w:b/>
          <w:bCs/>
          <w:u w:val="single"/>
          <w:lang w:eastAsia="en-US"/>
        </w:rPr>
      </w:pPr>
      <w:r>
        <w:rPr>
          <w:rFonts w:eastAsia="Times New Roman"/>
          <w:b/>
          <w:bCs/>
          <w:u w:val="single"/>
          <w:lang w:eastAsia="en-US"/>
        </w:rPr>
        <w:t>114680:</w:t>
      </w:r>
    </w:p>
    <w:p w14:paraId="41B4BE77" w14:textId="77777777" w:rsidR="00F42998" w:rsidRDefault="00F42998" w:rsidP="00F42998">
      <w:pPr>
        <w:pStyle w:val="Lijstalinea"/>
        <w:numPr>
          <w:ilvl w:val="1"/>
          <w:numId w:val="1"/>
        </w:numPr>
        <w:rPr>
          <w:rFonts w:ascii="Calibri Light" w:eastAsia="Times New Roman" w:hAnsi="Calibri Light" w:cs="Calibri Light"/>
          <w:lang w:eastAsia="en-US"/>
        </w:rPr>
      </w:pPr>
      <w:r>
        <w:rPr>
          <w:rFonts w:ascii="Calibri Light" w:eastAsia="Times New Roman" w:hAnsi="Calibri Light" w:cs="Calibri Light"/>
        </w:rPr>
        <w:t>Herkomst van de grond:</w:t>
      </w:r>
    </w:p>
    <w:p w14:paraId="4DFBBBD0" w14:textId="77777777" w:rsidR="00F42998" w:rsidRDefault="00F42998" w:rsidP="00F42998">
      <w:pPr>
        <w:pStyle w:val="Lijstalinea"/>
        <w:ind w:left="1440"/>
        <w:rPr>
          <w:rFonts w:ascii="Calibri Light" w:hAnsi="Calibri Light" w:cs="Calibri Light"/>
        </w:rPr>
      </w:pPr>
      <w:r>
        <w:rPr>
          <w:rFonts w:ascii="Calibri Light" w:hAnsi="Calibri Light" w:cs="Calibri Light"/>
        </w:rPr>
        <w:t xml:space="preserve">Naar aanleiding van werken aan de aardgasvervoerleidingen werd grondverzet uitgevoerd. Na uitvoering van de werken werd een technisch verslag opgemaakt (Standaard Technisch Verslag Diverse hopen afkomstig van de aardgasvervoerleiding </w:t>
      </w:r>
      <w:proofErr w:type="spellStart"/>
      <w:r>
        <w:rPr>
          <w:rFonts w:ascii="Calibri Light" w:hAnsi="Calibri Light" w:cs="Calibri Light"/>
        </w:rPr>
        <w:t>thv</w:t>
      </w:r>
      <w:proofErr w:type="spellEnd"/>
      <w:r>
        <w:rPr>
          <w:rFonts w:ascii="Calibri Light" w:hAnsi="Calibri Light" w:cs="Calibri Light"/>
        </w:rPr>
        <w:t xml:space="preserve"> het project Oosterweel, </w:t>
      </w:r>
      <w:proofErr w:type="spellStart"/>
      <w:r>
        <w:rPr>
          <w:rFonts w:ascii="Calibri Light" w:hAnsi="Calibri Light" w:cs="Calibri Light"/>
        </w:rPr>
        <w:t>Envirosoil</w:t>
      </w:r>
      <w:proofErr w:type="spellEnd"/>
      <w:r>
        <w:rPr>
          <w:rFonts w:ascii="Calibri Light" w:hAnsi="Calibri Light" w:cs="Calibri Light"/>
        </w:rPr>
        <w:t xml:space="preserve">, maart 2019 – ref EG1902/34; </w:t>
      </w:r>
      <w:proofErr w:type="spellStart"/>
      <w:r>
        <w:rPr>
          <w:rFonts w:ascii="Calibri Light" w:hAnsi="Calibri Light" w:cs="Calibri Light"/>
        </w:rPr>
        <w:t>conformverklaring</w:t>
      </w:r>
      <w:proofErr w:type="spellEnd"/>
      <w:r>
        <w:rPr>
          <w:rFonts w:ascii="Calibri Light" w:hAnsi="Calibri Light" w:cs="Calibri Light"/>
        </w:rPr>
        <w:t xml:space="preserve"> Grondbank: 2085-19-306704).</w:t>
      </w:r>
    </w:p>
    <w:p w14:paraId="4D60F992" w14:textId="451A2AFF" w:rsidR="00F42998" w:rsidRDefault="00F42998" w:rsidP="00F42998">
      <w:pPr>
        <w:pStyle w:val="Lijstalinea"/>
        <w:ind w:left="1440"/>
        <w:rPr>
          <w:rFonts w:ascii="Calibri Light" w:hAnsi="Calibri Light" w:cs="Calibri Light"/>
        </w:rPr>
      </w:pPr>
      <w:r>
        <w:rPr>
          <w:noProof/>
        </w:rPr>
        <w:drawing>
          <wp:inline distT="0" distB="0" distL="0" distR="0" wp14:anchorId="1E8E19E3" wp14:editId="6AF49C39">
            <wp:extent cx="5760720" cy="23120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2312035"/>
                    </a:xfrm>
                    <a:prstGeom prst="rect">
                      <a:avLst/>
                    </a:prstGeom>
                    <a:noFill/>
                    <a:ln>
                      <a:noFill/>
                    </a:ln>
                  </pic:spPr>
                </pic:pic>
              </a:graphicData>
            </a:graphic>
          </wp:inline>
        </w:drawing>
      </w:r>
    </w:p>
    <w:p w14:paraId="1C533C2B" w14:textId="77777777" w:rsidR="00F42998" w:rsidRDefault="00F42998" w:rsidP="00F42998">
      <w:pPr>
        <w:pStyle w:val="Lijstalinea"/>
        <w:ind w:left="1440"/>
        <w:rPr>
          <w:rFonts w:ascii="Calibri Light" w:hAnsi="Calibri Light" w:cs="Calibri Light"/>
        </w:rPr>
      </w:pPr>
      <w:r>
        <w:rPr>
          <w:rFonts w:ascii="Calibri Light" w:hAnsi="Calibri Light" w:cs="Calibri Light"/>
        </w:rPr>
        <w:t xml:space="preserve">Volgende gegevens worden overgenomen uit het hierin opgenomen historisch onderzoek: </w:t>
      </w:r>
    </w:p>
    <w:p w14:paraId="40380733" w14:textId="77777777" w:rsidR="00F42998" w:rsidRDefault="00F42998" w:rsidP="00F42998">
      <w:pPr>
        <w:pStyle w:val="Lijstalinea"/>
        <w:ind w:left="1440"/>
        <w:rPr>
          <w:rFonts w:ascii="Calibri Light" w:hAnsi="Calibri Light" w:cs="Calibri Light"/>
        </w:rPr>
      </w:pPr>
      <w:r>
        <w:rPr>
          <w:rFonts w:ascii="Calibri Light" w:hAnsi="Calibri Light" w:cs="Calibri Light"/>
        </w:rPr>
        <w:t xml:space="preserve">Het betreft hier diverse hopen grond afkomstig van de aanleg van een aardgasvervoersleiding. De grond die vrijgekomen is langs het tracé betreft voor graafwerkzaamheden wegenis, bermen, fietspaden, braakliggend terrein en bebost terrein. Langsheen het tracé werden er op basis van de verkregen gegevens van de OVAM reeds verschillende bodemonderzoeken uitgevoerd. Deze onderzoeken werden omschreven in het technisch verslag met referentie “OWV7-ATL-RAP-004-BF-technisch verslag Linkeroever te Antwerpen-4-GAB”. Dit verslag werd opgesteld door </w:t>
      </w:r>
      <w:proofErr w:type="spellStart"/>
      <w:r>
        <w:rPr>
          <w:rFonts w:ascii="Calibri Light" w:hAnsi="Calibri Light" w:cs="Calibri Light"/>
        </w:rPr>
        <w:t>Sweco</w:t>
      </w:r>
      <w:proofErr w:type="spellEnd"/>
      <w:r>
        <w:rPr>
          <w:rFonts w:ascii="Calibri Light" w:hAnsi="Calibri Light" w:cs="Calibri Light"/>
        </w:rPr>
        <w:t xml:space="preserve"> Belgium NV. Gezien het hier om gestockeerde hopen grond gaat, is de aanwezigheid van een grondwaterverontreiniging niet van belang. De parameters waarvoor een verontreiniging werden vastgesteld in voorgaande onderzoeken betreffen stofgroepen die opgenomen zijn binnen het SAP-pakket van OVAM. Aanvullend werden </w:t>
      </w:r>
      <w:proofErr w:type="spellStart"/>
      <w:r>
        <w:rPr>
          <w:rFonts w:ascii="Calibri Light" w:hAnsi="Calibri Light" w:cs="Calibri Light"/>
        </w:rPr>
        <w:t>organofluorverbindingen</w:t>
      </w:r>
      <w:proofErr w:type="spellEnd"/>
      <w:r>
        <w:rPr>
          <w:rFonts w:ascii="Calibri Light" w:hAnsi="Calibri Light" w:cs="Calibri Light"/>
        </w:rPr>
        <w:t xml:space="preserve"> geanalyseerd als verdachte parameter. </w:t>
      </w:r>
    </w:p>
    <w:p w14:paraId="4079179A" w14:textId="77777777" w:rsidR="00F42998" w:rsidRDefault="00F42998" w:rsidP="00F42998">
      <w:pPr>
        <w:pStyle w:val="Lijstalinea"/>
        <w:ind w:left="1440"/>
        <w:rPr>
          <w:rFonts w:ascii="Calibri Light" w:hAnsi="Calibri Light" w:cs="Calibri Light"/>
        </w:rPr>
      </w:pPr>
      <w:r>
        <w:rPr>
          <w:rFonts w:ascii="Calibri Light" w:hAnsi="Calibri Light" w:cs="Calibri Light"/>
        </w:rPr>
        <w:t>Er werden 5 hopen gestockeerd langs het tracé:</w:t>
      </w:r>
    </w:p>
    <w:p w14:paraId="008B5441" w14:textId="77777777" w:rsidR="00F42998" w:rsidRDefault="00F42998" w:rsidP="00F42998">
      <w:pPr>
        <w:pStyle w:val="Lijstalinea"/>
        <w:numPr>
          <w:ilvl w:val="0"/>
          <w:numId w:val="2"/>
        </w:numPr>
        <w:rPr>
          <w:rFonts w:ascii="Calibri Light" w:eastAsia="Times New Roman" w:hAnsi="Calibri Light" w:cs="Calibri Light"/>
          <w:lang w:eastAsia="en-US"/>
        </w:rPr>
      </w:pPr>
      <w:r>
        <w:rPr>
          <w:rFonts w:ascii="Calibri Light" w:eastAsia="Times New Roman" w:hAnsi="Calibri Light" w:cs="Calibri Light"/>
        </w:rPr>
        <w:t>Hoop “</w:t>
      </w:r>
      <w:proofErr w:type="spellStart"/>
      <w:r>
        <w:rPr>
          <w:rFonts w:ascii="Calibri Light" w:eastAsia="Times New Roman" w:hAnsi="Calibri Light" w:cs="Calibri Light"/>
        </w:rPr>
        <w:t>Smoutpot</w:t>
      </w:r>
      <w:proofErr w:type="spellEnd"/>
      <w:r>
        <w:rPr>
          <w:rFonts w:ascii="Calibri Light" w:eastAsia="Times New Roman" w:hAnsi="Calibri Light" w:cs="Calibri Light"/>
        </w:rPr>
        <w:t xml:space="preserve">”: ca. 100 m³; </w:t>
      </w:r>
    </w:p>
    <w:p w14:paraId="7C2BE4E7" w14:textId="77777777" w:rsidR="00F42998" w:rsidRDefault="00F42998" w:rsidP="00F42998">
      <w:pPr>
        <w:pStyle w:val="Lijstalinea"/>
        <w:numPr>
          <w:ilvl w:val="0"/>
          <w:numId w:val="2"/>
        </w:numPr>
        <w:rPr>
          <w:rFonts w:ascii="Calibri Light" w:eastAsia="Times New Roman" w:hAnsi="Calibri Light" w:cs="Calibri Light"/>
          <w:lang w:eastAsia="en-US"/>
        </w:rPr>
      </w:pPr>
      <w:r>
        <w:rPr>
          <w:rFonts w:ascii="Calibri Light" w:eastAsia="Times New Roman" w:hAnsi="Calibri Light" w:cs="Calibri Light"/>
        </w:rPr>
        <w:t xml:space="preserve">Hoop “HDD2A”: ca. 150 m³; </w:t>
      </w:r>
    </w:p>
    <w:p w14:paraId="3AF960F7" w14:textId="77777777" w:rsidR="00F42998" w:rsidRDefault="00F42998" w:rsidP="00F42998">
      <w:pPr>
        <w:pStyle w:val="Lijstalinea"/>
        <w:numPr>
          <w:ilvl w:val="0"/>
          <w:numId w:val="2"/>
        </w:numPr>
        <w:rPr>
          <w:rFonts w:ascii="Calibri Light" w:eastAsia="Times New Roman" w:hAnsi="Calibri Light" w:cs="Calibri Light"/>
          <w:lang w:eastAsia="en-US"/>
        </w:rPr>
      </w:pPr>
      <w:r>
        <w:rPr>
          <w:rFonts w:ascii="Calibri Light" w:eastAsia="Times New Roman" w:hAnsi="Calibri Light" w:cs="Calibri Light"/>
        </w:rPr>
        <w:t>Hoop “</w:t>
      </w:r>
      <w:proofErr w:type="spellStart"/>
      <w:r>
        <w:rPr>
          <w:rFonts w:ascii="Calibri Light" w:eastAsia="Times New Roman" w:hAnsi="Calibri Light" w:cs="Calibri Light"/>
        </w:rPr>
        <w:t>Imalso</w:t>
      </w:r>
      <w:proofErr w:type="spellEnd"/>
      <w:r>
        <w:rPr>
          <w:rFonts w:ascii="Calibri Light" w:eastAsia="Times New Roman" w:hAnsi="Calibri Light" w:cs="Calibri Light"/>
        </w:rPr>
        <w:t xml:space="preserve">”: ca. 150 m³; </w:t>
      </w:r>
    </w:p>
    <w:p w14:paraId="0C09AA17" w14:textId="77777777" w:rsidR="00F42998" w:rsidRDefault="00F42998" w:rsidP="00F42998">
      <w:pPr>
        <w:pStyle w:val="Lijstalinea"/>
        <w:numPr>
          <w:ilvl w:val="0"/>
          <w:numId w:val="2"/>
        </w:numPr>
        <w:rPr>
          <w:rFonts w:ascii="Calibri Light" w:eastAsia="Times New Roman" w:hAnsi="Calibri Light" w:cs="Calibri Light"/>
          <w:lang w:eastAsia="en-US"/>
        </w:rPr>
      </w:pPr>
      <w:r>
        <w:rPr>
          <w:rFonts w:ascii="Calibri Light" w:eastAsia="Times New Roman" w:hAnsi="Calibri Light" w:cs="Calibri Light"/>
        </w:rPr>
        <w:t xml:space="preserve">Hoop “CSM”: ca. 250 m³; </w:t>
      </w:r>
    </w:p>
    <w:p w14:paraId="69CEFD55" w14:textId="77777777" w:rsidR="00F42998" w:rsidRDefault="00F42998" w:rsidP="00F42998">
      <w:pPr>
        <w:pStyle w:val="Lijstalinea"/>
        <w:numPr>
          <w:ilvl w:val="0"/>
          <w:numId w:val="2"/>
        </w:numPr>
        <w:rPr>
          <w:rFonts w:ascii="Calibri Light" w:eastAsia="Times New Roman" w:hAnsi="Calibri Light" w:cs="Calibri Light"/>
          <w:lang w:eastAsia="en-US"/>
        </w:rPr>
      </w:pPr>
      <w:r>
        <w:rPr>
          <w:rFonts w:ascii="Calibri Light" w:eastAsia="Times New Roman" w:hAnsi="Calibri Light" w:cs="Calibri Light"/>
        </w:rPr>
        <w:t>Hoop “</w:t>
      </w:r>
      <w:proofErr w:type="spellStart"/>
      <w:r>
        <w:rPr>
          <w:rFonts w:ascii="Calibri Light" w:eastAsia="Times New Roman" w:hAnsi="Calibri Light" w:cs="Calibri Light"/>
        </w:rPr>
        <w:t>Middenvijver</w:t>
      </w:r>
      <w:proofErr w:type="spellEnd"/>
      <w:r>
        <w:rPr>
          <w:rFonts w:ascii="Calibri Light" w:eastAsia="Times New Roman" w:hAnsi="Calibri Light" w:cs="Calibri Light"/>
        </w:rPr>
        <w:t xml:space="preserve">”: ca. 150 m³. </w:t>
      </w:r>
    </w:p>
    <w:p w14:paraId="44D9A2EF" w14:textId="77777777" w:rsidR="00F42998" w:rsidRDefault="00F42998" w:rsidP="00F42998">
      <w:pPr>
        <w:ind w:left="1440"/>
        <w:rPr>
          <w:rFonts w:ascii="Calibri Light" w:hAnsi="Calibri Light" w:cs="Calibri Light"/>
        </w:rPr>
      </w:pPr>
    </w:p>
    <w:p w14:paraId="6C4C8ABB" w14:textId="77777777" w:rsidR="00F42998" w:rsidRDefault="00F42998" w:rsidP="00F42998">
      <w:pPr>
        <w:ind w:left="1440"/>
        <w:rPr>
          <w:rFonts w:ascii="Calibri Light" w:hAnsi="Calibri Light" w:cs="Calibri Light"/>
        </w:rPr>
      </w:pPr>
      <w:r>
        <w:rPr>
          <w:rFonts w:ascii="Calibri Light" w:hAnsi="Calibri Light" w:cs="Calibri Light"/>
        </w:rPr>
        <w:t xml:space="preserve">Het TV 114680 betreft een gestockeerde hoop op de TOP van APK </w:t>
      </w:r>
      <w:proofErr w:type="spellStart"/>
      <w:r>
        <w:rPr>
          <w:rFonts w:ascii="Calibri Light" w:hAnsi="Calibri Light" w:cs="Calibri Light"/>
        </w:rPr>
        <w:t>Verrebroek</w:t>
      </w:r>
      <w:proofErr w:type="spellEnd"/>
      <w:r>
        <w:rPr>
          <w:rFonts w:ascii="Calibri Light" w:hAnsi="Calibri Light" w:cs="Calibri Light"/>
        </w:rPr>
        <w:t xml:space="preserve">. Het betreft grond afkomstig van grondverzet ter hoogte van een aardgasvervoersleiding langs de E34. Dit grondverzet gebeurt in het kader van het project Oosterweel, de gestockeerde grond is afkomstig van de partijen </w:t>
      </w:r>
      <w:proofErr w:type="spellStart"/>
      <w:r>
        <w:rPr>
          <w:rFonts w:ascii="Calibri Light" w:hAnsi="Calibri Light" w:cs="Calibri Light"/>
          <w:b/>
          <w:bCs/>
        </w:rPr>
        <w:t>Imalso</w:t>
      </w:r>
      <w:proofErr w:type="spellEnd"/>
      <w:r>
        <w:rPr>
          <w:rFonts w:ascii="Calibri Light" w:hAnsi="Calibri Light" w:cs="Calibri Light"/>
          <w:b/>
          <w:bCs/>
        </w:rPr>
        <w:t xml:space="preserve"> en </w:t>
      </w:r>
      <w:proofErr w:type="spellStart"/>
      <w:r>
        <w:rPr>
          <w:rFonts w:ascii="Calibri Light" w:hAnsi="Calibri Light" w:cs="Calibri Light"/>
          <w:b/>
          <w:bCs/>
        </w:rPr>
        <w:t>Middenvijver</w:t>
      </w:r>
      <w:proofErr w:type="spellEnd"/>
      <w:r>
        <w:rPr>
          <w:rFonts w:ascii="Calibri Light" w:hAnsi="Calibri Light" w:cs="Calibri Light"/>
        </w:rPr>
        <w:t>.</w:t>
      </w:r>
    </w:p>
    <w:p w14:paraId="4F7314F4" w14:textId="77777777" w:rsidR="00F42998" w:rsidRDefault="00F42998" w:rsidP="00F42998">
      <w:pPr>
        <w:ind w:left="1440"/>
        <w:rPr>
          <w:rFonts w:ascii="Calibri Light" w:hAnsi="Calibri Light" w:cs="Calibri Light"/>
          <w:lang w:eastAsia="en-US"/>
        </w:rPr>
      </w:pPr>
      <w:r>
        <w:rPr>
          <w:rFonts w:ascii="Calibri Light" w:hAnsi="Calibri Light" w:cs="Calibri Light"/>
        </w:rPr>
        <w:t>Volgende resultaten werden bekomen</w:t>
      </w:r>
    </w:p>
    <w:p w14:paraId="0CF7B993" w14:textId="77777777" w:rsidR="00F42998" w:rsidRDefault="00F42998" w:rsidP="00F42998">
      <w:pPr>
        <w:pStyle w:val="Lijstalinea"/>
        <w:rPr>
          <w:rFonts w:ascii="Calibri Light" w:hAnsi="Calibri Light" w:cs="Calibri Light"/>
          <w:lang w:eastAsia="en-US"/>
        </w:rPr>
      </w:pPr>
    </w:p>
    <w:p w14:paraId="1696E338" w14:textId="75D8B8F6" w:rsidR="00F42998" w:rsidRDefault="00F42998" w:rsidP="00F42998">
      <w:pPr>
        <w:pStyle w:val="Lijstalinea"/>
        <w:rPr>
          <w:lang w:eastAsia="en-US"/>
        </w:rPr>
      </w:pPr>
      <w:r>
        <w:rPr>
          <w:noProof/>
        </w:rPr>
        <w:lastRenderedPageBreak/>
        <w:drawing>
          <wp:inline distT="0" distB="0" distL="0" distR="0" wp14:anchorId="4C83D495" wp14:editId="37A2A675">
            <wp:extent cx="5438775" cy="8763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38775" cy="876300"/>
                    </a:xfrm>
                    <a:prstGeom prst="rect">
                      <a:avLst/>
                    </a:prstGeom>
                    <a:noFill/>
                    <a:ln>
                      <a:noFill/>
                    </a:ln>
                  </pic:spPr>
                </pic:pic>
              </a:graphicData>
            </a:graphic>
          </wp:inline>
        </w:drawing>
      </w:r>
    </w:p>
    <w:p w14:paraId="35979244" w14:textId="2FA11FB5" w:rsidR="00F42998" w:rsidRDefault="00F42998" w:rsidP="00F42998">
      <w:pPr>
        <w:pStyle w:val="Lijstalinea"/>
        <w:rPr>
          <w:lang w:eastAsia="en-US"/>
        </w:rPr>
      </w:pPr>
      <w:r>
        <w:rPr>
          <w:noProof/>
        </w:rPr>
        <w:drawing>
          <wp:inline distT="0" distB="0" distL="0" distR="0" wp14:anchorId="787F3E07" wp14:editId="4016394D">
            <wp:extent cx="5760720" cy="10744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60720" cy="1074420"/>
                    </a:xfrm>
                    <a:prstGeom prst="rect">
                      <a:avLst/>
                    </a:prstGeom>
                    <a:noFill/>
                    <a:ln>
                      <a:noFill/>
                    </a:ln>
                  </pic:spPr>
                </pic:pic>
              </a:graphicData>
            </a:graphic>
          </wp:inline>
        </w:drawing>
      </w:r>
    </w:p>
    <w:p w14:paraId="12D31A04" w14:textId="77777777" w:rsidR="00F42998" w:rsidRDefault="00F42998" w:rsidP="00F42998">
      <w:pPr>
        <w:pStyle w:val="Lijstalinea"/>
        <w:rPr>
          <w:lang w:eastAsia="en-US"/>
        </w:rPr>
      </w:pPr>
    </w:p>
    <w:p w14:paraId="4799C0BA" w14:textId="77777777" w:rsidR="00F42998" w:rsidRDefault="00F42998" w:rsidP="00F42998">
      <w:pPr>
        <w:pStyle w:val="Lijstalinea"/>
        <w:numPr>
          <w:ilvl w:val="0"/>
          <w:numId w:val="1"/>
        </w:numPr>
        <w:rPr>
          <w:rFonts w:eastAsia="Times New Roman"/>
          <w:b/>
          <w:bCs/>
          <w:u w:val="single"/>
          <w:lang w:eastAsia="en-US"/>
        </w:rPr>
      </w:pPr>
      <w:r>
        <w:rPr>
          <w:rFonts w:eastAsia="Times New Roman"/>
          <w:b/>
          <w:bCs/>
          <w:u w:val="single"/>
          <w:lang w:eastAsia="en-US"/>
        </w:rPr>
        <w:t>114850</w:t>
      </w:r>
    </w:p>
    <w:p w14:paraId="70837F07" w14:textId="77777777" w:rsidR="00F42998" w:rsidRDefault="00F42998" w:rsidP="00F42998">
      <w:pPr>
        <w:pStyle w:val="Lijstalinea"/>
        <w:numPr>
          <w:ilvl w:val="1"/>
          <w:numId w:val="1"/>
        </w:numPr>
        <w:rPr>
          <w:rFonts w:ascii="Calibri Light" w:eastAsia="Times New Roman" w:hAnsi="Calibri Light" w:cs="Calibri Light"/>
        </w:rPr>
      </w:pPr>
      <w:r>
        <w:rPr>
          <w:rFonts w:ascii="Calibri Light" w:eastAsia="Times New Roman" w:hAnsi="Calibri Light" w:cs="Calibri Light"/>
        </w:rPr>
        <w:t xml:space="preserve">Het TV 114850 betreft een gestockeerde hoop op de TOP van APK </w:t>
      </w:r>
      <w:proofErr w:type="spellStart"/>
      <w:r>
        <w:rPr>
          <w:rFonts w:ascii="Calibri Light" w:eastAsia="Times New Roman" w:hAnsi="Calibri Light" w:cs="Calibri Light"/>
        </w:rPr>
        <w:t>Verrebroek</w:t>
      </w:r>
      <w:proofErr w:type="spellEnd"/>
      <w:r>
        <w:rPr>
          <w:rFonts w:ascii="Calibri Light" w:eastAsia="Times New Roman" w:hAnsi="Calibri Light" w:cs="Calibri Light"/>
        </w:rPr>
        <w:t xml:space="preserve">. Het betreft grond afkomstig van grondverzet ter hoogte van een aardgasvervoersleiding langs de E34. Dit grondverzet gebeurt in het kader van het project Oosterweel, de gestockeerde grond is afkomstig van de partij </w:t>
      </w:r>
      <w:proofErr w:type="spellStart"/>
      <w:r>
        <w:rPr>
          <w:rFonts w:ascii="Calibri Light" w:eastAsia="Times New Roman" w:hAnsi="Calibri Light" w:cs="Calibri Light"/>
          <w:b/>
          <w:bCs/>
        </w:rPr>
        <w:t>Smoutpot</w:t>
      </w:r>
      <w:proofErr w:type="spellEnd"/>
      <w:r>
        <w:rPr>
          <w:rFonts w:ascii="Calibri Light" w:eastAsia="Times New Roman" w:hAnsi="Calibri Light" w:cs="Calibri Light"/>
        </w:rPr>
        <w:t>.</w:t>
      </w:r>
    </w:p>
    <w:p w14:paraId="7FAD191D" w14:textId="77777777" w:rsidR="00F42998" w:rsidRDefault="00F42998" w:rsidP="00F42998">
      <w:pPr>
        <w:ind w:left="720" w:firstLine="696"/>
        <w:rPr>
          <w:rFonts w:ascii="Palatino Linotype" w:hAnsi="Palatino Linotype"/>
          <w:sz w:val="20"/>
          <w:szCs w:val="20"/>
        </w:rPr>
      </w:pPr>
      <w:r>
        <w:rPr>
          <w:rFonts w:ascii="Palatino Linotype" w:hAnsi="Palatino Linotype"/>
          <w:color w:val="1F3864"/>
          <w:sz w:val="20"/>
          <w:szCs w:val="20"/>
        </w:rPr>
        <w:t>Volgende waarden werden gemeten in het voorgaande TV (</w:t>
      </w:r>
      <w:proofErr w:type="spellStart"/>
      <w:r>
        <w:rPr>
          <w:rFonts w:ascii="Palatino Linotype" w:hAnsi="Palatino Linotype"/>
          <w:color w:val="1F3864"/>
          <w:sz w:val="20"/>
          <w:szCs w:val="20"/>
        </w:rPr>
        <w:t>Envirosoil</w:t>
      </w:r>
      <w:proofErr w:type="spellEnd"/>
      <w:r>
        <w:rPr>
          <w:rFonts w:ascii="Palatino Linotype" w:hAnsi="Palatino Linotype"/>
          <w:color w:val="1F3864"/>
          <w:sz w:val="20"/>
          <w:szCs w:val="20"/>
        </w:rPr>
        <w:t>, maart 2019):</w:t>
      </w:r>
    </w:p>
    <w:p w14:paraId="2EA96B31" w14:textId="3032ECE7" w:rsidR="00F42998" w:rsidRPr="00F42998" w:rsidRDefault="00F42998" w:rsidP="00F42998">
      <w:pPr>
        <w:rPr>
          <w:rFonts w:ascii="Palatino Linotype" w:hAnsi="Palatino Linotype"/>
          <w:sz w:val="20"/>
          <w:szCs w:val="20"/>
        </w:rPr>
      </w:pPr>
      <w:r>
        <w:rPr>
          <w:noProof/>
        </w:rPr>
        <w:drawing>
          <wp:inline distT="0" distB="0" distL="0" distR="0" wp14:anchorId="447B93F2" wp14:editId="7672E11C">
            <wp:extent cx="5760720" cy="7912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60720" cy="791210"/>
                    </a:xfrm>
                    <a:prstGeom prst="rect">
                      <a:avLst/>
                    </a:prstGeom>
                    <a:noFill/>
                    <a:ln>
                      <a:noFill/>
                    </a:ln>
                  </pic:spPr>
                </pic:pic>
              </a:graphicData>
            </a:graphic>
          </wp:inline>
        </w:drawing>
      </w:r>
    </w:p>
    <w:p w14:paraId="348201CE" w14:textId="77777777" w:rsidR="00F42998" w:rsidRDefault="00F42998" w:rsidP="00F42998">
      <w:pPr>
        <w:pStyle w:val="Lijstalinea"/>
        <w:ind w:left="1440"/>
        <w:rPr>
          <w:rFonts w:ascii="Calibri Light" w:hAnsi="Calibri Light" w:cs="Calibri Light"/>
        </w:rPr>
      </w:pPr>
    </w:p>
    <w:p w14:paraId="7A8C0EDA" w14:textId="77777777" w:rsidR="00F42998" w:rsidRDefault="00F42998" w:rsidP="00F42998">
      <w:pPr>
        <w:pStyle w:val="Lijstalinea"/>
        <w:ind w:firstLine="696"/>
        <w:rPr>
          <w:rFonts w:ascii="Calibri Light" w:hAnsi="Calibri Light" w:cs="Calibri Light"/>
        </w:rPr>
      </w:pPr>
      <w:r>
        <w:rPr>
          <w:rFonts w:ascii="Calibri Light" w:hAnsi="Calibri Light" w:cs="Calibri Light"/>
        </w:rPr>
        <w:t>Gezien de zeer lage concentraties werd overeengekomen om in het nieuwe TV PFAS niet opnieuw te onderzoeken.</w:t>
      </w:r>
    </w:p>
    <w:p w14:paraId="6A22CB49" w14:textId="77777777" w:rsidR="00F42998" w:rsidRDefault="00F42998" w:rsidP="00F42998">
      <w:pPr>
        <w:pStyle w:val="Lijstalinea"/>
        <w:ind w:firstLine="696"/>
        <w:rPr>
          <w:rFonts w:ascii="Calibri Light" w:hAnsi="Calibri Light" w:cs="Calibri Light"/>
        </w:rPr>
      </w:pPr>
      <w:r>
        <w:rPr>
          <w:rFonts w:ascii="Calibri Light" w:hAnsi="Calibri Light" w:cs="Calibri Light"/>
        </w:rPr>
        <w:t>Besluit:</w:t>
      </w:r>
    </w:p>
    <w:p w14:paraId="53DDA6BB" w14:textId="35B88C65" w:rsidR="00F42998" w:rsidRPr="00F42998" w:rsidRDefault="00F42998" w:rsidP="00F42998">
      <w:pPr>
        <w:rPr>
          <w:rFonts w:ascii="Calibri Light" w:hAnsi="Calibri Light" w:cs="Calibri Light"/>
          <w:lang w:eastAsia="en-US"/>
        </w:rPr>
      </w:pPr>
      <w:r>
        <w:rPr>
          <w:noProof/>
        </w:rPr>
        <w:drawing>
          <wp:inline distT="0" distB="0" distL="0" distR="0" wp14:anchorId="53E77910" wp14:editId="5A421F53">
            <wp:extent cx="5760720" cy="698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698500"/>
                    </a:xfrm>
                    <a:prstGeom prst="rect">
                      <a:avLst/>
                    </a:prstGeom>
                    <a:noFill/>
                    <a:ln>
                      <a:noFill/>
                    </a:ln>
                  </pic:spPr>
                </pic:pic>
              </a:graphicData>
            </a:graphic>
          </wp:inline>
        </w:drawing>
      </w:r>
    </w:p>
    <w:p w14:paraId="60F4906B" w14:textId="77777777" w:rsidR="00F42998" w:rsidRDefault="00F42998"/>
    <w:sectPr w:rsidR="00F42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129C"/>
    <w:multiLevelType w:val="hybridMultilevel"/>
    <w:tmpl w:val="31B0B2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BA550F7"/>
    <w:multiLevelType w:val="hybridMultilevel"/>
    <w:tmpl w:val="7BFA9DD8"/>
    <w:lvl w:ilvl="0" w:tplc="7FCC3FAE">
      <w:numFmt w:val="bullet"/>
      <w:lvlText w:val="-"/>
      <w:lvlJc w:val="left"/>
      <w:pPr>
        <w:ind w:left="1800" w:hanging="360"/>
      </w:pPr>
      <w:rPr>
        <w:rFonts w:ascii="Calibri Light" w:eastAsia="Calibri" w:hAnsi="Calibri Light" w:cs="Calibri Light"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start w:val="1"/>
      <w:numFmt w:val="bullet"/>
      <w:lvlText w:val=""/>
      <w:lvlJc w:val="left"/>
      <w:pPr>
        <w:ind w:left="3960" w:hanging="360"/>
      </w:pPr>
      <w:rPr>
        <w:rFonts w:ascii="Symbol" w:hAnsi="Symbol" w:hint="default"/>
      </w:rPr>
    </w:lvl>
    <w:lvl w:ilvl="4" w:tplc="08130003">
      <w:start w:val="1"/>
      <w:numFmt w:val="bullet"/>
      <w:lvlText w:val="o"/>
      <w:lvlJc w:val="left"/>
      <w:pPr>
        <w:ind w:left="4680" w:hanging="360"/>
      </w:pPr>
      <w:rPr>
        <w:rFonts w:ascii="Courier New" w:hAnsi="Courier New" w:cs="Courier New" w:hint="default"/>
      </w:rPr>
    </w:lvl>
    <w:lvl w:ilvl="5" w:tplc="08130005">
      <w:start w:val="1"/>
      <w:numFmt w:val="bullet"/>
      <w:lvlText w:val=""/>
      <w:lvlJc w:val="left"/>
      <w:pPr>
        <w:ind w:left="5400" w:hanging="360"/>
      </w:pPr>
      <w:rPr>
        <w:rFonts w:ascii="Wingdings" w:hAnsi="Wingdings" w:hint="default"/>
      </w:rPr>
    </w:lvl>
    <w:lvl w:ilvl="6" w:tplc="08130001">
      <w:start w:val="1"/>
      <w:numFmt w:val="bullet"/>
      <w:lvlText w:val=""/>
      <w:lvlJc w:val="left"/>
      <w:pPr>
        <w:ind w:left="6120" w:hanging="360"/>
      </w:pPr>
      <w:rPr>
        <w:rFonts w:ascii="Symbol" w:hAnsi="Symbol" w:hint="default"/>
      </w:rPr>
    </w:lvl>
    <w:lvl w:ilvl="7" w:tplc="08130003">
      <w:start w:val="1"/>
      <w:numFmt w:val="bullet"/>
      <w:lvlText w:val="o"/>
      <w:lvlJc w:val="left"/>
      <w:pPr>
        <w:ind w:left="6840" w:hanging="360"/>
      </w:pPr>
      <w:rPr>
        <w:rFonts w:ascii="Courier New" w:hAnsi="Courier New" w:cs="Courier New" w:hint="default"/>
      </w:rPr>
    </w:lvl>
    <w:lvl w:ilvl="8" w:tplc="08130005">
      <w:start w:val="1"/>
      <w:numFmt w:val="bullet"/>
      <w:lvlText w:val=""/>
      <w:lvlJc w:val="left"/>
      <w:pPr>
        <w:ind w:left="75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98"/>
    <w:rsid w:val="00F42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D817"/>
  <w15:chartTrackingRefBased/>
  <w15:docId w15:val="{9B00FDD3-E7AE-4B74-8064-6BAB12B3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998"/>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29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4722.93264D20" TargetMode="Externa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image005.jpg@01D74727.53C1698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4.png@01D74724.28D213D0"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image002.png@01D74724.8AF5FA90"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07.png@01D74727.53C1698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02AB7-8652-47E6-AFA4-34BF59B89D09}"/>
</file>

<file path=customXml/itemProps2.xml><?xml version="1.0" encoding="utf-8"?>
<ds:datastoreItem xmlns:ds="http://schemas.openxmlformats.org/officeDocument/2006/customXml" ds:itemID="{6A1D7D14-D092-4925-AA67-CCF9D679198F}"/>
</file>

<file path=customXml/itemProps3.xml><?xml version="1.0" encoding="utf-8"?>
<ds:datastoreItem xmlns:ds="http://schemas.openxmlformats.org/officeDocument/2006/customXml" ds:itemID="{6E374854-32B8-43CF-87A8-7971DD2B68DA}"/>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Hilkens Gunther</dc:creator>
  <cp:keywords/>
  <dc:description/>
  <cp:lastModifiedBy>Hilkens Gunther</cp:lastModifiedBy>
  <cp:revision>1</cp:revision>
  <dcterms:created xsi:type="dcterms:W3CDTF">2021-06-09T14:41:00Z</dcterms:created>
  <dcterms:modified xsi:type="dcterms:W3CDTF">2021-06-09T14:42:00Z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