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3E24" w14:textId="7C98B106" w:rsidR="000577B2" w:rsidRPr="000867B7" w:rsidRDefault="000867B7" w:rsidP="000867B7">
      <w:pPr>
        <w:pStyle w:val="Tekstblok"/>
        <w:spacing w:after="0" w:line="240" w:lineRule="auto"/>
        <w:jc w:val="both"/>
        <w:rPr>
          <w:smallCaps/>
          <w:spacing w:val="-3"/>
        </w:rPr>
      </w:pPr>
      <w:proofErr w:type="spellStart"/>
      <w:r>
        <w:rPr>
          <w:b/>
          <w:bCs/>
          <w:smallCaps/>
          <w:spacing w:val="-3"/>
        </w:rPr>
        <w:t>zuhal</w:t>
      </w:r>
      <w:proofErr w:type="spellEnd"/>
      <w:r>
        <w:rPr>
          <w:b/>
          <w:bCs/>
          <w:smallCaps/>
          <w:spacing w:val="-3"/>
        </w:rPr>
        <w:t xml:space="preserve"> </w:t>
      </w:r>
      <w:proofErr w:type="spellStart"/>
      <w:r>
        <w:rPr>
          <w:b/>
          <w:bCs/>
          <w:smallCaps/>
          <w:spacing w:val="-3"/>
        </w:rPr>
        <w:t>demir</w:t>
      </w:r>
      <w:proofErr w:type="spellEnd"/>
    </w:p>
    <w:p w14:paraId="5A5ECE22" w14:textId="066F7244" w:rsidR="000577B2" w:rsidRPr="000867B7" w:rsidRDefault="000867B7" w:rsidP="000867B7">
      <w:pPr>
        <w:pStyle w:val="Titel"/>
        <w:spacing w:line="240" w:lineRule="auto"/>
        <w:jc w:val="both"/>
        <w:rPr>
          <w:rFonts w:ascii="Verdana" w:hAnsi="Verdana"/>
          <w:b w:val="0"/>
          <w:smallCaps/>
          <w:spacing w:val="-3"/>
        </w:rPr>
      </w:pPr>
      <w:proofErr w:type="spellStart"/>
      <w:r>
        <w:rPr>
          <w:rFonts w:ascii="Verdana" w:hAnsi="Verdana"/>
          <w:b w:val="0"/>
          <w:smallCaps/>
          <w:spacing w:val="-3"/>
        </w:rPr>
        <w:t>vlaams</w:t>
      </w:r>
      <w:proofErr w:type="spellEnd"/>
      <w:r>
        <w:rPr>
          <w:rFonts w:ascii="Verdana" w:hAnsi="Verdana"/>
          <w:b w:val="0"/>
          <w:smallCaps/>
          <w:spacing w:val="-3"/>
        </w:rPr>
        <w:t xml:space="preserve"> minister van justitie en handhaving, omgeving, energie en toerisme</w:t>
      </w:r>
    </w:p>
    <w:p w14:paraId="0216CD24" w14:textId="77777777" w:rsidR="000577B2" w:rsidRPr="000867B7" w:rsidRDefault="000577B2" w:rsidP="000867B7">
      <w:pPr>
        <w:pStyle w:val="StandaardSV"/>
        <w:pBdr>
          <w:top w:val="nil"/>
          <w:left w:val="nil"/>
          <w:bottom w:val="single" w:sz="2" w:space="0" w:color="000000"/>
          <w:right w:val="nil"/>
        </w:pBdr>
        <w:spacing w:line="240" w:lineRule="auto"/>
        <w:rPr>
          <w:rFonts w:ascii="Verdana" w:hAnsi="Verdana"/>
          <w:smallCaps/>
          <w:sz w:val="20"/>
        </w:rPr>
      </w:pPr>
    </w:p>
    <w:p w14:paraId="3FC888F0" w14:textId="77777777" w:rsidR="00887F2C" w:rsidRPr="000867B7" w:rsidRDefault="00887F2C" w:rsidP="000867B7">
      <w:pPr>
        <w:pStyle w:val="Titel"/>
        <w:spacing w:line="240" w:lineRule="auto"/>
        <w:jc w:val="both"/>
        <w:rPr>
          <w:rFonts w:ascii="Verdana" w:hAnsi="Verdana"/>
          <w:spacing w:val="-3"/>
        </w:rPr>
      </w:pPr>
    </w:p>
    <w:p w14:paraId="5705A2D4" w14:textId="6858F634" w:rsidR="000867B7" w:rsidRPr="000867B7" w:rsidRDefault="000867B7" w:rsidP="000867B7">
      <w:pPr>
        <w:pStyle w:val="Titel"/>
        <w:spacing w:line="240" w:lineRule="auto"/>
        <w:jc w:val="both"/>
        <w:rPr>
          <w:rFonts w:ascii="Verdana" w:hAnsi="Verdana"/>
          <w:smallCaps/>
          <w:spacing w:val="-3"/>
        </w:rPr>
      </w:pPr>
      <w:r>
        <w:rPr>
          <w:rFonts w:ascii="Verdana" w:hAnsi="Verdana"/>
          <w:smallCaps/>
          <w:spacing w:val="-3"/>
        </w:rPr>
        <w:t>antwoord</w:t>
      </w:r>
    </w:p>
    <w:p w14:paraId="531530F1" w14:textId="0FEB7574" w:rsidR="000577B2" w:rsidRPr="000867B7" w:rsidRDefault="00C85DEA" w:rsidP="000867B7">
      <w:pPr>
        <w:pStyle w:val="Titel"/>
        <w:spacing w:line="240" w:lineRule="auto"/>
        <w:jc w:val="both"/>
        <w:rPr>
          <w:rFonts w:ascii="Verdana" w:hAnsi="Verdana"/>
          <w:b w:val="0"/>
          <w:spacing w:val="-3"/>
        </w:rPr>
      </w:pPr>
      <w:r w:rsidRPr="000867B7">
        <w:rPr>
          <w:rFonts w:ascii="Verdana" w:hAnsi="Verdana"/>
          <w:b w:val="0"/>
          <w:spacing w:val="-3"/>
        </w:rPr>
        <w:t xml:space="preserve">op </w:t>
      </w:r>
      <w:sdt>
        <w:sdtPr>
          <w:rPr>
            <w:rFonts w:ascii="Verdana" w:hAnsi="Verdana"/>
            <w:b w:val="0"/>
            <w:spacing w:val="-3"/>
          </w:rPr>
          <w:id w:val="1464541764"/>
          <w:placeholder>
            <w:docPart w:val="B84B1F81A8B542CBB78A5190FD373681"/>
          </w:placeholder>
          <w:comboBox>
            <w:listItem w:displayText="vraag" w:value="vraag"/>
            <w:listItem w:displayText="vraag om uitleg" w:value="vraag om uitleg"/>
          </w:comboBox>
        </w:sdtPr>
        <w:sdtEndPr/>
        <w:sdtContent>
          <w:r w:rsidR="00E93D7E" w:rsidRPr="000867B7">
            <w:rPr>
              <w:rFonts w:ascii="Verdana" w:hAnsi="Verdana"/>
              <w:b w:val="0"/>
              <w:spacing w:val="-3"/>
            </w:rPr>
            <w:t>vraag</w:t>
          </w:r>
        </w:sdtContent>
      </w:sdt>
      <w:r w:rsidR="00692244" w:rsidRPr="000867B7">
        <w:rPr>
          <w:rFonts w:ascii="Verdana" w:hAnsi="Verdana"/>
          <w:b w:val="0"/>
          <w:spacing w:val="-3"/>
        </w:rPr>
        <w:t xml:space="preserve"> </w:t>
      </w:r>
      <w:r w:rsidRPr="000867B7">
        <w:rPr>
          <w:rFonts w:ascii="Verdana" w:hAnsi="Verdana"/>
          <w:b w:val="0"/>
          <w:spacing w:val="-3"/>
        </w:rPr>
        <w:t>nr.</w:t>
      </w:r>
      <w:r w:rsidR="00692244" w:rsidRPr="000867B7">
        <w:rPr>
          <w:rFonts w:ascii="Verdana" w:hAnsi="Verdana"/>
          <w:b w:val="0"/>
          <w:spacing w:val="-3"/>
        </w:rPr>
        <w:t xml:space="preserve"> </w:t>
      </w:r>
      <w:sdt>
        <w:sdtPr>
          <w:rPr>
            <w:rFonts w:ascii="Verdana" w:hAnsi="Verdana"/>
            <w:b w:val="0"/>
            <w:spacing w:val="-3"/>
          </w:rPr>
          <w:id w:val="2130052827"/>
          <w:placeholder>
            <w:docPart w:val="390B265C9EDC47ADA9BB885ED5706465"/>
          </w:placeholder>
          <w:text/>
        </w:sdtPr>
        <w:sdtEndPr/>
        <w:sdtContent>
          <w:r w:rsidR="002413E0" w:rsidRPr="000867B7">
            <w:rPr>
              <w:rFonts w:ascii="Verdana" w:hAnsi="Verdana"/>
              <w:b w:val="0"/>
              <w:spacing w:val="-3"/>
            </w:rPr>
            <w:t>9</w:t>
          </w:r>
          <w:r w:rsidR="00BE7B73" w:rsidRPr="000867B7">
            <w:rPr>
              <w:rFonts w:ascii="Verdana" w:hAnsi="Verdana"/>
              <w:b w:val="0"/>
              <w:spacing w:val="-3"/>
            </w:rPr>
            <w:t>75</w:t>
          </w:r>
        </w:sdtContent>
      </w:sdt>
      <w:r w:rsidRPr="000867B7">
        <w:rPr>
          <w:rFonts w:ascii="Verdana" w:hAnsi="Verdana"/>
          <w:b w:val="0"/>
          <w:spacing w:val="-3"/>
        </w:rPr>
        <w:t xml:space="preserve"> van </w:t>
      </w:r>
      <w:bookmarkStart w:id="0" w:name="Tekstvak2"/>
      <w:bookmarkEnd w:id="0"/>
      <w:sdt>
        <w:sdtPr>
          <w:rPr>
            <w:rFonts w:ascii="Verdana" w:hAnsi="Verdana"/>
            <w:b w:val="0"/>
            <w:spacing w:val="-3"/>
          </w:rPr>
          <w:id w:val="1587424177"/>
          <w:placeholder>
            <w:docPart w:val="781BFCCCC3624AFD9FB82E32A0B41765"/>
          </w:placeholder>
          <w:date w:fullDate="2021-05-06T00:00:00Z">
            <w:dateFormat w:val="d MMMM yyyy"/>
            <w:lid w:val="nl-BE"/>
            <w:storeMappedDataAs w:val="dateTime"/>
            <w:calendar w:val="gregorian"/>
          </w:date>
        </w:sdtPr>
        <w:sdtEndPr/>
        <w:sdtContent>
          <w:r w:rsidR="00BE7B73" w:rsidRPr="000867B7">
            <w:rPr>
              <w:rFonts w:ascii="Verdana" w:hAnsi="Verdana"/>
              <w:b w:val="0"/>
              <w:spacing w:val="-3"/>
              <w:lang w:val="nl-BE"/>
            </w:rPr>
            <w:t>6 mei 2021</w:t>
          </w:r>
        </w:sdtContent>
      </w:sdt>
    </w:p>
    <w:p w14:paraId="6F03745A" w14:textId="6B505E62" w:rsidR="000577B2" w:rsidRPr="000867B7" w:rsidRDefault="00C85DEA" w:rsidP="000867B7">
      <w:pPr>
        <w:pStyle w:val="Titel"/>
        <w:spacing w:line="240" w:lineRule="auto"/>
        <w:jc w:val="both"/>
        <w:rPr>
          <w:rFonts w:ascii="Verdana" w:hAnsi="Verdana"/>
          <w:smallCaps/>
          <w:spacing w:val="-3"/>
        </w:rPr>
      </w:pPr>
      <w:r w:rsidRPr="000867B7">
        <w:rPr>
          <w:rFonts w:ascii="Verdana" w:hAnsi="Verdana"/>
          <w:b w:val="0"/>
          <w:spacing w:val="-3"/>
        </w:rPr>
        <w:t xml:space="preserve">van </w:t>
      </w:r>
      <w:bookmarkStart w:id="1" w:name="Tekstvak3"/>
      <w:bookmarkEnd w:id="1"/>
      <w:sdt>
        <w:sdtPr>
          <w:rPr>
            <w:rFonts w:ascii="Verdana" w:hAnsi="Verdana"/>
            <w:smallCaps/>
            <w:spacing w:val="-3"/>
          </w:rPr>
          <w:id w:val="924299889"/>
          <w:placeholder>
            <w:docPart w:val="390B265C9EDC47ADA9BB885ED5706465"/>
          </w:placeholder>
          <w:text/>
        </w:sdtPr>
        <w:sdtEndPr/>
        <w:sdtContent>
          <w:r w:rsidR="00204835" w:rsidRPr="000867B7">
            <w:rPr>
              <w:rStyle w:val="Tekstvantijdelijkeaanduiding"/>
              <w:rFonts w:ascii="Verdana" w:eastAsiaTheme="minorEastAsia" w:hAnsi="Verdana"/>
              <w:smallCaps/>
              <w:color w:val="auto"/>
            </w:rPr>
            <w:t>t</w:t>
          </w:r>
          <w:r w:rsidR="00BE7B73" w:rsidRPr="000867B7">
            <w:rPr>
              <w:rStyle w:val="Tekstvantijdelijkeaanduiding"/>
              <w:rFonts w:ascii="Verdana" w:eastAsiaTheme="minorEastAsia" w:hAnsi="Verdana"/>
              <w:smallCaps/>
              <w:color w:val="auto"/>
            </w:rPr>
            <w:t xml:space="preserve">inne </w:t>
          </w:r>
          <w:r w:rsidR="00C01AC2">
            <w:rPr>
              <w:rStyle w:val="Tekstvantijdelijkeaanduiding"/>
              <w:rFonts w:ascii="Verdana" w:eastAsiaTheme="minorEastAsia" w:hAnsi="Verdana"/>
              <w:smallCaps/>
              <w:color w:val="auto"/>
            </w:rPr>
            <w:t>r</w:t>
          </w:r>
          <w:r w:rsidR="00BE7B73" w:rsidRPr="000867B7">
            <w:rPr>
              <w:rStyle w:val="Tekstvantijdelijkeaanduiding"/>
              <w:rFonts w:ascii="Verdana" w:eastAsiaTheme="minorEastAsia" w:hAnsi="Verdana"/>
              <w:smallCaps/>
              <w:color w:val="auto"/>
            </w:rPr>
            <w:t>ombouts</w:t>
          </w:r>
        </w:sdtContent>
      </w:sdt>
    </w:p>
    <w:p w14:paraId="729382A0" w14:textId="77777777" w:rsidR="000577B2" w:rsidRPr="000867B7" w:rsidRDefault="000577B2" w:rsidP="000867B7">
      <w:pPr>
        <w:pStyle w:val="Titel"/>
        <w:pBdr>
          <w:top w:val="nil"/>
          <w:left w:val="nil"/>
          <w:bottom w:val="single" w:sz="2" w:space="0" w:color="000000"/>
          <w:right w:val="nil"/>
        </w:pBdr>
        <w:spacing w:line="240" w:lineRule="auto"/>
        <w:jc w:val="both"/>
        <w:rPr>
          <w:rFonts w:ascii="Verdana" w:hAnsi="Verdana"/>
          <w:b w:val="0"/>
          <w:spacing w:val="-3"/>
        </w:rPr>
      </w:pPr>
    </w:p>
    <w:p w14:paraId="5D19FC04" w14:textId="2C7C77CC" w:rsidR="00C03364" w:rsidRDefault="00C03364" w:rsidP="000867B7">
      <w:pPr>
        <w:spacing w:line="240" w:lineRule="auto"/>
        <w:jc w:val="both"/>
        <w:rPr>
          <w:rFonts w:cs="Arial"/>
          <w:color w:val="000000" w:themeColor="text1"/>
          <w:lang w:eastAsia="zh-CN"/>
        </w:rPr>
      </w:pPr>
    </w:p>
    <w:p w14:paraId="3E0CA5D3" w14:textId="77777777" w:rsidR="000867B7" w:rsidRPr="000867B7" w:rsidRDefault="000867B7" w:rsidP="000867B7">
      <w:pPr>
        <w:spacing w:line="240" w:lineRule="auto"/>
        <w:jc w:val="both"/>
        <w:rPr>
          <w:rFonts w:cs="Arial"/>
          <w:color w:val="000000" w:themeColor="text1"/>
          <w:lang w:eastAsia="zh-CN"/>
        </w:rPr>
      </w:pPr>
    </w:p>
    <w:p w14:paraId="48E61EFD" w14:textId="04820731" w:rsidR="00C03364" w:rsidRPr="000867B7" w:rsidRDefault="00D85864" w:rsidP="000867B7">
      <w:pPr>
        <w:pStyle w:val="Geenafstand"/>
        <w:numPr>
          <w:ilvl w:val="0"/>
          <w:numId w:val="9"/>
        </w:numPr>
        <w:tabs>
          <w:tab w:val="clear" w:pos="567"/>
        </w:tabs>
        <w:ind w:left="567" w:hanging="567"/>
        <w:jc w:val="both"/>
      </w:pPr>
      <w:r w:rsidRPr="000867B7">
        <w:rPr>
          <w:lang w:val="nl-BE"/>
        </w:rPr>
        <w:t>a.</w:t>
      </w:r>
      <w:r w:rsidR="000867B7">
        <w:rPr>
          <w:lang w:val="nl-BE"/>
        </w:rPr>
        <w:tab/>
      </w:r>
      <w:r w:rsidRPr="000867B7">
        <w:rPr>
          <w:lang w:val="nl-BE"/>
        </w:rPr>
        <w:t xml:space="preserve">Het vergund grondreinigingscentrum GRC </w:t>
      </w:r>
      <w:proofErr w:type="spellStart"/>
      <w:r w:rsidRPr="000867B7">
        <w:rPr>
          <w:lang w:val="nl-BE"/>
        </w:rPr>
        <w:t>Kallo</w:t>
      </w:r>
      <w:proofErr w:type="spellEnd"/>
      <w:r w:rsidRPr="000867B7">
        <w:rPr>
          <w:lang w:val="nl-BE"/>
        </w:rPr>
        <w:t xml:space="preserve"> van DEC in de Antwerpse haven kan PFAS-verontreinigingen door middel van het DEME </w:t>
      </w:r>
      <w:proofErr w:type="spellStart"/>
      <w:r w:rsidRPr="000867B7">
        <w:rPr>
          <w:lang w:val="nl-BE"/>
        </w:rPr>
        <w:t>Hybrid</w:t>
      </w:r>
      <w:proofErr w:type="spellEnd"/>
      <w:r w:rsidRPr="000867B7">
        <w:rPr>
          <w:lang w:val="nl-BE"/>
        </w:rPr>
        <w:t xml:space="preserve"> </w:t>
      </w:r>
      <w:proofErr w:type="spellStart"/>
      <w:r w:rsidRPr="000867B7">
        <w:rPr>
          <w:lang w:val="nl-BE"/>
        </w:rPr>
        <w:t>Soilwashing</w:t>
      </w:r>
      <w:proofErr w:type="spellEnd"/>
      <w:r w:rsidRPr="000867B7">
        <w:rPr>
          <w:lang w:val="nl-BE"/>
        </w:rPr>
        <w:t xml:space="preserve"> </w:t>
      </w:r>
      <w:proofErr w:type="spellStart"/>
      <w:r w:rsidRPr="000867B7">
        <w:rPr>
          <w:lang w:val="nl-BE"/>
        </w:rPr>
        <w:t>Process</w:t>
      </w:r>
      <w:proofErr w:type="spellEnd"/>
      <w:r w:rsidRPr="000867B7">
        <w:rPr>
          <w:lang w:val="nl-BE"/>
        </w:rPr>
        <w:t xml:space="preserve"> uit de grond verwijderen. OVAM heeft de vergunningstoestand nagevraagd en GRC </w:t>
      </w:r>
      <w:proofErr w:type="spellStart"/>
      <w:r w:rsidRPr="000867B7">
        <w:rPr>
          <w:lang w:val="nl-BE"/>
        </w:rPr>
        <w:t>Kallo</w:t>
      </w:r>
      <w:proofErr w:type="spellEnd"/>
      <w:r w:rsidRPr="000867B7">
        <w:rPr>
          <w:lang w:val="nl-BE"/>
        </w:rPr>
        <w:t xml:space="preserve"> stelt dat ze vergund zijn voor </w:t>
      </w:r>
      <w:r w:rsidR="00014F78" w:rsidRPr="000867B7">
        <w:rPr>
          <w:lang w:val="nl-BE"/>
        </w:rPr>
        <w:t>de indelings</w:t>
      </w:r>
      <w:r w:rsidRPr="000867B7">
        <w:rPr>
          <w:lang w:val="nl-BE"/>
        </w:rPr>
        <w:t xml:space="preserve">rubriek die relevant is voor de </w:t>
      </w:r>
      <w:r w:rsidR="00014F78" w:rsidRPr="000867B7">
        <w:rPr>
          <w:lang w:val="nl-BE"/>
        </w:rPr>
        <w:t>grondreinigings</w:t>
      </w:r>
      <w:r w:rsidRPr="000867B7">
        <w:rPr>
          <w:lang w:val="nl-BE"/>
        </w:rPr>
        <w:t>techniek.</w:t>
      </w:r>
      <w:r w:rsidR="00885DFD" w:rsidRPr="000867B7">
        <w:rPr>
          <w:lang w:val="nl-BE"/>
        </w:rPr>
        <w:t xml:space="preserve"> </w:t>
      </w:r>
      <w:r w:rsidR="00341C87" w:rsidRPr="000867B7">
        <w:rPr>
          <w:lang w:val="nl-BE"/>
        </w:rPr>
        <w:t xml:space="preserve">De aard van het materiaal bepaalt echter in sterke mate wat technisch mogelijk is. </w:t>
      </w:r>
      <w:r w:rsidR="0052435F" w:rsidRPr="000867B7">
        <w:rPr>
          <w:lang w:val="nl-BE"/>
        </w:rPr>
        <w:t>H</w:t>
      </w:r>
      <w:proofErr w:type="spellStart"/>
      <w:r w:rsidR="0052435F" w:rsidRPr="000867B7">
        <w:t>oge</w:t>
      </w:r>
      <w:proofErr w:type="spellEnd"/>
      <w:r w:rsidR="0052435F" w:rsidRPr="000867B7">
        <w:t xml:space="preserve"> gehaltes aan </w:t>
      </w:r>
      <w:proofErr w:type="spellStart"/>
      <w:r w:rsidR="0052435F" w:rsidRPr="000867B7">
        <w:t>bvb</w:t>
      </w:r>
      <w:proofErr w:type="spellEnd"/>
      <w:r w:rsidR="0052435F" w:rsidRPr="000867B7">
        <w:t xml:space="preserve"> fijne fractie zullen er toe leiden dat te veel materiaal uiteindelijk niet gereinigd kan worden. </w:t>
      </w:r>
      <w:r w:rsidR="002F70E0" w:rsidRPr="000867B7">
        <w:t xml:space="preserve">Gelet op de grote hoeveelheid die in korte termijn vrijkomt bij Oosterweel en de vermoedelijk sterke variatie van gronden maakt het niet evident om deze te reinigen. </w:t>
      </w:r>
    </w:p>
    <w:p w14:paraId="6A96E30F" w14:textId="77777777" w:rsidR="00112D97" w:rsidRPr="000867B7" w:rsidRDefault="00112D97" w:rsidP="000867B7">
      <w:pPr>
        <w:pStyle w:val="Nummering"/>
        <w:numPr>
          <w:ilvl w:val="0"/>
          <w:numId w:val="0"/>
        </w:numPr>
        <w:spacing w:after="0"/>
        <w:ind w:left="425" w:hanging="425"/>
        <w:rPr>
          <w:szCs w:val="20"/>
          <w:lang w:val="nl-BE"/>
        </w:rPr>
      </w:pPr>
    </w:p>
    <w:p w14:paraId="3D81F13C" w14:textId="259832B8" w:rsidR="00112D97" w:rsidRPr="000867B7" w:rsidRDefault="00112D97" w:rsidP="000867B7">
      <w:pPr>
        <w:pStyle w:val="Nummering"/>
        <w:numPr>
          <w:ilvl w:val="0"/>
          <w:numId w:val="0"/>
        </w:numPr>
        <w:spacing w:after="0"/>
        <w:ind w:left="567"/>
        <w:rPr>
          <w:szCs w:val="20"/>
          <w:lang w:val="nl-BE"/>
        </w:rPr>
      </w:pPr>
      <w:r w:rsidRPr="000867B7">
        <w:rPr>
          <w:szCs w:val="20"/>
          <w:lang w:val="nl-BE"/>
        </w:rPr>
        <w:t xml:space="preserve">Wat de werken van </w:t>
      </w:r>
      <w:proofErr w:type="spellStart"/>
      <w:r w:rsidRPr="000867B7">
        <w:rPr>
          <w:szCs w:val="20"/>
          <w:lang w:val="nl-BE"/>
        </w:rPr>
        <w:t>Lantis</w:t>
      </w:r>
      <w:proofErr w:type="spellEnd"/>
      <w:r w:rsidRPr="000867B7">
        <w:rPr>
          <w:szCs w:val="20"/>
          <w:lang w:val="nl-BE"/>
        </w:rPr>
        <w:t xml:space="preserve"> betreft: Momenteel is er</w:t>
      </w:r>
      <w:r w:rsidR="3B27A245" w:rsidRPr="000867B7">
        <w:rPr>
          <w:szCs w:val="20"/>
          <w:lang w:val="nl-BE"/>
        </w:rPr>
        <w:t xml:space="preserve"> volgens de informatie van </w:t>
      </w:r>
      <w:proofErr w:type="spellStart"/>
      <w:r w:rsidR="3B27A245" w:rsidRPr="000867B7">
        <w:rPr>
          <w:szCs w:val="20"/>
          <w:lang w:val="nl-BE"/>
        </w:rPr>
        <w:t>Lantis</w:t>
      </w:r>
      <w:proofErr w:type="spellEnd"/>
      <w:r w:rsidRPr="000867B7">
        <w:rPr>
          <w:szCs w:val="20"/>
          <w:lang w:val="nl-BE"/>
        </w:rPr>
        <w:t xml:space="preserve"> geen techniek beschikbaar om zowel</w:t>
      </w:r>
      <w:r w:rsidR="00A77E19" w:rsidRPr="000867B7">
        <w:rPr>
          <w:szCs w:val="20"/>
          <w:lang w:val="nl-BE"/>
        </w:rPr>
        <w:t xml:space="preserve"> </w:t>
      </w:r>
      <w:r w:rsidRPr="000867B7">
        <w:rPr>
          <w:szCs w:val="20"/>
          <w:lang w:val="nl-BE"/>
        </w:rPr>
        <w:t xml:space="preserve">deze grote hoeveelheid grond als de specifieke samenstelling ervan, op een grondige, duurzame en kostenefficiënte manier te reinigen. Daarom kiest </w:t>
      </w:r>
      <w:proofErr w:type="spellStart"/>
      <w:r w:rsidRPr="000867B7">
        <w:rPr>
          <w:szCs w:val="20"/>
          <w:lang w:val="nl-BE"/>
        </w:rPr>
        <w:t>Lantis</w:t>
      </w:r>
      <w:proofErr w:type="spellEnd"/>
      <w:r w:rsidRPr="000867B7">
        <w:rPr>
          <w:szCs w:val="20"/>
          <w:lang w:val="nl-BE"/>
        </w:rPr>
        <w:t xml:space="preserve"> ervoor om de zwaarst vervuilde grond af te dekken met een waterdichte folie en met een kleilaag of </w:t>
      </w:r>
      <w:proofErr w:type="spellStart"/>
      <w:r w:rsidRPr="000867B7">
        <w:rPr>
          <w:szCs w:val="20"/>
          <w:lang w:val="nl-BE"/>
        </w:rPr>
        <w:t>bentonietmat</w:t>
      </w:r>
      <w:proofErr w:type="spellEnd"/>
      <w:r w:rsidRPr="000867B7">
        <w:rPr>
          <w:szCs w:val="20"/>
          <w:lang w:val="nl-BE"/>
        </w:rPr>
        <w:t xml:space="preserve"> die voor een dubbele bescherming zorgt tegen wind en regen met daarbovenop een voldoende dikke leeflaag die de benodigde begroeiing toelaat.</w:t>
      </w:r>
    </w:p>
    <w:p w14:paraId="2263F429" w14:textId="77777777" w:rsidR="003228EC" w:rsidRPr="000867B7" w:rsidRDefault="003228EC" w:rsidP="000867B7">
      <w:pPr>
        <w:pStyle w:val="Lijstalinea"/>
        <w:spacing w:line="240" w:lineRule="auto"/>
        <w:jc w:val="both"/>
      </w:pPr>
    </w:p>
    <w:p w14:paraId="62385FFA" w14:textId="697AA393" w:rsidR="00023B88" w:rsidRPr="000867B7" w:rsidRDefault="00D85864" w:rsidP="000867B7">
      <w:pPr>
        <w:pStyle w:val="Lijstalinea"/>
        <w:spacing w:line="240" w:lineRule="auto"/>
        <w:ind w:left="567" w:hanging="283"/>
        <w:jc w:val="both"/>
      </w:pPr>
      <w:r w:rsidRPr="000867B7">
        <w:t>b.</w:t>
      </w:r>
      <w:r w:rsidR="000867B7">
        <w:tab/>
      </w:r>
      <w:r w:rsidRPr="000867B7">
        <w:t xml:space="preserve">Het centrum is actief en het </w:t>
      </w:r>
      <w:proofErr w:type="spellStart"/>
      <w:r w:rsidRPr="000867B7">
        <w:t>Hybrid</w:t>
      </w:r>
      <w:proofErr w:type="spellEnd"/>
      <w:r w:rsidRPr="000867B7">
        <w:t xml:space="preserve"> </w:t>
      </w:r>
      <w:proofErr w:type="spellStart"/>
      <w:r w:rsidRPr="000867B7">
        <w:t>Soilwashing</w:t>
      </w:r>
      <w:proofErr w:type="spellEnd"/>
      <w:r w:rsidRPr="000867B7">
        <w:t xml:space="preserve"> </w:t>
      </w:r>
      <w:proofErr w:type="spellStart"/>
      <w:r w:rsidRPr="000867B7">
        <w:t>Process</w:t>
      </w:r>
      <w:proofErr w:type="spellEnd"/>
      <w:r w:rsidRPr="000867B7">
        <w:t xml:space="preserve"> kan toegepast worden met de huidige omgevingsvergunning.</w:t>
      </w:r>
    </w:p>
    <w:p w14:paraId="14B91927" w14:textId="77777777" w:rsidR="003228EC" w:rsidRPr="000867B7" w:rsidRDefault="003228EC" w:rsidP="000867B7">
      <w:pPr>
        <w:pStyle w:val="Lijstalinea"/>
        <w:spacing w:line="240" w:lineRule="auto"/>
        <w:jc w:val="both"/>
        <w:rPr>
          <w:b/>
          <w:bCs/>
        </w:rPr>
      </w:pPr>
    </w:p>
    <w:p w14:paraId="0963A6C2" w14:textId="385C9B07" w:rsidR="00493355" w:rsidRPr="000867B7" w:rsidRDefault="00D85864" w:rsidP="000867B7">
      <w:pPr>
        <w:pStyle w:val="Lijstalinea"/>
        <w:numPr>
          <w:ilvl w:val="0"/>
          <w:numId w:val="9"/>
        </w:numPr>
        <w:tabs>
          <w:tab w:val="clear" w:pos="567"/>
        </w:tabs>
        <w:spacing w:line="240" w:lineRule="auto"/>
        <w:ind w:left="567" w:hanging="567"/>
        <w:jc w:val="both"/>
      </w:pPr>
      <w:r w:rsidRPr="000867B7">
        <w:t>a.</w:t>
      </w:r>
      <w:r w:rsidR="000867B7">
        <w:tab/>
      </w:r>
      <w:proofErr w:type="spellStart"/>
      <w:r w:rsidR="00493355" w:rsidRPr="000867B7">
        <w:rPr>
          <w:lang w:val="nl-BE"/>
        </w:rPr>
        <w:t>Lantis</w:t>
      </w:r>
      <w:proofErr w:type="spellEnd"/>
      <w:r w:rsidR="00493355" w:rsidRPr="000867B7">
        <w:rPr>
          <w:lang w:val="nl-BE"/>
        </w:rPr>
        <w:t xml:space="preserve"> heeft dit voor haar projectgebied bekeken</w:t>
      </w:r>
      <w:r w:rsidR="730C8D68" w:rsidRPr="000867B7">
        <w:rPr>
          <w:lang w:val="nl-BE"/>
        </w:rPr>
        <w:t xml:space="preserve"> en geeft volgende informatie</w:t>
      </w:r>
      <w:r w:rsidR="00493355" w:rsidRPr="000867B7">
        <w:rPr>
          <w:lang w:val="nl-BE"/>
        </w:rPr>
        <w:t xml:space="preserve">: </w:t>
      </w:r>
      <w:r w:rsidR="00493355" w:rsidRPr="000867B7">
        <w:t xml:space="preserve">In het noordelijk projectgebied langs de gehele E34 tot iets ten zuiden van de </w:t>
      </w:r>
      <w:proofErr w:type="spellStart"/>
      <w:r w:rsidR="00493355" w:rsidRPr="000867B7">
        <w:t>Blancefloerlaan</w:t>
      </w:r>
      <w:proofErr w:type="spellEnd"/>
      <w:r w:rsidR="00493355" w:rsidRPr="000867B7">
        <w:t xml:space="preserve"> worden concentraties PFOS in de bodem aangetroffen die hoger zijn dan 8 µg/kg </w:t>
      </w:r>
      <w:proofErr w:type="spellStart"/>
      <w:r w:rsidR="00493355" w:rsidRPr="000867B7">
        <w:t>ds</w:t>
      </w:r>
      <w:proofErr w:type="spellEnd"/>
      <w:r w:rsidR="00493355" w:rsidRPr="000867B7">
        <w:t xml:space="preserve"> PFOS. </w:t>
      </w:r>
    </w:p>
    <w:p w14:paraId="4F012543" w14:textId="77777777" w:rsidR="00493355" w:rsidRPr="000867B7" w:rsidRDefault="00493355" w:rsidP="000867B7">
      <w:pPr>
        <w:spacing w:line="240" w:lineRule="auto"/>
        <w:ind w:left="284"/>
        <w:jc w:val="both"/>
      </w:pPr>
    </w:p>
    <w:p w14:paraId="79FF4B6F" w14:textId="77777777" w:rsidR="00493355" w:rsidRPr="000867B7" w:rsidRDefault="00493355" w:rsidP="000867B7">
      <w:pPr>
        <w:spacing w:line="240" w:lineRule="auto"/>
        <w:ind w:left="567"/>
        <w:jc w:val="both"/>
      </w:pPr>
      <w:r w:rsidRPr="000867B7">
        <w:rPr>
          <w:lang w:val="nl-BE"/>
        </w:rPr>
        <w:t>Volgens de huidige volumeramingen komt voor de aanleg van de Scheldetunnel en voor de infrastructuurwerken Linkeroever in totaal +/- 980.000 m³ grond vrij met PFOS concentraties die hoger liggen dan de norm voor vrij hergebruik (voor de infrastructuurwerken Linkeroever +/- 650.000 m³ en voor de Scheldetunnel +/- 330.000 m³ ).</w:t>
      </w:r>
    </w:p>
    <w:p w14:paraId="7B24B634" w14:textId="3C30E478" w:rsidR="00D85864" w:rsidRPr="000867B7" w:rsidRDefault="00D85864" w:rsidP="000867B7">
      <w:pPr>
        <w:pStyle w:val="Lijstalinea"/>
        <w:spacing w:line="240" w:lineRule="auto"/>
        <w:ind w:left="567"/>
        <w:jc w:val="both"/>
      </w:pPr>
      <w:r w:rsidRPr="000867B7">
        <w:t xml:space="preserve">Door middel van de technische verslagen beschikt de bouwheer van de werken over een overzicht van de kwaliteit van de uit te graven materialen. </w:t>
      </w:r>
    </w:p>
    <w:p w14:paraId="4A6ED709" w14:textId="77777777" w:rsidR="00D85864" w:rsidRPr="000867B7" w:rsidRDefault="00D85864" w:rsidP="000867B7">
      <w:pPr>
        <w:pStyle w:val="Lijstalinea"/>
        <w:spacing w:line="240" w:lineRule="auto"/>
        <w:ind w:left="567"/>
        <w:jc w:val="both"/>
      </w:pPr>
    </w:p>
    <w:p w14:paraId="193C4EB6" w14:textId="1597053A" w:rsidR="00D85864" w:rsidRPr="000867B7" w:rsidRDefault="00D85864" w:rsidP="000867B7">
      <w:pPr>
        <w:pStyle w:val="Lijstalinea"/>
        <w:spacing w:line="240" w:lineRule="auto"/>
        <w:ind w:left="567"/>
        <w:jc w:val="both"/>
      </w:pPr>
      <w:r w:rsidRPr="000867B7">
        <w:t>Voor de werken waarvoor een technisch verslag moet worden opgemaakt, wordt het transport naar een tussentijdse opslagplaats, een grondreinigingscentrum of een inrichting voor de opslag en behandeling van bagger- en ruimingsspecie steeds gemeld aan de erkende bodembeheerorganisatie</w:t>
      </w:r>
      <w:r w:rsidR="00014F78" w:rsidRPr="000867B7">
        <w:t>.</w:t>
      </w:r>
    </w:p>
    <w:p w14:paraId="5DB02F67" w14:textId="4B175823" w:rsidR="00537E34" w:rsidRPr="000867B7" w:rsidRDefault="00537E34" w:rsidP="000867B7">
      <w:pPr>
        <w:pStyle w:val="Lijstalinea"/>
        <w:spacing w:line="240" w:lineRule="auto"/>
        <w:ind w:left="567"/>
        <w:jc w:val="both"/>
      </w:pPr>
    </w:p>
    <w:p w14:paraId="4136E95C" w14:textId="318BFB7F" w:rsidR="00537E34" w:rsidRPr="000867B7" w:rsidRDefault="00537E34" w:rsidP="000867B7">
      <w:pPr>
        <w:pStyle w:val="Nummering"/>
        <w:numPr>
          <w:ilvl w:val="0"/>
          <w:numId w:val="0"/>
        </w:numPr>
        <w:spacing w:after="0"/>
        <w:ind w:left="567"/>
        <w:rPr>
          <w:szCs w:val="20"/>
          <w:lang w:val="nl-BE"/>
        </w:rPr>
      </w:pPr>
      <w:r w:rsidRPr="000867B7">
        <w:rPr>
          <w:szCs w:val="20"/>
          <w:lang w:val="nl-BE"/>
        </w:rPr>
        <w:t xml:space="preserve">Als bouwheer van de Oosterweelverbinding is </w:t>
      </w:r>
      <w:proofErr w:type="spellStart"/>
      <w:r w:rsidRPr="000867B7">
        <w:rPr>
          <w:szCs w:val="20"/>
          <w:lang w:val="nl-BE"/>
        </w:rPr>
        <w:t>Lantis</w:t>
      </w:r>
      <w:proofErr w:type="spellEnd"/>
      <w:r w:rsidRPr="000867B7">
        <w:rPr>
          <w:szCs w:val="20"/>
          <w:lang w:val="nl-BE"/>
        </w:rPr>
        <w:t xml:space="preserve"> gebonden aan het </w:t>
      </w:r>
      <w:proofErr w:type="spellStart"/>
      <w:r w:rsidRPr="000867B7">
        <w:rPr>
          <w:szCs w:val="20"/>
          <w:lang w:val="nl-BE"/>
        </w:rPr>
        <w:t>standstill</w:t>
      </w:r>
      <w:proofErr w:type="spellEnd"/>
      <w:r w:rsidRPr="000867B7">
        <w:rPr>
          <w:szCs w:val="20"/>
          <w:lang w:val="nl-BE"/>
        </w:rPr>
        <w:t xml:space="preserve">-principe. Dat houdt in dat de werken die </w:t>
      </w:r>
      <w:proofErr w:type="spellStart"/>
      <w:r w:rsidRPr="000867B7">
        <w:rPr>
          <w:szCs w:val="20"/>
          <w:lang w:val="nl-BE"/>
        </w:rPr>
        <w:t>Lantis</w:t>
      </w:r>
      <w:proofErr w:type="spellEnd"/>
      <w:r w:rsidRPr="000867B7">
        <w:rPr>
          <w:szCs w:val="20"/>
          <w:lang w:val="nl-BE"/>
        </w:rPr>
        <w:t xml:space="preserve"> uitvoert niet mogen zorgen voor een verdere verspreiding van de PFOS-vervuiling. Door de vervuilde grond in de zone op Linkeroever te behouden, zorgt </w:t>
      </w:r>
      <w:proofErr w:type="spellStart"/>
      <w:r w:rsidRPr="000867B7">
        <w:rPr>
          <w:szCs w:val="20"/>
          <w:lang w:val="nl-BE"/>
        </w:rPr>
        <w:t>Lantis</w:t>
      </w:r>
      <w:proofErr w:type="spellEnd"/>
      <w:r w:rsidRPr="000867B7">
        <w:rPr>
          <w:szCs w:val="20"/>
          <w:lang w:val="nl-BE"/>
        </w:rPr>
        <w:t xml:space="preserve"> er al voor dat de vervuiling zich niet naar andere locaties verspreidt. </w:t>
      </w:r>
    </w:p>
    <w:p w14:paraId="72A35632" w14:textId="77777777" w:rsidR="00537E34" w:rsidRPr="000867B7" w:rsidRDefault="00537E34" w:rsidP="000867B7">
      <w:pPr>
        <w:pStyle w:val="Nummering"/>
        <w:numPr>
          <w:ilvl w:val="0"/>
          <w:numId w:val="0"/>
        </w:numPr>
        <w:spacing w:after="0"/>
        <w:ind w:left="567"/>
        <w:rPr>
          <w:szCs w:val="20"/>
          <w:lang w:val="nl-BE"/>
        </w:rPr>
      </w:pPr>
      <w:r w:rsidRPr="000867B7">
        <w:rPr>
          <w:szCs w:val="20"/>
          <w:lang w:val="nl-BE"/>
        </w:rPr>
        <w:t xml:space="preserve">Daarnaast worden de gronden met de hoogste concentraties ook zorgvuldig verpakt afgedekt. Daardoor zal die vervuiling zich dus niet meer kunnen verspreiden via de lucht of het grondwater. De maatregelen die we nemen zorgen ervoor dat de </w:t>
      </w:r>
      <w:r w:rsidRPr="000867B7">
        <w:rPr>
          <w:szCs w:val="20"/>
          <w:lang w:val="nl-BE"/>
        </w:rPr>
        <w:lastRenderedPageBreak/>
        <w:t>vervuiling minder kan verspreiden dan het geval zou zijn zonder de Oosterweelwerken.</w:t>
      </w:r>
    </w:p>
    <w:p w14:paraId="7F2EABF4" w14:textId="77777777" w:rsidR="00537E34" w:rsidRPr="000867B7" w:rsidRDefault="00537E34" w:rsidP="000867B7">
      <w:pPr>
        <w:pStyle w:val="Nummering"/>
        <w:numPr>
          <w:ilvl w:val="0"/>
          <w:numId w:val="0"/>
        </w:numPr>
        <w:spacing w:after="0"/>
        <w:ind w:left="567"/>
        <w:rPr>
          <w:szCs w:val="20"/>
          <w:lang w:val="nl-BE"/>
        </w:rPr>
      </w:pPr>
      <w:r w:rsidRPr="000867B7">
        <w:rPr>
          <w:szCs w:val="20"/>
          <w:lang w:val="nl-BE"/>
        </w:rPr>
        <w:t>Voor die gronden die afgedekt worden, zijn momenteel twee toepassingslocaties gekend: namelijk de zone aan de zuidzijde van de kluifrotonde en de zone ten noorden van de Palingbeek en ten oosten van de Canadastraat. Een derde verwerkingszone is nog niet vastgesteld.</w:t>
      </w:r>
    </w:p>
    <w:p w14:paraId="3C87B025" w14:textId="77777777" w:rsidR="00537E34" w:rsidRPr="000867B7" w:rsidRDefault="00537E34" w:rsidP="000867B7">
      <w:pPr>
        <w:pStyle w:val="Nummering"/>
        <w:numPr>
          <w:ilvl w:val="0"/>
          <w:numId w:val="0"/>
        </w:numPr>
        <w:spacing w:after="0"/>
        <w:ind w:left="567"/>
        <w:rPr>
          <w:szCs w:val="20"/>
          <w:lang w:val="nl-BE"/>
        </w:rPr>
      </w:pPr>
      <w:r w:rsidRPr="000867B7">
        <w:rPr>
          <w:szCs w:val="20"/>
          <w:lang w:val="nl-BE"/>
        </w:rPr>
        <w:t xml:space="preserve">De veroorzaker van de verontreiniging heeft de taak om verder onderzoek uit te voeren, dat opgevolgd wordt door OVAM. De huidige aanpak door </w:t>
      </w:r>
      <w:proofErr w:type="spellStart"/>
      <w:r w:rsidRPr="000867B7">
        <w:rPr>
          <w:szCs w:val="20"/>
          <w:lang w:val="nl-BE"/>
        </w:rPr>
        <w:t>Lantis</w:t>
      </w:r>
      <w:proofErr w:type="spellEnd"/>
      <w:r w:rsidRPr="000867B7">
        <w:rPr>
          <w:szCs w:val="20"/>
          <w:lang w:val="nl-BE"/>
        </w:rPr>
        <w:t xml:space="preserve"> van stockage staat een verdere sanering niet in de weg.</w:t>
      </w:r>
    </w:p>
    <w:p w14:paraId="3C7D42B3" w14:textId="77777777" w:rsidR="00537E34" w:rsidRPr="000867B7" w:rsidRDefault="00537E34" w:rsidP="000867B7">
      <w:pPr>
        <w:pStyle w:val="Nummering"/>
        <w:numPr>
          <w:ilvl w:val="0"/>
          <w:numId w:val="0"/>
        </w:numPr>
        <w:spacing w:after="0"/>
        <w:ind w:left="567"/>
        <w:rPr>
          <w:szCs w:val="20"/>
          <w:lang w:val="nl-BE"/>
        </w:rPr>
      </w:pPr>
      <w:r w:rsidRPr="000867B7">
        <w:rPr>
          <w:szCs w:val="20"/>
          <w:lang w:val="nl-NL"/>
        </w:rPr>
        <w:t>De gronden worden binnen het projectgebied goed geregistreerd zodat ze achteraf traceerbaar zijn.</w:t>
      </w:r>
    </w:p>
    <w:p w14:paraId="461122D2" w14:textId="77777777" w:rsidR="003228EC" w:rsidRPr="000867B7" w:rsidRDefault="003228EC" w:rsidP="000867B7">
      <w:pPr>
        <w:pStyle w:val="Lijstalinea"/>
        <w:spacing w:line="240" w:lineRule="auto"/>
        <w:jc w:val="both"/>
        <w:rPr>
          <w:b/>
          <w:bCs/>
        </w:rPr>
      </w:pPr>
      <w:bookmarkStart w:id="2" w:name="_Hlk71739977"/>
    </w:p>
    <w:p w14:paraId="3A19F5C1" w14:textId="24F149E1" w:rsidR="00023B88" w:rsidRPr="000867B7" w:rsidRDefault="00D85864" w:rsidP="000867B7">
      <w:pPr>
        <w:pStyle w:val="Nummering"/>
        <w:numPr>
          <w:ilvl w:val="0"/>
          <w:numId w:val="0"/>
        </w:numPr>
        <w:spacing w:after="0"/>
        <w:ind w:left="567" w:hanging="283"/>
        <w:rPr>
          <w:szCs w:val="20"/>
          <w:lang w:val="nl-NL"/>
        </w:rPr>
      </w:pPr>
      <w:r w:rsidRPr="000867B7">
        <w:rPr>
          <w:szCs w:val="20"/>
          <w:lang w:val="nl-BE"/>
        </w:rPr>
        <w:t>b.</w:t>
      </w:r>
      <w:r w:rsidR="000867B7">
        <w:rPr>
          <w:szCs w:val="20"/>
          <w:lang w:val="nl-BE"/>
        </w:rPr>
        <w:tab/>
      </w:r>
      <w:r w:rsidRPr="000867B7">
        <w:rPr>
          <w:szCs w:val="20"/>
          <w:lang w:val="nl-BE"/>
        </w:rPr>
        <w:t xml:space="preserve">Als de bodemmaterialen niet op rechtmatige manier worden of kunnen worden gebruikt, zijn ze te beschouwen als afvalstoffen. Als de </w:t>
      </w:r>
      <w:bookmarkStart w:id="3" w:name="_Hlk71742770"/>
      <w:r w:rsidRPr="000867B7">
        <w:rPr>
          <w:szCs w:val="20"/>
          <w:lang w:val="nl-BE"/>
        </w:rPr>
        <w:t>bodemmaterialen</w:t>
      </w:r>
      <w:bookmarkEnd w:id="3"/>
      <w:r w:rsidRPr="000867B7">
        <w:rPr>
          <w:szCs w:val="20"/>
          <w:lang w:val="nl-BE"/>
        </w:rPr>
        <w:t xml:space="preserve"> niet kunnen worden gereinigd worden ze beheerd conform de bepalingen van het Materialendecreet. </w:t>
      </w:r>
      <w:bookmarkEnd w:id="2"/>
    </w:p>
    <w:p w14:paraId="07D5D479" w14:textId="77777777" w:rsidR="000867B7" w:rsidRDefault="000867B7" w:rsidP="000867B7">
      <w:pPr>
        <w:pStyle w:val="Geenafstand"/>
        <w:jc w:val="both"/>
      </w:pPr>
    </w:p>
    <w:p w14:paraId="2A96A8C6" w14:textId="5A214D80" w:rsidR="0094669A" w:rsidRPr="000867B7" w:rsidRDefault="0094669A" w:rsidP="000867B7">
      <w:pPr>
        <w:pStyle w:val="Geenafstand"/>
        <w:numPr>
          <w:ilvl w:val="0"/>
          <w:numId w:val="9"/>
        </w:numPr>
        <w:tabs>
          <w:tab w:val="clear" w:pos="567"/>
        </w:tabs>
        <w:ind w:left="567" w:hanging="567"/>
        <w:jc w:val="both"/>
      </w:pPr>
      <w:r w:rsidRPr="000867B7">
        <w:t>a.</w:t>
      </w:r>
      <w:r w:rsidR="000867B7">
        <w:tab/>
      </w:r>
      <w:r w:rsidR="5769F3E0" w:rsidRPr="000867B7">
        <w:t>D</w:t>
      </w:r>
      <w:r w:rsidRPr="000867B7">
        <w:t xml:space="preserve">e richtlijn van </w:t>
      </w:r>
      <w:r w:rsidR="00014F78" w:rsidRPr="000867B7">
        <w:t xml:space="preserve">de </w:t>
      </w:r>
      <w:r w:rsidRPr="000867B7">
        <w:t xml:space="preserve">OVAM voor de erkende bodemsaneringsdeskundigen van 17 september 2018 </w:t>
      </w:r>
      <w:r w:rsidR="1B92AF85" w:rsidRPr="000867B7">
        <w:t>was gebaseerd op</w:t>
      </w:r>
      <w:r w:rsidRPr="000867B7">
        <w:t xml:space="preserve"> het rapport van het </w:t>
      </w:r>
      <w:r w:rsidR="00C60571" w:rsidRPr="000867B7">
        <w:t>“</w:t>
      </w:r>
      <w:r w:rsidRPr="000867B7">
        <w:t>Onderzoek naar aanwezigheid van PFAS in grondwater, bodem en waterbodem ter hoogte van risicoactiviteiten in Vlaanderen</w:t>
      </w:r>
      <w:r w:rsidR="00C60571" w:rsidRPr="000867B7">
        <w:t>”</w:t>
      </w:r>
      <w:r w:rsidRPr="000867B7">
        <w:t>. Op basis van studie achtte de OVAM het nodig om in samenspraak met de actoren, specifieke en preventieve richtlijnen uit te werken voor bepaalde risico-activiteiten</w:t>
      </w:r>
      <w:r w:rsidR="00F57EA7" w:rsidRPr="000867B7">
        <w:t xml:space="preserve"> zoals</w:t>
      </w:r>
      <w:r w:rsidRPr="000867B7">
        <w:t xml:space="preserve"> grondverzet. In de richtlijn verwees OVAM ook naar het Nederlandse “Handelingskader PFAS”.  </w:t>
      </w:r>
    </w:p>
    <w:p w14:paraId="70D58706" w14:textId="77777777" w:rsidR="0094669A" w:rsidRPr="000867B7" w:rsidRDefault="0094669A" w:rsidP="000867B7">
      <w:pPr>
        <w:pStyle w:val="Geenafstand"/>
        <w:jc w:val="both"/>
      </w:pPr>
    </w:p>
    <w:p w14:paraId="4AA9DBE1" w14:textId="4AA70263" w:rsidR="0094669A" w:rsidRPr="000867B7" w:rsidRDefault="00AA64D9" w:rsidP="000867B7">
      <w:pPr>
        <w:pStyle w:val="Geenafstand"/>
        <w:ind w:left="567"/>
        <w:jc w:val="both"/>
      </w:pPr>
      <w:r w:rsidRPr="000867B7">
        <w:t>Op</w:t>
      </w:r>
      <w:r w:rsidR="0094669A" w:rsidRPr="000867B7">
        <w:t xml:space="preserve"> 17 december 2019 bezorgde de OVAM de ontwerprichtlijn ‘</w:t>
      </w:r>
      <w:r w:rsidR="00014F78" w:rsidRPr="000867B7">
        <w:t>R</w:t>
      </w:r>
      <w:r w:rsidR="0094669A" w:rsidRPr="000867B7">
        <w:t xml:space="preserve">ichtlijnen grondverzet PFAS’ aan de erkende bodemsaneringsdeskundigen. De OVAM wilde verdere aandacht vestigen op het voorkomen van PFAS op verdachte locaties, op de problematiek van de </w:t>
      </w:r>
      <w:proofErr w:type="spellStart"/>
      <w:r w:rsidR="0094669A" w:rsidRPr="000867B7">
        <w:t>staalname</w:t>
      </w:r>
      <w:proofErr w:type="spellEnd"/>
      <w:r w:rsidR="0094669A" w:rsidRPr="000867B7">
        <w:t xml:space="preserve"> en het belang om de ongecontroleerde verspreiding van verontreiniging met PFAS door grondverzet te beperken. I</w:t>
      </w:r>
      <w:r w:rsidR="00014F78" w:rsidRPr="000867B7">
        <w:t>n</w:t>
      </w:r>
      <w:r w:rsidR="0094669A" w:rsidRPr="000867B7">
        <w:t xml:space="preserve"> de richtlijn </w:t>
      </w:r>
      <w:r w:rsidR="00014F78" w:rsidRPr="000867B7">
        <w:t xml:space="preserve">werd </w:t>
      </w:r>
      <w:r w:rsidR="0094669A" w:rsidRPr="000867B7">
        <w:t>verwezen naar het Nederlandse handelingskader en naar het toetsingskader van het Oosterweeldossier</w:t>
      </w:r>
      <w:r w:rsidR="00014F78" w:rsidRPr="000867B7">
        <w:t>.</w:t>
      </w:r>
      <w:r w:rsidR="0094669A" w:rsidRPr="000867B7">
        <w:t xml:space="preserve"> </w:t>
      </w:r>
    </w:p>
    <w:p w14:paraId="71651363" w14:textId="77777777" w:rsidR="0094669A" w:rsidRPr="000867B7" w:rsidRDefault="0094669A" w:rsidP="000867B7">
      <w:pPr>
        <w:pStyle w:val="Geenafstand"/>
        <w:ind w:left="567"/>
        <w:jc w:val="both"/>
      </w:pPr>
    </w:p>
    <w:p w14:paraId="4DA5B633" w14:textId="0FF64C20" w:rsidR="0094669A" w:rsidRPr="000867B7" w:rsidRDefault="0097366D" w:rsidP="000867B7">
      <w:pPr>
        <w:pStyle w:val="Geenafstand"/>
        <w:ind w:left="567"/>
        <w:jc w:val="both"/>
      </w:pPr>
      <w:r w:rsidRPr="000867B7">
        <w:t>Op</w:t>
      </w:r>
      <w:r w:rsidR="0094669A" w:rsidRPr="000867B7">
        <w:t xml:space="preserve"> 18 juni 2020 </w:t>
      </w:r>
      <w:r w:rsidR="62936ECE" w:rsidRPr="000867B7">
        <w:t>paste</w:t>
      </w:r>
      <w:r w:rsidR="00014F78" w:rsidRPr="000867B7">
        <w:t xml:space="preserve"> </w:t>
      </w:r>
      <w:r w:rsidR="0094669A" w:rsidRPr="000867B7">
        <w:t>de OVAM de richtlijn</w:t>
      </w:r>
      <w:r w:rsidR="00014F78" w:rsidRPr="000867B7">
        <w:t xml:space="preserve"> </w:t>
      </w:r>
      <w:r w:rsidR="7FA6487B" w:rsidRPr="000867B7">
        <w:t>aan.</w:t>
      </w:r>
      <w:r w:rsidR="2A0CAC60" w:rsidRPr="000867B7">
        <w:t xml:space="preserve"> </w:t>
      </w:r>
      <w:r w:rsidR="72F47C22" w:rsidRPr="000867B7">
        <w:t>Deze werd</w:t>
      </w:r>
      <w:r w:rsidR="00014F78" w:rsidRPr="000867B7">
        <w:t xml:space="preserve"> op 1 september 2020 van kracht</w:t>
      </w:r>
      <w:r w:rsidR="439DCE33" w:rsidRPr="000867B7">
        <w:t xml:space="preserve"> en gaat verder in op wanneer een bodemsaneringsdeskundige bijkomend onderzoek moet doen naar PFAS en hoe dit bemonsterd moet worden.</w:t>
      </w:r>
    </w:p>
    <w:p w14:paraId="694B9878" w14:textId="77777777" w:rsidR="0094669A" w:rsidRPr="000867B7" w:rsidRDefault="0094669A" w:rsidP="000867B7">
      <w:pPr>
        <w:pStyle w:val="Geenafstand"/>
        <w:ind w:left="567"/>
        <w:jc w:val="both"/>
      </w:pPr>
    </w:p>
    <w:p w14:paraId="14251A8C" w14:textId="673531E8" w:rsidR="0094669A" w:rsidRPr="000867B7" w:rsidRDefault="0094669A" w:rsidP="000867B7">
      <w:pPr>
        <w:pStyle w:val="Geenafstand"/>
        <w:ind w:left="567"/>
        <w:jc w:val="both"/>
      </w:pPr>
      <w:r w:rsidRPr="000867B7">
        <w:t xml:space="preserve">Op 10 maart 2021 </w:t>
      </w:r>
      <w:r w:rsidR="000A313A" w:rsidRPr="000867B7">
        <w:t>publiceerde</w:t>
      </w:r>
      <w:r w:rsidRPr="000867B7">
        <w:t xml:space="preserve"> de OVAM de </w:t>
      </w:r>
      <w:r w:rsidR="46A55A3F" w:rsidRPr="000867B7">
        <w:t xml:space="preserve">nog </w:t>
      </w:r>
      <w:r w:rsidR="000A313A" w:rsidRPr="000867B7">
        <w:t xml:space="preserve">verder geactualiseerde </w:t>
      </w:r>
      <w:r w:rsidRPr="000867B7">
        <w:t>richtlijn</w:t>
      </w:r>
      <w:r w:rsidR="000A313A" w:rsidRPr="000867B7">
        <w:t xml:space="preserve">. Dit naar aanleiding van het onderzoek naar achtergrondwaarden. Het nieuwe rapport bevat aangescherpte </w:t>
      </w:r>
      <w:r w:rsidRPr="000867B7">
        <w:t>waarden voor vrij gebruik van bodem</w:t>
      </w:r>
      <w:r w:rsidR="000A313A" w:rsidRPr="000867B7">
        <w:t>materialen</w:t>
      </w:r>
      <w:r w:rsidRPr="000867B7">
        <w:t xml:space="preserve"> en </w:t>
      </w:r>
      <w:r w:rsidR="000A313A" w:rsidRPr="000867B7">
        <w:t xml:space="preserve">de </w:t>
      </w:r>
      <w:r w:rsidRPr="000867B7">
        <w:t xml:space="preserve">bodemsaneringsnormen voor PFOS en PFOA </w:t>
      </w:r>
      <w:r w:rsidR="000A313A" w:rsidRPr="000867B7">
        <w:t>in natuur- en landbouwgebieden.</w:t>
      </w:r>
    </w:p>
    <w:p w14:paraId="0CE752DB" w14:textId="77777777" w:rsidR="000A313A" w:rsidRPr="000867B7" w:rsidRDefault="000A313A" w:rsidP="000867B7">
      <w:pPr>
        <w:pStyle w:val="Geenafstand"/>
        <w:jc w:val="both"/>
      </w:pPr>
    </w:p>
    <w:p w14:paraId="5C36FD92" w14:textId="24D72B80" w:rsidR="00E90DDF" w:rsidRPr="000867B7" w:rsidRDefault="00D85864" w:rsidP="000867B7">
      <w:pPr>
        <w:pStyle w:val="Nummering"/>
        <w:numPr>
          <w:ilvl w:val="0"/>
          <w:numId w:val="0"/>
        </w:numPr>
        <w:spacing w:after="0"/>
        <w:ind w:left="567" w:hanging="283"/>
        <w:rPr>
          <w:szCs w:val="20"/>
          <w:lang w:val="nl-NL"/>
        </w:rPr>
      </w:pPr>
      <w:r w:rsidRPr="000867B7">
        <w:rPr>
          <w:szCs w:val="20"/>
          <w:lang w:val="nl-NL"/>
        </w:rPr>
        <w:t>b.</w:t>
      </w:r>
      <w:r w:rsidR="000867B7">
        <w:rPr>
          <w:szCs w:val="20"/>
          <w:lang w:val="nl-NL"/>
        </w:rPr>
        <w:tab/>
      </w:r>
      <w:r w:rsidR="00E90DDF" w:rsidRPr="000867B7">
        <w:rPr>
          <w:szCs w:val="20"/>
          <w:lang w:val="nl-NL"/>
        </w:rPr>
        <w:t xml:space="preserve">Een Europese of internationale vergelijking maken, is niet evident en zou gemakkelijk tot verkeerde conclusies kunnen leiden wanneer deze snel wordt uitgevoerd, zonder grondig de achterliggende regelgeving en de soms andere uitgangspunten hierbij mee te nemen. Ik neem hierbij het voorbeeld van Nederland. De kaders voor het hergebruik als ‘grootschalige bodemtoepassingen’ en ‘bouwstof’ (Nederland) en ‘bouwkundig bodemgebruik’ (Vlaanderen), zijn bijvoorbeeld niet zomaar met elkaar te vergelijken. </w:t>
      </w:r>
    </w:p>
    <w:p w14:paraId="6ED1D5E6" w14:textId="6F22A761" w:rsidR="00E90DDF" w:rsidRPr="000867B7" w:rsidRDefault="00E90DDF" w:rsidP="000867B7">
      <w:pPr>
        <w:pStyle w:val="Nummering"/>
        <w:numPr>
          <w:ilvl w:val="0"/>
          <w:numId w:val="0"/>
        </w:numPr>
        <w:spacing w:after="0"/>
        <w:ind w:left="567"/>
        <w:rPr>
          <w:szCs w:val="20"/>
          <w:lang w:val="nl-NL"/>
        </w:rPr>
      </w:pPr>
      <w:r w:rsidRPr="000867B7">
        <w:rPr>
          <w:szCs w:val="20"/>
          <w:lang w:val="nl-NL"/>
        </w:rPr>
        <w:t>De website van het Nederlandse Ministerie van Infrastructuur en Waterstaat geeft verder aan dat het tijdelijk handelingskader alleen van toepassing is op het toepassen van grond en baggerspecie en niet op bouwstoffen. In Vlaanderen is er hiervoor wel een toetsingskader voorzien.</w:t>
      </w:r>
    </w:p>
    <w:p w14:paraId="456A1CEF" w14:textId="7B3E86AB" w:rsidR="00E90DDF" w:rsidRPr="000867B7" w:rsidRDefault="00E90DDF" w:rsidP="000867B7">
      <w:pPr>
        <w:pStyle w:val="Nummering"/>
        <w:numPr>
          <w:ilvl w:val="0"/>
          <w:numId w:val="0"/>
        </w:numPr>
        <w:spacing w:after="0"/>
        <w:ind w:left="567"/>
        <w:rPr>
          <w:szCs w:val="20"/>
          <w:lang w:val="nl-NL"/>
        </w:rPr>
      </w:pPr>
      <w:r w:rsidRPr="000867B7">
        <w:rPr>
          <w:szCs w:val="20"/>
          <w:lang w:val="nl-NL"/>
        </w:rPr>
        <w:t xml:space="preserve">In </w:t>
      </w:r>
      <w:proofErr w:type="spellStart"/>
      <w:r w:rsidRPr="000867B7">
        <w:rPr>
          <w:szCs w:val="20"/>
          <w:lang w:val="nl-NL"/>
        </w:rPr>
        <w:t>globo</w:t>
      </w:r>
      <w:proofErr w:type="spellEnd"/>
      <w:r w:rsidRPr="000867B7">
        <w:rPr>
          <w:szCs w:val="20"/>
          <w:lang w:val="nl-NL"/>
        </w:rPr>
        <w:t xml:space="preserve"> liggen nu de Nederlandse toetsingswaarden in dezelfde grootteorde als de Vlaamse toetsingswaarden. </w:t>
      </w:r>
      <w:r w:rsidR="00803AD2" w:rsidRPr="000867B7">
        <w:rPr>
          <w:szCs w:val="20"/>
          <w:lang w:val="nl-NL"/>
        </w:rPr>
        <w:t xml:space="preserve">De toetsingswaarde voor “bouwkundig gebruik” bestaat niet in Nederland en daar kunnen we dus geen vergelijking voor maken. </w:t>
      </w:r>
    </w:p>
    <w:p w14:paraId="1413949D" w14:textId="77777777" w:rsidR="003228EC" w:rsidRPr="000867B7" w:rsidRDefault="003228EC" w:rsidP="000867B7">
      <w:pPr>
        <w:spacing w:line="240" w:lineRule="auto"/>
        <w:jc w:val="both"/>
        <w:rPr>
          <w:b/>
          <w:bCs/>
        </w:rPr>
      </w:pPr>
    </w:p>
    <w:p w14:paraId="6D98BD55" w14:textId="30EABBC0" w:rsidR="00612B4E" w:rsidRPr="000867B7" w:rsidRDefault="00612B4E" w:rsidP="000867B7">
      <w:pPr>
        <w:pStyle w:val="Lijstalinea"/>
        <w:numPr>
          <w:ilvl w:val="0"/>
          <w:numId w:val="9"/>
        </w:numPr>
        <w:tabs>
          <w:tab w:val="clear" w:pos="284"/>
          <w:tab w:val="left" w:pos="0"/>
        </w:tabs>
        <w:spacing w:line="240" w:lineRule="auto"/>
        <w:ind w:left="284" w:hanging="284"/>
        <w:jc w:val="both"/>
      </w:pPr>
      <w:r w:rsidRPr="000867B7">
        <w:lastRenderedPageBreak/>
        <w:t xml:space="preserve">Voor het gebruik van bodemmaterialen als bodem heeft VITO in opdracht van </w:t>
      </w:r>
      <w:r w:rsidR="000A313A" w:rsidRPr="000867B7">
        <w:t xml:space="preserve">de </w:t>
      </w:r>
      <w:r w:rsidRPr="000867B7">
        <w:t>OVAM streefwaarden, richtwaarden, waarden voor vrij gebruik van bodem</w:t>
      </w:r>
      <w:r w:rsidR="00FA17BD" w:rsidRPr="000867B7">
        <w:t xml:space="preserve"> </w:t>
      </w:r>
      <w:r w:rsidRPr="000867B7">
        <w:t>en bodemsaneringsnormen voor PFOS en PFOA onderbouwd.</w:t>
      </w:r>
    </w:p>
    <w:p w14:paraId="47D0F9E2" w14:textId="370F39AE" w:rsidR="000A313A" w:rsidRPr="000867B7" w:rsidRDefault="000A313A" w:rsidP="000867B7">
      <w:pPr>
        <w:spacing w:line="240" w:lineRule="auto"/>
        <w:jc w:val="both"/>
      </w:pPr>
    </w:p>
    <w:p w14:paraId="6FC91C36" w14:textId="77777777" w:rsidR="000A313A" w:rsidRPr="000867B7" w:rsidRDefault="000A313A" w:rsidP="000867B7">
      <w:pPr>
        <w:spacing w:line="240" w:lineRule="auto"/>
        <w:ind w:left="284"/>
        <w:jc w:val="both"/>
      </w:pPr>
      <w:r w:rsidRPr="000867B7">
        <w:t>Daar de kennis over het gedrag en de risico’s van PFAS momenteel nog sterk evolueren ten gevolge van wetenschappelijk onderzoek is het niet aangewezen om de ontwerp bodemsaneringsnormen of de toetsingswaarden al definitief te gaan verankeren in wetgeving. Net zoals in Nederland geven we er de voorkeur aan om te werken met een ‘tijdelijk handelingskader’.</w:t>
      </w:r>
    </w:p>
    <w:p w14:paraId="114C4326" w14:textId="77777777" w:rsidR="000A313A" w:rsidRPr="000867B7" w:rsidRDefault="000A313A" w:rsidP="000867B7">
      <w:pPr>
        <w:spacing w:line="240" w:lineRule="auto"/>
        <w:ind w:left="284"/>
        <w:jc w:val="both"/>
      </w:pPr>
    </w:p>
    <w:p w14:paraId="35B8C247" w14:textId="77777777" w:rsidR="000A313A" w:rsidRPr="000867B7" w:rsidRDefault="000A313A" w:rsidP="000867B7">
      <w:pPr>
        <w:spacing w:line="240" w:lineRule="auto"/>
        <w:ind w:left="284"/>
        <w:jc w:val="both"/>
      </w:pPr>
      <w:r w:rsidRPr="000867B7">
        <w:t xml:space="preserve">Naast de kennisleemtes over het voorkomen van PFAS zijn er nog heel wat leemtes in onze wetenschappelijke kennis over PFAS. Het gaat o.m. over analysetechnieken, het gedrag van PFAS in milieucompartimenten en materiaalstromen, de blootstelling voor de mens, de toxiciteit van PFAS (met een grote verscheidenheid binnen deze groep van 6000 stoffen), … </w:t>
      </w:r>
    </w:p>
    <w:p w14:paraId="0C01DD7C" w14:textId="77777777" w:rsidR="000A313A" w:rsidRPr="000867B7" w:rsidRDefault="000A313A" w:rsidP="000867B7">
      <w:pPr>
        <w:spacing w:line="240" w:lineRule="auto"/>
        <w:ind w:left="284"/>
        <w:jc w:val="both"/>
      </w:pPr>
    </w:p>
    <w:p w14:paraId="3E9AA0A9" w14:textId="39288886" w:rsidR="000A313A" w:rsidRPr="000867B7" w:rsidRDefault="000A313A" w:rsidP="000867B7">
      <w:pPr>
        <w:spacing w:line="240" w:lineRule="auto"/>
        <w:ind w:left="284"/>
        <w:jc w:val="both"/>
      </w:pPr>
      <w:r w:rsidRPr="000867B7">
        <w:t>Op basis van die kennis kunnen we een toetsingskader ontwikkelen waarbij een evenwicht wordt gezocht tussen het veilig hergebruik van de materialen en de bescherming van mens en milieu. De ervaring met het toetsingskader voor bodemmaterialen heeft al uitgewezen dat dit een tijdshorizon van ongeveer 2 jaar vroeg voor PFAS en ook mee samen hangt met evoluties op internationaal niveau.</w:t>
      </w:r>
    </w:p>
    <w:p w14:paraId="5E24953C" w14:textId="77777777" w:rsidR="000A313A" w:rsidRPr="000867B7" w:rsidRDefault="000A313A" w:rsidP="000867B7">
      <w:pPr>
        <w:spacing w:line="240" w:lineRule="auto"/>
        <w:jc w:val="both"/>
      </w:pPr>
    </w:p>
    <w:p w14:paraId="3CE05AE1" w14:textId="02ABC98D" w:rsidR="00014F78" w:rsidRPr="000867B7" w:rsidRDefault="2C683FE0" w:rsidP="000867B7">
      <w:pPr>
        <w:pStyle w:val="Nummering"/>
        <w:numPr>
          <w:ilvl w:val="0"/>
          <w:numId w:val="9"/>
        </w:numPr>
        <w:spacing w:after="0"/>
        <w:ind w:left="284" w:hanging="284"/>
        <w:rPr>
          <w:szCs w:val="20"/>
          <w:lang w:val="nl-BE"/>
        </w:rPr>
      </w:pPr>
      <w:r w:rsidRPr="000867B7">
        <w:rPr>
          <w:szCs w:val="20"/>
          <w:lang w:val="nl-BE"/>
        </w:rPr>
        <w:t xml:space="preserve">Midden 2016 zijn de milieukundige bodemonderzoeken gestart voor de realisatie van de infrastructuurwerken voor de delen Linkeroever en Scheldetunnel van de Oosterweelverbinding. Zo’n onderzoek naar de kwaliteit van de ondergrond en de mate waarin die vervuild is door enkele vaak voorkomende stoffen is verplicht. Standaard wordt de bodem onderzocht op de parameters zware metalen, minerale oliën en </w:t>
      </w:r>
      <w:proofErr w:type="spellStart"/>
      <w:r w:rsidRPr="000867B7">
        <w:rPr>
          <w:szCs w:val="20"/>
          <w:lang w:val="nl-BE"/>
        </w:rPr>
        <w:t>PAK’s</w:t>
      </w:r>
      <w:proofErr w:type="spellEnd"/>
      <w:r w:rsidRPr="000867B7">
        <w:rPr>
          <w:szCs w:val="20"/>
          <w:lang w:val="nl-BE"/>
        </w:rPr>
        <w:t xml:space="preserve"> voor het vaste deel van de bodem en op zware metalen, minerale olie, PAK, OCB en PCB… voor waterbodem. Deze vaste analysepakketten worden aangevuld met verdachte parameters die uit de voorstudie blijken. De resultaten evenals </w:t>
      </w:r>
      <w:proofErr w:type="spellStart"/>
      <w:r w:rsidRPr="000867B7">
        <w:rPr>
          <w:szCs w:val="20"/>
          <w:lang w:val="nl-BE"/>
        </w:rPr>
        <w:t>staalnamepunten</w:t>
      </w:r>
      <w:proofErr w:type="spellEnd"/>
      <w:r w:rsidRPr="000867B7">
        <w:rPr>
          <w:szCs w:val="20"/>
          <w:lang w:val="nl-BE"/>
        </w:rPr>
        <w:t xml:space="preserve"> zijn gebundeld in Technische Verslagen. Uit het onderzoek kwamen verschillende hoge waarden aan PFAS aan het licht, zowel in de bodem als het grondwater binnen de projectgebieden ‘Linkeroever &amp; Zwijndrecht’ en ‘Scheldetunnel’. </w:t>
      </w:r>
    </w:p>
    <w:p w14:paraId="4CB2A9FC" w14:textId="43C61133" w:rsidR="00014F78" w:rsidRPr="000867B7" w:rsidRDefault="28E1A29C" w:rsidP="000867B7">
      <w:pPr>
        <w:pStyle w:val="Nummering"/>
        <w:numPr>
          <w:ilvl w:val="0"/>
          <w:numId w:val="0"/>
        </w:numPr>
        <w:spacing w:after="0"/>
        <w:ind w:left="284"/>
        <w:rPr>
          <w:szCs w:val="20"/>
          <w:lang w:val="nl-BE"/>
        </w:rPr>
      </w:pPr>
      <w:r w:rsidRPr="000867B7">
        <w:rPr>
          <w:szCs w:val="20"/>
          <w:lang w:val="nl-BE"/>
        </w:rPr>
        <w:t xml:space="preserve">Uit de info die </w:t>
      </w:r>
      <w:r w:rsidR="2A0CAC60" w:rsidRPr="000867B7">
        <w:rPr>
          <w:szCs w:val="20"/>
          <w:lang w:val="nl-BE"/>
        </w:rPr>
        <w:t>G</w:t>
      </w:r>
      <w:r w:rsidRPr="000867B7">
        <w:rPr>
          <w:szCs w:val="20"/>
          <w:lang w:val="nl-BE"/>
        </w:rPr>
        <w:t xml:space="preserve">rondbank vzw doorstuurde blijkt dat zij </w:t>
      </w:r>
      <w:r w:rsidR="00D85864" w:rsidRPr="000867B7">
        <w:rPr>
          <w:szCs w:val="20"/>
          <w:lang w:val="nl-BE"/>
        </w:rPr>
        <w:t xml:space="preserve">de werken aan de </w:t>
      </w:r>
      <w:r w:rsidR="00014F78" w:rsidRPr="000867B7">
        <w:rPr>
          <w:szCs w:val="20"/>
          <w:lang w:val="nl-BE"/>
        </w:rPr>
        <w:t>O</w:t>
      </w:r>
      <w:r w:rsidR="00D85864" w:rsidRPr="000867B7">
        <w:rPr>
          <w:szCs w:val="20"/>
          <w:lang w:val="nl-BE"/>
        </w:rPr>
        <w:t xml:space="preserve">osterweelverbinding opvolgen. Zij hebben de </w:t>
      </w:r>
      <w:proofErr w:type="spellStart"/>
      <w:r w:rsidR="00D85864" w:rsidRPr="000867B7">
        <w:rPr>
          <w:szCs w:val="20"/>
          <w:lang w:val="nl-BE"/>
        </w:rPr>
        <w:t>conformverklaringen</w:t>
      </w:r>
      <w:proofErr w:type="spellEnd"/>
      <w:r w:rsidR="00D85864" w:rsidRPr="000867B7">
        <w:rPr>
          <w:szCs w:val="20"/>
          <w:lang w:val="nl-BE"/>
        </w:rPr>
        <w:t xml:space="preserve"> van</w:t>
      </w:r>
      <w:r w:rsidR="3E4F8D60" w:rsidRPr="000867B7">
        <w:rPr>
          <w:szCs w:val="20"/>
          <w:lang w:val="nl-BE"/>
        </w:rPr>
        <w:t xml:space="preserve"> de</w:t>
      </w:r>
      <w:r w:rsidR="00D85864" w:rsidRPr="000867B7">
        <w:rPr>
          <w:szCs w:val="20"/>
          <w:lang w:val="nl-BE"/>
        </w:rPr>
        <w:t xml:space="preserve"> technische verslagen aan de OVAM overgemaakt. </w:t>
      </w:r>
      <w:r w:rsidR="007342C5" w:rsidRPr="000867B7">
        <w:rPr>
          <w:szCs w:val="20"/>
          <w:lang w:val="nl-BE"/>
        </w:rPr>
        <w:t xml:space="preserve">De technische verslagen </w:t>
      </w:r>
      <w:r w:rsidR="00F7113F" w:rsidRPr="000867B7">
        <w:rPr>
          <w:szCs w:val="20"/>
          <w:lang w:val="nl-BE"/>
        </w:rPr>
        <w:t xml:space="preserve">worden u, gezien de grootte van de bestanden, via de </w:t>
      </w:r>
      <w:r w:rsidR="00441410" w:rsidRPr="000867B7">
        <w:rPr>
          <w:szCs w:val="20"/>
          <w:lang w:val="nl-BE"/>
        </w:rPr>
        <w:t xml:space="preserve">Parlementaire </w:t>
      </w:r>
      <w:r w:rsidR="00F7113F" w:rsidRPr="000867B7">
        <w:rPr>
          <w:szCs w:val="20"/>
          <w:lang w:val="nl-BE"/>
        </w:rPr>
        <w:t>diensten toegestuurd.</w:t>
      </w:r>
      <w:r w:rsidR="65A7C293" w:rsidRPr="000867B7">
        <w:rPr>
          <w:szCs w:val="20"/>
          <w:lang w:val="nl-BE"/>
        </w:rPr>
        <w:t xml:space="preserve"> </w:t>
      </w:r>
    </w:p>
    <w:p w14:paraId="436BBDBF" w14:textId="431FC2C3" w:rsidR="00D85864" w:rsidRDefault="00D85864" w:rsidP="000867B7">
      <w:pPr>
        <w:pStyle w:val="Nummering"/>
        <w:numPr>
          <w:ilvl w:val="0"/>
          <w:numId w:val="0"/>
        </w:numPr>
        <w:spacing w:after="0"/>
        <w:rPr>
          <w:szCs w:val="20"/>
          <w:lang w:val="nl-BE"/>
        </w:rPr>
      </w:pPr>
    </w:p>
    <w:p w14:paraId="347F7FDE" w14:textId="77777777" w:rsidR="000867B7" w:rsidRPr="000867B7" w:rsidRDefault="000867B7" w:rsidP="000867B7">
      <w:pPr>
        <w:pStyle w:val="Nummering"/>
        <w:numPr>
          <w:ilvl w:val="0"/>
          <w:numId w:val="0"/>
        </w:numPr>
        <w:spacing w:after="0"/>
        <w:rPr>
          <w:szCs w:val="20"/>
          <w:lang w:val="nl-BE"/>
        </w:rPr>
      </w:pPr>
    </w:p>
    <w:p w14:paraId="610C09A6" w14:textId="00638C7E" w:rsidR="00514324" w:rsidRPr="000867B7" w:rsidRDefault="007314D9" w:rsidP="000867B7">
      <w:pPr>
        <w:tabs>
          <w:tab w:val="clear" w:pos="284"/>
          <w:tab w:val="clear" w:pos="567"/>
          <w:tab w:val="left" w:pos="357"/>
        </w:tabs>
        <w:spacing w:line="240" w:lineRule="auto"/>
        <w:ind w:left="357" w:hanging="357"/>
        <w:jc w:val="both"/>
        <w:rPr>
          <w:rStyle w:val="Tekstvantijdelijkeaanduiding"/>
          <w:rFonts w:eastAsiaTheme="minorEastAsia"/>
          <w:b/>
          <w:bCs/>
          <w:smallCaps/>
          <w:color w:val="FF0000"/>
          <w:u w:val="single"/>
        </w:rPr>
      </w:pPr>
      <w:r w:rsidRPr="000867B7">
        <w:rPr>
          <w:rStyle w:val="Tekstvantijdelijkeaanduiding"/>
          <w:rFonts w:eastAsiaTheme="minorEastAsia"/>
          <w:b/>
          <w:bCs/>
          <w:smallCaps/>
          <w:color w:val="FF0000"/>
          <w:u w:val="single"/>
        </w:rPr>
        <w:t>bijlagen</w:t>
      </w:r>
    </w:p>
    <w:p w14:paraId="4B8DC879" w14:textId="5B2B6D67" w:rsidR="007314D9" w:rsidRPr="000867B7" w:rsidRDefault="007314D9" w:rsidP="000867B7">
      <w:pPr>
        <w:spacing w:line="240" w:lineRule="auto"/>
        <w:jc w:val="both"/>
      </w:pPr>
    </w:p>
    <w:p w14:paraId="22AD22A5" w14:textId="6F967F86" w:rsidR="007314D9" w:rsidRPr="000867B7" w:rsidRDefault="00EF4C72" w:rsidP="000867B7">
      <w:pPr>
        <w:pStyle w:val="Lijstalinea"/>
        <w:numPr>
          <w:ilvl w:val="0"/>
          <w:numId w:val="8"/>
        </w:numPr>
        <w:tabs>
          <w:tab w:val="clear" w:pos="284"/>
          <w:tab w:val="left" w:pos="0"/>
        </w:tabs>
        <w:spacing w:line="240" w:lineRule="auto"/>
        <w:ind w:left="284" w:hanging="284"/>
        <w:jc w:val="both"/>
      </w:pPr>
      <w:hyperlink r:id="rId11" w:history="1">
        <w:r w:rsidR="00654BD3" w:rsidRPr="00EF4C72">
          <w:rPr>
            <w:rStyle w:val="Hyperlink"/>
          </w:rPr>
          <w:t>Scheldetunnel en Linkeroever - Technisch verslag</w:t>
        </w:r>
      </w:hyperlink>
    </w:p>
    <w:p w14:paraId="023DD6CD" w14:textId="5B36FDD7" w:rsidR="00654BD3" w:rsidRPr="000867B7" w:rsidRDefault="00EF4C72" w:rsidP="000867B7">
      <w:pPr>
        <w:pStyle w:val="Lijstalinea"/>
        <w:numPr>
          <w:ilvl w:val="0"/>
          <w:numId w:val="8"/>
        </w:numPr>
        <w:tabs>
          <w:tab w:val="clear" w:pos="284"/>
          <w:tab w:val="left" w:pos="0"/>
        </w:tabs>
        <w:spacing w:line="240" w:lineRule="auto"/>
        <w:ind w:left="284" w:hanging="284"/>
        <w:jc w:val="both"/>
      </w:pPr>
      <w:hyperlink r:id="rId12" w:history="1">
        <w:r w:rsidR="00C10C5A" w:rsidRPr="00EF4C72">
          <w:rPr>
            <w:rStyle w:val="Hyperlink"/>
          </w:rPr>
          <w:t>Scheldetunnel en Linkeroever - Technisch verslag – bijlagen</w:t>
        </w:r>
      </w:hyperlink>
    </w:p>
    <w:p w14:paraId="3AF8166C" w14:textId="57F48B5C" w:rsidR="00C10C5A" w:rsidRPr="000867B7" w:rsidRDefault="00EF4C72" w:rsidP="000867B7">
      <w:pPr>
        <w:pStyle w:val="Lijstalinea"/>
        <w:numPr>
          <w:ilvl w:val="0"/>
          <w:numId w:val="8"/>
        </w:numPr>
        <w:tabs>
          <w:tab w:val="clear" w:pos="284"/>
          <w:tab w:val="left" w:pos="0"/>
        </w:tabs>
        <w:spacing w:line="240" w:lineRule="auto"/>
        <w:ind w:left="284" w:hanging="284"/>
        <w:jc w:val="both"/>
      </w:pPr>
      <w:hyperlink r:id="rId13" w:history="1">
        <w:r w:rsidR="004B69FE" w:rsidRPr="00EF4C72">
          <w:rPr>
            <w:rStyle w:val="Hyperlink"/>
          </w:rPr>
          <w:t>Oosterweelknoop - technisch verslag</w:t>
        </w:r>
      </w:hyperlink>
    </w:p>
    <w:p w14:paraId="378565C6" w14:textId="1929A14A" w:rsidR="004B69FE" w:rsidRPr="000867B7" w:rsidRDefault="00EF4C72" w:rsidP="000867B7">
      <w:pPr>
        <w:pStyle w:val="Lijstalinea"/>
        <w:numPr>
          <w:ilvl w:val="0"/>
          <w:numId w:val="8"/>
        </w:numPr>
        <w:tabs>
          <w:tab w:val="clear" w:pos="284"/>
          <w:tab w:val="left" w:pos="0"/>
        </w:tabs>
        <w:spacing w:line="240" w:lineRule="auto"/>
        <w:ind w:left="284" w:hanging="284"/>
        <w:jc w:val="both"/>
      </w:pPr>
      <w:hyperlink r:id="rId14" w:history="1">
        <w:r w:rsidR="004B69FE" w:rsidRPr="00EF4C72">
          <w:rPr>
            <w:rStyle w:val="Hyperlink"/>
          </w:rPr>
          <w:t>Oosterweelknoop - technisch verslag – bijlagen</w:t>
        </w:r>
      </w:hyperlink>
    </w:p>
    <w:p w14:paraId="57370241" w14:textId="209BB70A" w:rsidR="004B69FE" w:rsidRPr="000867B7" w:rsidRDefault="00EF4C72" w:rsidP="000867B7">
      <w:pPr>
        <w:pStyle w:val="Lijstalinea"/>
        <w:numPr>
          <w:ilvl w:val="0"/>
          <w:numId w:val="8"/>
        </w:numPr>
        <w:tabs>
          <w:tab w:val="clear" w:pos="284"/>
          <w:tab w:val="left" w:pos="0"/>
        </w:tabs>
        <w:spacing w:line="240" w:lineRule="auto"/>
        <w:ind w:left="284" w:hanging="284"/>
        <w:jc w:val="both"/>
      </w:pPr>
      <w:hyperlink r:id="rId15" w:history="1">
        <w:r w:rsidR="00597864" w:rsidRPr="00EF4C72">
          <w:rPr>
            <w:rStyle w:val="Hyperlink"/>
          </w:rPr>
          <w:t>Technisch verslag boring Zwijndrecht</w:t>
        </w:r>
      </w:hyperlink>
    </w:p>
    <w:p w14:paraId="44AE75EB" w14:textId="28393611" w:rsidR="00597864" w:rsidRPr="000867B7" w:rsidRDefault="00EF4C72" w:rsidP="000867B7">
      <w:pPr>
        <w:pStyle w:val="Lijstalinea"/>
        <w:numPr>
          <w:ilvl w:val="0"/>
          <w:numId w:val="8"/>
        </w:numPr>
        <w:tabs>
          <w:tab w:val="clear" w:pos="284"/>
          <w:tab w:val="left" w:pos="0"/>
        </w:tabs>
        <w:spacing w:line="240" w:lineRule="auto"/>
        <w:ind w:left="284" w:hanging="284"/>
        <w:jc w:val="both"/>
      </w:pPr>
      <w:hyperlink r:id="rId16" w:history="1">
        <w:r w:rsidR="00597864" w:rsidRPr="00EF4C72">
          <w:rPr>
            <w:rStyle w:val="Hyperlink"/>
          </w:rPr>
          <w:t>Infrastructuurwerken Linkeroever - technisch verslag</w:t>
        </w:r>
      </w:hyperlink>
    </w:p>
    <w:p w14:paraId="2579D1F9" w14:textId="0FD4C46A" w:rsidR="00597864" w:rsidRPr="000867B7" w:rsidRDefault="00EF4C72" w:rsidP="000867B7">
      <w:pPr>
        <w:pStyle w:val="Lijstalinea"/>
        <w:numPr>
          <w:ilvl w:val="0"/>
          <w:numId w:val="8"/>
        </w:numPr>
        <w:tabs>
          <w:tab w:val="clear" w:pos="284"/>
          <w:tab w:val="left" w:pos="0"/>
        </w:tabs>
        <w:spacing w:line="240" w:lineRule="auto"/>
        <w:ind w:left="284" w:hanging="284"/>
        <w:jc w:val="both"/>
      </w:pPr>
      <w:hyperlink r:id="rId17" w:history="1">
        <w:r w:rsidR="009E44A4" w:rsidRPr="00EF4C72">
          <w:rPr>
            <w:rStyle w:val="Hyperlink"/>
          </w:rPr>
          <w:t>Infrastructuurwerken Linkeroever - technisch verslag - bijlagen</w:t>
        </w:r>
      </w:hyperlink>
    </w:p>
    <w:sectPr w:rsidR="00597864" w:rsidRPr="000867B7">
      <w:pgSz w:w="11905" w:h="16837"/>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DEE6" w14:textId="77777777" w:rsidR="00D339A6" w:rsidRDefault="00D339A6" w:rsidP="00FD2248">
      <w:pPr>
        <w:spacing w:line="240" w:lineRule="auto"/>
      </w:pPr>
      <w:r>
        <w:separator/>
      </w:r>
    </w:p>
  </w:endnote>
  <w:endnote w:type="continuationSeparator" w:id="0">
    <w:p w14:paraId="7E9C2FE1" w14:textId="77777777" w:rsidR="00D339A6" w:rsidRDefault="00D339A6" w:rsidP="00FD2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cho;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68F6" w14:textId="77777777" w:rsidR="00D339A6" w:rsidRDefault="00D339A6" w:rsidP="00FD2248">
      <w:pPr>
        <w:spacing w:line="240" w:lineRule="auto"/>
      </w:pPr>
      <w:r>
        <w:separator/>
      </w:r>
    </w:p>
  </w:footnote>
  <w:footnote w:type="continuationSeparator" w:id="0">
    <w:p w14:paraId="37D5BD94" w14:textId="77777777" w:rsidR="00D339A6" w:rsidRDefault="00D339A6" w:rsidP="00FD22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7D8"/>
    <w:multiLevelType w:val="hybridMultilevel"/>
    <w:tmpl w:val="55CAC27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C7E4268"/>
    <w:multiLevelType w:val="multilevel"/>
    <w:tmpl w:val="D93C7A50"/>
    <w:lvl w:ilvl="0">
      <w:start w:val="1"/>
      <w:numFmt w:val="decimal"/>
      <w:lvlText w:val="%1."/>
      <w:lvlJc w:val="left"/>
      <w:pPr>
        <w:ind w:left="0" w:firstLine="0"/>
      </w:pPr>
      <w:rPr>
        <w:rFonts w:ascii="Verdana" w:hAnsi="Verdana"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D057B9"/>
    <w:multiLevelType w:val="hybridMultilevel"/>
    <w:tmpl w:val="962C8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4A24456"/>
    <w:multiLevelType w:val="multilevel"/>
    <w:tmpl w:val="BE425E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04A5240"/>
    <w:multiLevelType w:val="multilevel"/>
    <w:tmpl w:val="F87EA920"/>
    <w:lvl w:ilvl="0">
      <w:start w:val="1"/>
      <w:numFmt w:val="decimal"/>
      <w:lvlText w:val="%1."/>
      <w:lvlJc w:val="left"/>
      <w:pPr>
        <w:ind w:left="329" w:hanging="360"/>
      </w:pPr>
      <w:rPr>
        <w:rFonts w:ascii="Verdana" w:eastAsia="Verdana" w:hAnsi="Verdana" w:cs="Verdana"/>
        <w:sz w:val="20"/>
      </w:rPr>
    </w:lvl>
    <w:lvl w:ilvl="1">
      <w:start w:val="1"/>
      <w:numFmt w:val="lowerLetter"/>
      <w:lvlText w:val="%2)"/>
      <w:lvlJc w:val="left"/>
      <w:pPr>
        <w:ind w:left="1049" w:hanging="360"/>
      </w:pPr>
      <w:rPr>
        <w:rFonts w:ascii="Verdana" w:hAnsi="Verdana" w:hint="default"/>
        <w:sz w:val="20"/>
      </w:rPr>
    </w:lvl>
    <w:lvl w:ilvl="2">
      <w:start w:val="1"/>
      <w:numFmt w:val="lowerRoman"/>
      <w:lvlText w:val="%3."/>
      <w:lvlJc w:val="right"/>
      <w:pPr>
        <w:tabs>
          <w:tab w:val="num" w:pos="1769"/>
        </w:tabs>
        <w:ind w:left="1769" w:hanging="180"/>
      </w:pPr>
      <w:rPr>
        <w:rFonts w:ascii="Verdana" w:eastAsia="Verdana" w:hAnsi="Verdana" w:cs="Verdana"/>
        <w:sz w:val="20"/>
      </w:rPr>
    </w:lvl>
    <w:lvl w:ilvl="3">
      <w:start w:val="1"/>
      <w:numFmt w:val="decimal"/>
      <w:lvlText w:val="%4."/>
      <w:lvlJc w:val="left"/>
      <w:pPr>
        <w:tabs>
          <w:tab w:val="num" w:pos="2489"/>
        </w:tabs>
        <w:ind w:left="2489" w:hanging="360"/>
      </w:pPr>
      <w:rPr>
        <w:rFonts w:ascii="Verdana" w:eastAsia="Verdana" w:hAnsi="Verdana" w:cs="Verdana"/>
        <w:sz w:val="20"/>
      </w:rPr>
    </w:lvl>
    <w:lvl w:ilvl="4">
      <w:start w:val="1"/>
      <w:numFmt w:val="lowerLetter"/>
      <w:lvlText w:val="%5."/>
      <w:lvlJc w:val="left"/>
      <w:pPr>
        <w:tabs>
          <w:tab w:val="num" w:pos="3209"/>
        </w:tabs>
        <w:ind w:left="3209" w:hanging="360"/>
      </w:pPr>
      <w:rPr>
        <w:rFonts w:ascii="Verdana" w:eastAsia="Verdana" w:hAnsi="Verdana" w:cs="Verdana"/>
        <w:sz w:val="20"/>
      </w:rPr>
    </w:lvl>
    <w:lvl w:ilvl="5">
      <w:start w:val="1"/>
      <w:numFmt w:val="lowerRoman"/>
      <w:lvlText w:val="%6."/>
      <w:lvlJc w:val="right"/>
      <w:pPr>
        <w:tabs>
          <w:tab w:val="num" w:pos="3929"/>
        </w:tabs>
        <w:ind w:left="3929" w:hanging="180"/>
      </w:pPr>
      <w:rPr>
        <w:rFonts w:ascii="Verdana" w:eastAsia="Verdana" w:hAnsi="Verdana" w:cs="Verdana"/>
        <w:sz w:val="20"/>
      </w:rPr>
    </w:lvl>
    <w:lvl w:ilvl="6">
      <w:start w:val="1"/>
      <w:numFmt w:val="decimal"/>
      <w:lvlText w:val="%7."/>
      <w:lvlJc w:val="left"/>
      <w:pPr>
        <w:tabs>
          <w:tab w:val="num" w:pos="4649"/>
        </w:tabs>
        <w:ind w:left="4649" w:hanging="360"/>
      </w:pPr>
      <w:rPr>
        <w:rFonts w:ascii="Verdana" w:eastAsia="Verdana" w:hAnsi="Verdana" w:cs="Verdana"/>
        <w:sz w:val="20"/>
      </w:rPr>
    </w:lvl>
    <w:lvl w:ilvl="7">
      <w:start w:val="1"/>
      <w:numFmt w:val="lowerLetter"/>
      <w:lvlText w:val="%8."/>
      <w:lvlJc w:val="left"/>
      <w:pPr>
        <w:tabs>
          <w:tab w:val="num" w:pos="5369"/>
        </w:tabs>
        <w:ind w:left="5369" w:hanging="360"/>
      </w:pPr>
      <w:rPr>
        <w:rFonts w:ascii="Verdana" w:eastAsia="Verdana" w:hAnsi="Verdana" w:cs="Verdana"/>
        <w:sz w:val="20"/>
      </w:rPr>
    </w:lvl>
    <w:lvl w:ilvl="8">
      <w:start w:val="1"/>
      <w:numFmt w:val="lowerRoman"/>
      <w:lvlText w:val="%9."/>
      <w:lvlJc w:val="right"/>
      <w:pPr>
        <w:tabs>
          <w:tab w:val="num" w:pos="6089"/>
        </w:tabs>
        <w:ind w:left="6089" w:hanging="180"/>
      </w:pPr>
      <w:rPr>
        <w:rFonts w:ascii="Verdana" w:eastAsia="Verdana" w:hAnsi="Verdana" w:cs="Verdana"/>
        <w:sz w:val="20"/>
      </w:rPr>
    </w:lvl>
  </w:abstractNum>
  <w:abstractNum w:abstractNumId="6" w15:restartNumberingAfterBreak="0">
    <w:nsid w:val="604A5241"/>
    <w:multiLevelType w:val="multilevel"/>
    <w:tmpl w:val="525AD70E"/>
    <w:lvl w:ilvl="0">
      <w:start w:val="1"/>
      <w:numFmt w:val="decimal"/>
      <w:lvlText w:val="%1."/>
      <w:lvlJc w:val="left"/>
      <w:pPr>
        <w:tabs>
          <w:tab w:val="num" w:pos="720"/>
        </w:tabs>
        <w:ind w:left="720" w:hanging="360"/>
      </w:pPr>
      <w:rPr>
        <w:rFonts w:ascii="Verdana" w:eastAsia="Verdana" w:hAnsi="Verdana" w:cs="Verdana"/>
        <w:sz w:val="20"/>
      </w:rPr>
    </w:lvl>
    <w:lvl w:ilvl="1">
      <w:start w:val="1"/>
      <w:numFmt w:val="lowerLetter"/>
      <w:lvlText w:val="%2)"/>
      <w:lvlJc w:val="left"/>
      <w:pPr>
        <w:ind w:left="1440" w:hanging="360"/>
      </w:pPr>
      <w:rPr>
        <w:rFonts w:ascii="Verdana" w:hAnsi="Verdana" w:hint="default"/>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7" w15:restartNumberingAfterBreak="0">
    <w:nsid w:val="7FE70FF7"/>
    <w:multiLevelType w:val="hybridMultilevel"/>
    <w:tmpl w:val="E2B25EA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6"/>
  </w:num>
  <w:num w:numId="5">
    <w:abstractNumId w:val="3"/>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CD"/>
    <w:rsid w:val="00005D3E"/>
    <w:rsid w:val="0001160F"/>
    <w:rsid w:val="0001267A"/>
    <w:rsid w:val="00014F78"/>
    <w:rsid w:val="000215A9"/>
    <w:rsid w:val="000215FE"/>
    <w:rsid w:val="00023B88"/>
    <w:rsid w:val="000577B2"/>
    <w:rsid w:val="00060B14"/>
    <w:rsid w:val="00070CCF"/>
    <w:rsid w:val="000867B7"/>
    <w:rsid w:val="000A313A"/>
    <w:rsid w:val="000C5535"/>
    <w:rsid w:val="000E28D9"/>
    <w:rsid w:val="000E2DA2"/>
    <w:rsid w:val="00112D97"/>
    <w:rsid w:val="00150D3B"/>
    <w:rsid w:val="001F6F83"/>
    <w:rsid w:val="00204835"/>
    <w:rsid w:val="002413E0"/>
    <w:rsid w:val="00260460"/>
    <w:rsid w:val="002F70E0"/>
    <w:rsid w:val="003228EC"/>
    <w:rsid w:val="00341C87"/>
    <w:rsid w:val="00352C91"/>
    <w:rsid w:val="0036508C"/>
    <w:rsid w:val="00366DE4"/>
    <w:rsid w:val="00374B2A"/>
    <w:rsid w:val="003B0B22"/>
    <w:rsid w:val="003E3586"/>
    <w:rsid w:val="003F28F4"/>
    <w:rsid w:val="00441410"/>
    <w:rsid w:val="00444990"/>
    <w:rsid w:val="0044574E"/>
    <w:rsid w:val="00455F7A"/>
    <w:rsid w:val="004603AC"/>
    <w:rsid w:val="00493355"/>
    <w:rsid w:val="00493A1E"/>
    <w:rsid w:val="004B3E92"/>
    <w:rsid w:val="004B69FE"/>
    <w:rsid w:val="00514324"/>
    <w:rsid w:val="0052435F"/>
    <w:rsid w:val="00537E34"/>
    <w:rsid w:val="005523C8"/>
    <w:rsid w:val="00552F12"/>
    <w:rsid w:val="00597864"/>
    <w:rsid w:val="005A3AE8"/>
    <w:rsid w:val="005D57C9"/>
    <w:rsid w:val="00612B4E"/>
    <w:rsid w:val="00627359"/>
    <w:rsid w:val="00630BB4"/>
    <w:rsid w:val="00640D4F"/>
    <w:rsid w:val="00654BD3"/>
    <w:rsid w:val="00692244"/>
    <w:rsid w:val="00692B35"/>
    <w:rsid w:val="006D69BD"/>
    <w:rsid w:val="006F382B"/>
    <w:rsid w:val="00700AC9"/>
    <w:rsid w:val="00704D19"/>
    <w:rsid w:val="007057F3"/>
    <w:rsid w:val="007170E9"/>
    <w:rsid w:val="007314D9"/>
    <w:rsid w:val="007342C5"/>
    <w:rsid w:val="00753B62"/>
    <w:rsid w:val="007823FD"/>
    <w:rsid w:val="007D4774"/>
    <w:rsid w:val="007E26EE"/>
    <w:rsid w:val="00803AD2"/>
    <w:rsid w:val="00823519"/>
    <w:rsid w:val="00832B4B"/>
    <w:rsid w:val="008540E2"/>
    <w:rsid w:val="008709B3"/>
    <w:rsid w:val="00885DFD"/>
    <w:rsid w:val="00887F2C"/>
    <w:rsid w:val="008B7E5A"/>
    <w:rsid w:val="008F09F6"/>
    <w:rsid w:val="00926744"/>
    <w:rsid w:val="009413B9"/>
    <w:rsid w:val="0094669A"/>
    <w:rsid w:val="00952112"/>
    <w:rsid w:val="0097366D"/>
    <w:rsid w:val="00975A63"/>
    <w:rsid w:val="00980479"/>
    <w:rsid w:val="00997107"/>
    <w:rsid w:val="0099757F"/>
    <w:rsid w:val="009E44A4"/>
    <w:rsid w:val="00A03894"/>
    <w:rsid w:val="00A52EDD"/>
    <w:rsid w:val="00A61501"/>
    <w:rsid w:val="00A77E19"/>
    <w:rsid w:val="00A81C71"/>
    <w:rsid w:val="00AA64D9"/>
    <w:rsid w:val="00B17CB1"/>
    <w:rsid w:val="00B64D2D"/>
    <w:rsid w:val="00B9189F"/>
    <w:rsid w:val="00BA3AE2"/>
    <w:rsid w:val="00BB3AEE"/>
    <w:rsid w:val="00BC1C2E"/>
    <w:rsid w:val="00BE7B73"/>
    <w:rsid w:val="00C01AC2"/>
    <w:rsid w:val="00C03364"/>
    <w:rsid w:val="00C10C5A"/>
    <w:rsid w:val="00C204B3"/>
    <w:rsid w:val="00C60571"/>
    <w:rsid w:val="00C6782F"/>
    <w:rsid w:val="00C85C46"/>
    <w:rsid w:val="00C85DEA"/>
    <w:rsid w:val="00CA1AF4"/>
    <w:rsid w:val="00CC0721"/>
    <w:rsid w:val="00D339A6"/>
    <w:rsid w:val="00D4590B"/>
    <w:rsid w:val="00D46002"/>
    <w:rsid w:val="00D57CD0"/>
    <w:rsid w:val="00D85864"/>
    <w:rsid w:val="00D952D7"/>
    <w:rsid w:val="00DF0D8C"/>
    <w:rsid w:val="00E276CD"/>
    <w:rsid w:val="00E349AB"/>
    <w:rsid w:val="00E41CF6"/>
    <w:rsid w:val="00E44254"/>
    <w:rsid w:val="00E90DDF"/>
    <w:rsid w:val="00E93D7E"/>
    <w:rsid w:val="00EF4C72"/>
    <w:rsid w:val="00F138D3"/>
    <w:rsid w:val="00F17269"/>
    <w:rsid w:val="00F57EA7"/>
    <w:rsid w:val="00F62EB7"/>
    <w:rsid w:val="00F7113F"/>
    <w:rsid w:val="00F84160"/>
    <w:rsid w:val="00FA17BD"/>
    <w:rsid w:val="00FA31FA"/>
    <w:rsid w:val="00FD2248"/>
    <w:rsid w:val="00FE0228"/>
    <w:rsid w:val="00FF39F7"/>
    <w:rsid w:val="035A7411"/>
    <w:rsid w:val="0552674D"/>
    <w:rsid w:val="07CF745B"/>
    <w:rsid w:val="192D93A5"/>
    <w:rsid w:val="1A914724"/>
    <w:rsid w:val="1B92AF85"/>
    <w:rsid w:val="20708CA5"/>
    <w:rsid w:val="26420731"/>
    <w:rsid w:val="280FC3E5"/>
    <w:rsid w:val="28E1A29C"/>
    <w:rsid w:val="2A0CAC60"/>
    <w:rsid w:val="2A726ED6"/>
    <w:rsid w:val="2C683FE0"/>
    <w:rsid w:val="3041FEB6"/>
    <w:rsid w:val="3404473C"/>
    <w:rsid w:val="384588B7"/>
    <w:rsid w:val="39620079"/>
    <w:rsid w:val="3B27A245"/>
    <w:rsid w:val="3E4F8D60"/>
    <w:rsid w:val="3FD62751"/>
    <w:rsid w:val="439DCE33"/>
    <w:rsid w:val="46A55A3F"/>
    <w:rsid w:val="4A1F30A9"/>
    <w:rsid w:val="4A8A075B"/>
    <w:rsid w:val="4D2C0990"/>
    <w:rsid w:val="562F069E"/>
    <w:rsid w:val="567A0CA8"/>
    <w:rsid w:val="5769F3E0"/>
    <w:rsid w:val="5909B704"/>
    <w:rsid w:val="5B14EB70"/>
    <w:rsid w:val="5FE3602C"/>
    <w:rsid w:val="62936ECE"/>
    <w:rsid w:val="648E6659"/>
    <w:rsid w:val="65A7C293"/>
    <w:rsid w:val="666BB06B"/>
    <w:rsid w:val="712F627C"/>
    <w:rsid w:val="72F47C22"/>
    <w:rsid w:val="730C8D68"/>
    <w:rsid w:val="7559B4C7"/>
    <w:rsid w:val="7A7B00D2"/>
    <w:rsid w:val="7D5712F9"/>
    <w:rsid w:val="7FA6487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7866"/>
  <w15:docId w15:val="{981FC60B-A391-4DCA-8292-51698FF7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E93D7E"/>
    <w:pPr>
      <w:tabs>
        <w:tab w:val="left" w:pos="284"/>
        <w:tab w:val="left" w:pos="567"/>
        <w:tab w:val="left" w:pos="851"/>
        <w:tab w:val="left" w:pos="1134"/>
        <w:tab w:val="center" w:pos="4253"/>
        <w:tab w:val="right" w:pos="8278"/>
      </w:tabs>
      <w:suppressAutoHyphens/>
      <w:spacing w:after="0"/>
    </w:pPr>
    <w:rPr>
      <w:rFonts w:ascii="Verdana" w:eastAsia="Times New Roman" w:hAnsi="Verdana" w:cs="Times New Roman"/>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Standaardalinea-lettertype">
    <w:name w:val="WW-Standaardalinea-lettertype"/>
  </w:style>
  <w:style w:type="paragraph" w:customStyle="1" w:styleId="Tekstblok">
    <w:name w:val="Tekstblok"/>
    <w:basedOn w:val="Standaard"/>
    <w:pPr>
      <w:spacing w:after="120"/>
    </w:pPr>
  </w:style>
  <w:style w:type="paragraph" w:customStyle="1" w:styleId="Kop">
    <w:name w:val="Kop"/>
    <w:basedOn w:val="Standaard"/>
    <w:next w:val="Tekstblok"/>
    <w:pPr>
      <w:keepNext/>
      <w:spacing w:before="240" w:after="120"/>
    </w:pPr>
    <w:rPr>
      <w:rFonts w:ascii="Arial" w:eastAsia="Lucida Sans Unicode" w:hAnsi="Arial" w:cs="Tahoma"/>
      <w:sz w:val="28"/>
      <w:szCs w:val="28"/>
    </w:rPr>
  </w:style>
  <w:style w:type="paragraph" w:styleId="Lijst">
    <w:name w:val="List"/>
    <w:basedOn w:val="Tekstblok"/>
    <w:rPr>
      <w:rFonts w:ascii="Arial" w:hAnsi="Arial"/>
    </w:rPr>
  </w:style>
  <w:style w:type="paragraph" w:styleId="Bijschrift">
    <w:name w:val="caption"/>
    <w:basedOn w:val="Standaard"/>
    <w:pPr>
      <w:suppressLineNumbers/>
      <w:spacing w:before="120" w:after="120"/>
    </w:pPr>
    <w:rPr>
      <w:rFonts w:ascii="Arial" w:hAnsi="Arial"/>
      <w:i/>
      <w:iCs/>
    </w:rPr>
  </w:style>
  <w:style w:type="paragraph" w:customStyle="1" w:styleId="Voetnoot">
    <w:name w:val="Voetnoot"/>
    <w:basedOn w:val="Standaard"/>
  </w:style>
  <w:style w:type="paragraph" w:customStyle="1" w:styleId="Index">
    <w:name w:val="Index"/>
    <w:basedOn w:val="Standaard"/>
    <w:pPr>
      <w:suppressLineNumbers/>
    </w:pPr>
    <w:rPr>
      <w:rFonts w:ascii="Arial" w:hAnsi="Arial"/>
    </w:rPr>
  </w:style>
  <w:style w:type="paragraph" w:styleId="Titel">
    <w:name w:val="Title"/>
    <w:basedOn w:val="Standaard"/>
    <w:next w:val="Subtitel"/>
    <w:pPr>
      <w:jc w:val="center"/>
    </w:pPr>
    <w:rPr>
      <w:rFonts w:ascii="Times New Roman" w:hAnsi="Times New Roman"/>
      <w:b/>
    </w:rPr>
  </w:style>
  <w:style w:type="paragraph" w:customStyle="1" w:styleId="Subtitel">
    <w:name w:val="Subtitel"/>
    <w:basedOn w:val="Heading"/>
    <w:next w:val="Tekstblok"/>
    <w:pPr>
      <w:jc w:val="center"/>
    </w:pPr>
    <w:rPr>
      <w:i/>
      <w:iCs/>
    </w:rPr>
  </w:style>
  <w:style w:type="paragraph" w:customStyle="1" w:styleId="Heading">
    <w:name w:val="Heading"/>
    <w:basedOn w:val="Standaard"/>
    <w:next w:val="Tekstblok"/>
    <w:pPr>
      <w:keepNext/>
      <w:spacing w:before="240" w:after="120"/>
    </w:pPr>
    <w:rPr>
      <w:rFonts w:ascii="Arial" w:eastAsia="Mincho;明朝" w:hAnsi="Arial"/>
      <w:sz w:val="28"/>
      <w:szCs w:val="28"/>
    </w:rPr>
  </w:style>
  <w:style w:type="paragraph" w:customStyle="1" w:styleId="StandaardSV">
    <w:name w:val="Standaard SV"/>
    <w:basedOn w:val="Standaard"/>
    <w:pPr>
      <w:jc w:val="both"/>
    </w:pPr>
    <w:rPr>
      <w:rFonts w:ascii="Times New Roman" w:hAnsi="Times New Roman"/>
      <w:sz w:val="22"/>
    </w:rPr>
  </w:style>
  <w:style w:type="paragraph" w:customStyle="1" w:styleId="WW-Plattetekstinspringen2">
    <w:name w:val="WW-Platte tekst inspringen 2"/>
    <w:basedOn w:val="Standaard"/>
    <w:pPr>
      <w:ind w:left="284" w:hanging="284"/>
    </w:pPr>
    <w:rPr>
      <w:rFonts w:ascii="Times New Roman" w:hAnsi="Times New Roman"/>
      <w:sz w:val="22"/>
    </w:rPr>
  </w:style>
  <w:style w:type="character" w:styleId="Verwijzingopmerking">
    <w:name w:val="annotation reference"/>
    <w:basedOn w:val="Standaardalinea-lettertype"/>
    <w:uiPriority w:val="99"/>
    <w:semiHidden/>
    <w:unhideWhenUsed/>
    <w:rsid w:val="00887F2C"/>
    <w:rPr>
      <w:sz w:val="16"/>
      <w:szCs w:val="16"/>
    </w:rPr>
  </w:style>
  <w:style w:type="paragraph" w:styleId="Tekstopmerking">
    <w:name w:val="annotation text"/>
    <w:basedOn w:val="Standaard"/>
    <w:link w:val="TekstopmerkingChar"/>
    <w:uiPriority w:val="99"/>
    <w:semiHidden/>
    <w:unhideWhenUsed/>
    <w:rsid w:val="00887F2C"/>
    <w:pPr>
      <w:spacing w:line="240" w:lineRule="auto"/>
    </w:pPr>
  </w:style>
  <w:style w:type="character" w:customStyle="1" w:styleId="TekstopmerkingChar">
    <w:name w:val="Tekst opmerking Char"/>
    <w:basedOn w:val="Standaardalinea-lettertype"/>
    <w:link w:val="Tekstopmerking"/>
    <w:uiPriority w:val="99"/>
    <w:semiHidden/>
    <w:rsid w:val="00887F2C"/>
    <w:rPr>
      <w:rFonts w:ascii="Courier New" w:eastAsia="Times New Roman" w:hAnsi="Courier New"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87F2C"/>
    <w:rPr>
      <w:b/>
      <w:bCs/>
    </w:rPr>
  </w:style>
  <w:style w:type="character" w:customStyle="1" w:styleId="OnderwerpvanopmerkingChar">
    <w:name w:val="Onderwerp van opmerking Char"/>
    <w:basedOn w:val="TekstopmerkingChar"/>
    <w:link w:val="Onderwerpvanopmerking"/>
    <w:uiPriority w:val="99"/>
    <w:semiHidden/>
    <w:rsid w:val="00887F2C"/>
    <w:rPr>
      <w:rFonts w:ascii="Courier New" w:eastAsia="Times New Roman" w:hAnsi="Courier New" w:cs="Times New Roman"/>
      <w:b/>
      <w:bCs/>
      <w:sz w:val="20"/>
      <w:szCs w:val="20"/>
      <w:lang w:val="nl-NL"/>
    </w:rPr>
  </w:style>
  <w:style w:type="paragraph" w:styleId="Ballontekst">
    <w:name w:val="Balloon Text"/>
    <w:basedOn w:val="Standaard"/>
    <w:link w:val="BallontekstChar"/>
    <w:uiPriority w:val="99"/>
    <w:semiHidden/>
    <w:unhideWhenUsed/>
    <w:rsid w:val="00887F2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7F2C"/>
    <w:rPr>
      <w:rFonts w:ascii="Segoe UI" w:eastAsia="Times New Roman" w:hAnsi="Segoe UI" w:cs="Segoe UI"/>
      <w:sz w:val="18"/>
      <w:szCs w:val="18"/>
      <w:lang w:val="nl-NL"/>
    </w:rPr>
  </w:style>
  <w:style w:type="character" w:styleId="Tekstvantijdelijkeaanduiding">
    <w:name w:val="Placeholder Text"/>
    <w:basedOn w:val="Standaardalinea-lettertype"/>
    <w:uiPriority w:val="99"/>
    <w:semiHidden/>
    <w:rsid w:val="00D952D7"/>
    <w:rPr>
      <w:color w:val="808080"/>
    </w:rPr>
  </w:style>
  <w:style w:type="paragraph" w:styleId="Lijstalinea">
    <w:name w:val="List Paragraph"/>
    <w:basedOn w:val="Standaard"/>
    <w:uiPriority w:val="34"/>
    <w:qFormat/>
    <w:rsid w:val="00C204B3"/>
    <w:pPr>
      <w:contextualSpacing/>
    </w:pPr>
  </w:style>
  <w:style w:type="paragraph" w:customStyle="1" w:styleId="Lijn">
    <w:name w:val="Lijn"/>
    <w:basedOn w:val="Standaard"/>
    <w:link w:val="LijnChar"/>
    <w:qFormat/>
    <w:rsid w:val="00514324"/>
    <w:pPr>
      <w:pBdr>
        <w:bottom w:val="single" w:sz="4" w:space="1" w:color="auto"/>
      </w:pBdr>
      <w:tabs>
        <w:tab w:val="clear" w:pos="284"/>
        <w:tab w:val="clear" w:pos="567"/>
        <w:tab w:val="clear" w:pos="851"/>
        <w:tab w:val="clear" w:pos="1134"/>
        <w:tab w:val="clear" w:pos="4253"/>
        <w:tab w:val="clear" w:pos="8278"/>
      </w:tabs>
      <w:suppressAutoHyphens w:val="0"/>
      <w:spacing w:line="240" w:lineRule="auto"/>
      <w:jc w:val="both"/>
    </w:pPr>
    <w:rPr>
      <w:lang w:val="nl-BE" w:eastAsia="nl-NL"/>
    </w:rPr>
  </w:style>
  <w:style w:type="character" w:customStyle="1" w:styleId="LijnChar">
    <w:name w:val="Lijn Char"/>
    <w:basedOn w:val="Standaardalinea-lettertype"/>
    <w:link w:val="Lijn"/>
    <w:rsid w:val="00514324"/>
    <w:rPr>
      <w:rFonts w:ascii="Verdana" w:eastAsia="Times New Roman" w:hAnsi="Verdana" w:cs="Times New Roman"/>
      <w:sz w:val="20"/>
      <w:szCs w:val="20"/>
      <w:lang w:eastAsia="nl-NL"/>
    </w:rPr>
  </w:style>
  <w:style w:type="paragraph" w:customStyle="1" w:styleId="Nummering">
    <w:name w:val="Nummering"/>
    <w:basedOn w:val="Lijstalinea"/>
    <w:link w:val="NummeringChar"/>
    <w:qFormat/>
    <w:rsid w:val="00C03364"/>
    <w:pPr>
      <w:numPr>
        <w:numId w:val="5"/>
      </w:numPr>
      <w:tabs>
        <w:tab w:val="clear" w:pos="284"/>
        <w:tab w:val="clear" w:pos="567"/>
        <w:tab w:val="clear" w:pos="851"/>
        <w:tab w:val="clear" w:pos="1134"/>
        <w:tab w:val="clear" w:pos="4253"/>
        <w:tab w:val="clear" w:pos="8278"/>
      </w:tabs>
      <w:suppressAutoHyphens w:val="0"/>
      <w:spacing w:after="120" w:line="240" w:lineRule="auto"/>
      <w:contextualSpacing w:val="0"/>
      <w:jc w:val="both"/>
    </w:pPr>
    <w:rPr>
      <w:szCs w:val="24"/>
      <w:lang w:val="en-US" w:eastAsia="nl-NL"/>
    </w:rPr>
  </w:style>
  <w:style w:type="character" w:customStyle="1" w:styleId="NummeringChar">
    <w:name w:val="Nummering Char"/>
    <w:link w:val="Nummering"/>
    <w:rsid w:val="00C03364"/>
    <w:rPr>
      <w:rFonts w:ascii="Verdana" w:eastAsia="Times New Roman" w:hAnsi="Verdana" w:cs="Times New Roman"/>
      <w:sz w:val="20"/>
      <w:szCs w:val="24"/>
      <w:lang w:val="en-US" w:eastAsia="nl-NL"/>
    </w:rPr>
  </w:style>
  <w:style w:type="paragraph" w:styleId="Geenafstand">
    <w:name w:val="No Spacing"/>
    <w:uiPriority w:val="1"/>
    <w:qFormat/>
    <w:rsid w:val="00D85864"/>
    <w:pPr>
      <w:tabs>
        <w:tab w:val="left" w:pos="284"/>
        <w:tab w:val="left" w:pos="567"/>
        <w:tab w:val="left" w:pos="851"/>
        <w:tab w:val="left" w:pos="1134"/>
        <w:tab w:val="center" w:pos="4253"/>
        <w:tab w:val="right" w:pos="8278"/>
      </w:tabs>
      <w:suppressAutoHyphens/>
      <w:spacing w:after="0" w:line="240" w:lineRule="auto"/>
    </w:pPr>
    <w:rPr>
      <w:rFonts w:ascii="Verdana" w:eastAsia="Times New Roman" w:hAnsi="Verdana" w:cs="Times New Roman"/>
      <w:sz w:val="20"/>
      <w:szCs w:val="20"/>
      <w:lang w:val="nl-NL"/>
    </w:rPr>
  </w:style>
  <w:style w:type="character" w:styleId="Hyperlink">
    <w:name w:val="Hyperlink"/>
    <w:basedOn w:val="Standaardalinea-lettertype"/>
    <w:uiPriority w:val="99"/>
    <w:unhideWhenUsed/>
    <w:rsid w:val="00014F78"/>
    <w:rPr>
      <w:color w:val="0563C1" w:themeColor="hyperlink"/>
      <w:u w:val="single"/>
    </w:rPr>
  </w:style>
  <w:style w:type="character" w:styleId="Onopgelostemelding">
    <w:name w:val="Unresolved Mention"/>
    <w:basedOn w:val="Standaardalinea-lettertype"/>
    <w:uiPriority w:val="99"/>
    <w:unhideWhenUsed/>
    <w:rsid w:val="00014F78"/>
    <w:rPr>
      <w:color w:val="605E5C"/>
      <w:shd w:val="clear" w:color="auto" w:fill="E1DFDD"/>
    </w:rPr>
  </w:style>
  <w:style w:type="character" w:styleId="Vermelding">
    <w:name w:val="Mention"/>
    <w:basedOn w:val="Standaardalinea-lettertype"/>
    <w:uiPriority w:val="99"/>
    <w:unhideWhenUsed/>
    <w:rsid w:val="00FE02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parlement.be/link?id=1256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msparlement.be/link?id=12561" TargetMode="External"/><Relationship Id="rId17" Type="http://schemas.openxmlformats.org/officeDocument/2006/relationships/hyperlink" Target="http://www.vlaamsparlement.be/link?id=12566" TargetMode="External"/><Relationship Id="rId2" Type="http://schemas.openxmlformats.org/officeDocument/2006/relationships/customXml" Target="../customXml/item2.xml"/><Relationship Id="rId16" Type="http://schemas.openxmlformats.org/officeDocument/2006/relationships/hyperlink" Target="http://www.vlaamsparlement.be/link?id=125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msparlement.be/link?id=12556" TargetMode="External"/><Relationship Id="rId5" Type="http://schemas.openxmlformats.org/officeDocument/2006/relationships/numbering" Target="numbering.xml"/><Relationship Id="rId15" Type="http://schemas.openxmlformats.org/officeDocument/2006/relationships/hyperlink" Target="http://www.vlaamsparlement.be/link?id=12564"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amsparlement.be/link?id=125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vam\OvamSjablonen\Overkoepelend%20beleid\Schriftelijke-vraag-en-antwo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B1F81A8B542CBB78A5190FD373681"/>
        <w:category>
          <w:name w:val="Algemeen"/>
          <w:gallery w:val="placeholder"/>
        </w:category>
        <w:types>
          <w:type w:val="bbPlcHdr"/>
        </w:types>
        <w:behaviors>
          <w:behavior w:val="content"/>
        </w:behaviors>
        <w:guid w:val="{0A2E85A6-2FB5-43F3-B686-FC2D5AB26814}"/>
      </w:docPartPr>
      <w:docPartBody>
        <w:p w:rsidR="00BC6CC4" w:rsidRDefault="009413B9">
          <w:pPr>
            <w:pStyle w:val="B84B1F81A8B542CBB78A5190FD373681"/>
          </w:pPr>
          <w:r w:rsidRPr="00B54FD3">
            <w:rPr>
              <w:rStyle w:val="Tekstvantijdelijkeaanduiding"/>
            </w:rPr>
            <w:t>Kies een item.</w:t>
          </w:r>
        </w:p>
      </w:docPartBody>
    </w:docPart>
    <w:docPart>
      <w:docPartPr>
        <w:name w:val="390B265C9EDC47ADA9BB885ED5706465"/>
        <w:category>
          <w:name w:val="Algemeen"/>
          <w:gallery w:val="placeholder"/>
        </w:category>
        <w:types>
          <w:type w:val="bbPlcHdr"/>
        </w:types>
        <w:behaviors>
          <w:behavior w:val="content"/>
        </w:behaviors>
        <w:guid w:val="{7A5F8329-3D09-4BE8-8627-EE8EC7EC2930}"/>
      </w:docPartPr>
      <w:docPartBody>
        <w:p w:rsidR="00BC6CC4" w:rsidRDefault="009413B9">
          <w:pPr>
            <w:pStyle w:val="390B265C9EDC47ADA9BB885ED5706465"/>
          </w:pPr>
          <w:r w:rsidRPr="00B54FD3">
            <w:rPr>
              <w:rStyle w:val="Tekstvantijdelijkeaanduiding"/>
            </w:rPr>
            <w:t>Klik hier als u tekst wilt invoeren.</w:t>
          </w:r>
        </w:p>
      </w:docPartBody>
    </w:docPart>
    <w:docPart>
      <w:docPartPr>
        <w:name w:val="781BFCCCC3624AFD9FB82E32A0B41765"/>
        <w:category>
          <w:name w:val="Algemeen"/>
          <w:gallery w:val="placeholder"/>
        </w:category>
        <w:types>
          <w:type w:val="bbPlcHdr"/>
        </w:types>
        <w:behaviors>
          <w:behavior w:val="content"/>
        </w:behaviors>
        <w:guid w:val="{9FB93060-7303-4908-BA6F-C16ECB55E249}"/>
      </w:docPartPr>
      <w:docPartBody>
        <w:p w:rsidR="00BC6CC4" w:rsidRDefault="009413B9">
          <w:pPr>
            <w:pStyle w:val="781BFCCCC3624AFD9FB82E32A0B41765"/>
          </w:pPr>
          <w:r w:rsidRPr="00B54FD3">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cho;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C4"/>
    <w:rsid w:val="00016D75"/>
    <w:rsid w:val="000D0FBA"/>
    <w:rsid w:val="00132EDB"/>
    <w:rsid w:val="0013519B"/>
    <w:rsid w:val="00211D1F"/>
    <w:rsid w:val="00332A37"/>
    <w:rsid w:val="005C3D69"/>
    <w:rsid w:val="00605ACD"/>
    <w:rsid w:val="006230E4"/>
    <w:rsid w:val="006B01A5"/>
    <w:rsid w:val="006D0CC1"/>
    <w:rsid w:val="00932FC4"/>
    <w:rsid w:val="009366DB"/>
    <w:rsid w:val="009413B9"/>
    <w:rsid w:val="009A4561"/>
    <w:rsid w:val="009B2916"/>
    <w:rsid w:val="00A57336"/>
    <w:rsid w:val="00BC6CC4"/>
    <w:rsid w:val="00CA3F80"/>
    <w:rsid w:val="00E52F4E"/>
    <w:rsid w:val="00F0543A"/>
    <w:rsid w:val="00FD69F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84B1F81A8B542CBB78A5190FD373681">
    <w:name w:val="B84B1F81A8B542CBB78A5190FD373681"/>
  </w:style>
  <w:style w:type="paragraph" w:customStyle="1" w:styleId="390B265C9EDC47ADA9BB885ED5706465">
    <w:name w:val="390B265C9EDC47ADA9BB885ED5706465"/>
  </w:style>
  <w:style w:type="paragraph" w:customStyle="1" w:styleId="781BFCCCC3624AFD9FB82E32A0B41765">
    <w:name w:val="781BFCCCC3624AFD9FB82E32A0B41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5F165-AFE1-4B4F-9E50-0DCF2EC44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787CB-2AD7-4E93-AD55-070A4218A857}">
  <ds:schemaRefs>
    <ds:schemaRef ds:uri="http://schemas.microsoft.com/sharepoint/v3/contenttype/forms"/>
  </ds:schemaRefs>
</ds:datastoreItem>
</file>

<file path=customXml/itemProps3.xml><?xml version="1.0" encoding="utf-8"?>
<ds:datastoreItem xmlns:ds="http://schemas.openxmlformats.org/officeDocument/2006/customXml" ds:itemID="{1E7E7DC8-A0C7-4D4B-B192-7CF7FA8037E4}">
  <ds:schemaRefs>
    <ds:schemaRef ds:uri="http://schemas.openxmlformats.org/officeDocument/2006/bibliography"/>
  </ds:schemaRefs>
</ds:datastoreItem>
</file>

<file path=customXml/itemProps4.xml><?xml version="1.0" encoding="utf-8"?>
<ds:datastoreItem xmlns:ds="http://schemas.openxmlformats.org/officeDocument/2006/customXml" ds:itemID="{6E8DBDBE-0B04-4C5B-840C-F24EB6A8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Schriftelijke-vraag-en-antwoord</Template>
  <TotalTime>5</TotalTime>
  <Pages>3</Pages>
  <Words>1515</Words>
  <Characters>8334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Van Gestel</dc:creator>
  <cp:keywords/>
  <cp:lastModifiedBy>Walter Roelants</cp:lastModifiedBy>
  <cp:revision>2</cp:revision>
  <dcterms:created xsi:type="dcterms:W3CDTF">2021-06-10T14:05:00Z</dcterms:created>
  <dcterms:modified xsi:type="dcterms:W3CDTF">2021-06-10T14:05:00Z</dcterms:modified>
  <dc:language>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