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D34C" w14:textId="7EC27197" w:rsidR="00013B15" w:rsidRPr="002410D3" w:rsidRDefault="002410D3" w:rsidP="002410D3">
      <w:pPr>
        <w:jc w:val="right"/>
        <w:rPr>
          <w:rFonts w:ascii="Verdana" w:hAnsi="Verdana"/>
          <w:b/>
          <w:bCs/>
          <w:i/>
          <w:iCs/>
          <w:sz w:val="20"/>
          <w:szCs w:val="20"/>
          <w:u w:val="single"/>
        </w:rPr>
      </w:pPr>
      <w:r w:rsidRPr="002410D3">
        <w:rPr>
          <w:rFonts w:ascii="Verdana" w:hAnsi="Verdana"/>
          <w:b/>
          <w:bCs/>
          <w:i/>
          <w:iCs/>
          <w:sz w:val="20"/>
          <w:szCs w:val="20"/>
          <w:u w:val="single"/>
        </w:rPr>
        <w:t>Bijlage</w:t>
      </w:r>
      <w:r w:rsidR="002D6D2E" w:rsidRPr="002410D3">
        <w:rPr>
          <w:rFonts w:ascii="Verdana" w:hAnsi="Verdana"/>
          <w:b/>
          <w:bCs/>
          <w:i/>
          <w:iCs/>
          <w:sz w:val="20"/>
          <w:szCs w:val="20"/>
          <w:u w:val="single"/>
        </w:rPr>
        <w:t xml:space="preserve"> 1 </w:t>
      </w:r>
      <w:r w:rsidRPr="002410D3">
        <w:rPr>
          <w:rFonts w:ascii="Verdana" w:hAnsi="Verdana"/>
          <w:b/>
          <w:bCs/>
          <w:i/>
          <w:iCs/>
          <w:sz w:val="20"/>
          <w:szCs w:val="20"/>
          <w:u w:val="single"/>
        </w:rPr>
        <w:t>bij SV 690</w:t>
      </w:r>
    </w:p>
    <w:tbl>
      <w:tblPr>
        <w:tblStyle w:val="Tabelraster"/>
        <w:tblW w:w="10065" w:type="dxa"/>
        <w:tblInd w:w="-431" w:type="dxa"/>
        <w:tblLook w:val="04A0" w:firstRow="1" w:lastRow="0" w:firstColumn="1" w:lastColumn="0" w:noHBand="0" w:noVBand="1"/>
      </w:tblPr>
      <w:tblGrid>
        <w:gridCol w:w="2776"/>
        <w:gridCol w:w="2482"/>
        <w:gridCol w:w="1368"/>
        <w:gridCol w:w="1610"/>
        <w:gridCol w:w="1884"/>
      </w:tblGrid>
      <w:tr w:rsidR="002D6D2E" w:rsidRPr="00135833" w14:paraId="375A93FB" w14:textId="77777777" w:rsidTr="003453FD">
        <w:trPr>
          <w:trHeight w:val="300"/>
        </w:trPr>
        <w:tc>
          <w:tcPr>
            <w:tcW w:w="2776" w:type="dxa"/>
            <w:noWrap/>
            <w:hideMark/>
          </w:tcPr>
          <w:p w14:paraId="11FE20E7" w14:textId="77777777" w:rsidR="002D6D2E" w:rsidRPr="00135833" w:rsidRDefault="002D6D2E" w:rsidP="003453FD">
            <w:pPr>
              <w:jc w:val="both"/>
              <w:rPr>
                <w:rFonts w:ascii="Verdana" w:eastAsia="Verdana" w:hAnsi="Verdana" w:cs="Verdana"/>
              </w:rPr>
            </w:pPr>
            <w:r w:rsidRPr="00135833">
              <w:rPr>
                <w:rFonts w:ascii="Verdana" w:eastAsia="Verdana" w:hAnsi="Verdana" w:cs="Verdana"/>
              </w:rPr>
              <w:t>PROJECTNAAM</w:t>
            </w:r>
          </w:p>
        </w:tc>
        <w:tc>
          <w:tcPr>
            <w:tcW w:w="2448" w:type="dxa"/>
            <w:noWrap/>
            <w:hideMark/>
          </w:tcPr>
          <w:p w14:paraId="5D40FCEE" w14:textId="77777777" w:rsidR="002D6D2E" w:rsidRPr="00135833" w:rsidRDefault="002D6D2E" w:rsidP="003453FD">
            <w:pPr>
              <w:rPr>
                <w:rFonts w:ascii="Verdana" w:eastAsia="Verdana" w:hAnsi="Verdana" w:cs="Verdana"/>
              </w:rPr>
            </w:pPr>
            <w:r w:rsidRPr="00135833">
              <w:rPr>
                <w:rFonts w:ascii="Verdana" w:eastAsia="Verdana" w:hAnsi="Verdana" w:cs="Verdana"/>
              </w:rPr>
              <w:t>ORGANISATIE</w:t>
            </w:r>
          </w:p>
        </w:tc>
        <w:tc>
          <w:tcPr>
            <w:tcW w:w="1368" w:type="dxa"/>
            <w:noWrap/>
            <w:hideMark/>
          </w:tcPr>
          <w:p w14:paraId="21342D73"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ESF </w:t>
            </w:r>
          </w:p>
        </w:tc>
        <w:tc>
          <w:tcPr>
            <w:tcW w:w="1589" w:type="dxa"/>
            <w:noWrap/>
            <w:hideMark/>
          </w:tcPr>
          <w:p w14:paraId="69C05956" w14:textId="77777777" w:rsidR="002D6D2E" w:rsidRPr="00135833" w:rsidRDefault="002D6D2E" w:rsidP="003453FD">
            <w:pPr>
              <w:rPr>
                <w:rFonts w:ascii="Verdana" w:eastAsia="Verdana" w:hAnsi="Verdana" w:cs="Verdana"/>
              </w:rPr>
            </w:pPr>
            <w:r w:rsidRPr="00135833">
              <w:rPr>
                <w:rFonts w:ascii="Verdana" w:eastAsia="Verdana" w:hAnsi="Verdana" w:cs="Verdana"/>
              </w:rPr>
              <w:t>Vlaamse cofinanciering</w:t>
            </w:r>
          </w:p>
        </w:tc>
        <w:tc>
          <w:tcPr>
            <w:tcW w:w="1884" w:type="dxa"/>
            <w:noWrap/>
            <w:hideMark/>
          </w:tcPr>
          <w:p w14:paraId="133019CD" w14:textId="77777777" w:rsidR="002D6D2E" w:rsidRPr="00135833" w:rsidRDefault="002D6D2E" w:rsidP="003453FD">
            <w:pPr>
              <w:rPr>
                <w:rFonts w:ascii="Verdana" w:eastAsia="Verdana" w:hAnsi="Verdana" w:cs="Verdana"/>
              </w:rPr>
            </w:pPr>
            <w:r w:rsidRPr="00135833">
              <w:rPr>
                <w:rFonts w:ascii="Verdana" w:eastAsia="Verdana" w:hAnsi="Verdana" w:cs="Verdana"/>
              </w:rPr>
              <w:t>Eigen inbreng</w:t>
            </w:r>
          </w:p>
        </w:tc>
      </w:tr>
      <w:tr w:rsidR="002D6D2E" w:rsidRPr="00135833" w14:paraId="39D18AFD" w14:textId="77777777" w:rsidTr="003453FD">
        <w:trPr>
          <w:trHeight w:val="300"/>
        </w:trPr>
        <w:tc>
          <w:tcPr>
            <w:tcW w:w="2776" w:type="dxa"/>
            <w:noWrap/>
            <w:hideMark/>
          </w:tcPr>
          <w:p w14:paraId="28EBDB1A" w14:textId="77777777" w:rsidR="002D6D2E" w:rsidRPr="00135833" w:rsidRDefault="002D6D2E" w:rsidP="003453FD">
            <w:pPr>
              <w:rPr>
                <w:rFonts w:ascii="Verdana" w:eastAsia="Verdana" w:hAnsi="Verdana" w:cs="Verdana"/>
              </w:rPr>
            </w:pPr>
            <w:r w:rsidRPr="00135833">
              <w:rPr>
                <w:rFonts w:ascii="Verdana" w:eastAsia="Verdana" w:hAnsi="Verdana" w:cs="Verdana"/>
              </w:rPr>
              <w:t>Duaal Leren in de Educatieve Masteropleidingen: Vakgroepen als Professionele Leergemeenschappen</w:t>
            </w:r>
          </w:p>
        </w:tc>
        <w:tc>
          <w:tcPr>
            <w:tcW w:w="2448" w:type="dxa"/>
            <w:noWrap/>
            <w:hideMark/>
          </w:tcPr>
          <w:p w14:paraId="7B4142E4"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Campus </w:t>
            </w:r>
            <w:proofErr w:type="spellStart"/>
            <w:r w:rsidRPr="00135833">
              <w:rPr>
                <w:rFonts w:ascii="Verdana" w:eastAsia="Verdana" w:hAnsi="Verdana" w:cs="Verdana"/>
              </w:rPr>
              <w:t>Dunant</w:t>
            </w:r>
            <w:proofErr w:type="spellEnd"/>
          </w:p>
        </w:tc>
        <w:tc>
          <w:tcPr>
            <w:tcW w:w="1368" w:type="dxa"/>
            <w:noWrap/>
            <w:hideMark/>
          </w:tcPr>
          <w:p w14:paraId="11B02BDA"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100 000,00 </w:t>
            </w:r>
          </w:p>
        </w:tc>
        <w:tc>
          <w:tcPr>
            <w:tcW w:w="1589" w:type="dxa"/>
            <w:noWrap/>
            <w:hideMark/>
          </w:tcPr>
          <w:p w14:paraId="2E8F09F6"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75 000,00 </w:t>
            </w:r>
          </w:p>
        </w:tc>
        <w:tc>
          <w:tcPr>
            <w:tcW w:w="1884" w:type="dxa"/>
            <w:noWrap/>
            <w:hideMark/>
          </w:tcPr>
          <w:p w14:paraId="407DEBF2"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75 000,00 </w:t>
            </w:r>
          </w:p>
        </w:tc>
      </w:tr>
      <w:tr w:rsidR="002D6D2E" w:rsidRPr="00135833" w14:paraId="7C53844F" w14:textId="77777777" w:rsidTr="003453FD">
        <w:trPr>
          <w:trHeight w:val="300"/>
        </w:trPr>
        <w:tc>
          <w:tcPr>
            <w:tcW w:w="2776" w:type="dxa"/>
            <w:noWrap/>
            <w:hideMark/>
          </w:tcPr>
          <w:p w14:paraId="36CDF137"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Een versnelling hoger voor duaal </w:t>
            </w:r>
            <w:proofErr w:type="spellStart"/>
            <w:r w:rsidRPr="00135833">
              <w:rPr>
                <w:rFonts w:ascii="Verdana" w:eastAsia="Verdana" w:hAnsi="Verdana" w:cs="Verdana"/>
              </w:rPr>
              <w:t>VO:Transport</w:t>
            </w:r>
            <w:proofErr w:type="spellEnd"/>
            <w:r w:rsidRPr="00135833">
              <w:rPr>
                <w:rFonts w:ascii="Verdana" w:eastAsia="Verdana" w:hAnsi="Verdana" w:cs="Verdana"/>
              </w:rPr>
              <w:t xml:space="preserve"> en logistiek, Elektromechanica, Medische Administratie</w:t>
            </w:r>
          </w:p>
        </w:tc>
        <w:tc>
          <w:tcPr>
            <w:tcW w:w="2448" w:type="dxa"/>
            <w:noWrap/>
            <w:hideMark/>
          </w:tcPr>
          <w:p w14:paraId="15AB94A3"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Hoofdzetel van : Centrum voor Volwassenenonderwijs </w:t>
            </w:r>
            <w:proofErr w:type="spellStart"/>
            <w:r w:rsidRPr="00135833">
              <w:rPr>
                <w:rFonts w:ascii="Verdana" w:eastAsia="Verdana" w:hAnsi="Verdana" w:cs="Verdana"/>
              </w:rPr>
              <w:t>Vitant</w:t>
            </w:r>
            <w:proofErr w:type="spellEnd"/>
          </w:p>
        </w:tc>
        <w:tc>
          <w:tcPr>
            <w:tcW w:w="1368" w:type="dxa"/>
            <w:noWrap/>
            <w:hideMark/>
          </w:tcPr>
          <w:p w14:paraId="7271F9E4"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100 000,00 </w:t>
            </w:r>
          </w:p>
        </w:tc>
        <w:tc>
          <w:tcPr>
            <w:tcW w:w="1589" w:type="dxa"/>
            <w:noWrap/>
            <w:hideMark/>
          </w:tcPr>
          <w:p w14:paraId="198CA760"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75 000,00 </w:t>
            </w:r>
          </w:p>
        </w:tc>
        <w:tc>
          <w:tcPr>
            <w:tcW w:w="1884" w:type="dxa"/>
            <w:noWrap/>
            <w:hideMark/>
          </w:tcPr>
          <w:p w14:paraId="43FDD7FB"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75 786,80 </w:t>
            </w:r>
          </w:p>
        </w:tc>
      </w:tr>
      <w:tr w:rsidR="002D6D2E" w:rsidRPr="00135833" w14:paraId="668AA5EF" w14:textId="77777777" w:rsidTr="003453FD">
        <w:trPr>
          <w:trHeight w:val="300"/>
        </w:trPr>
        <w:tc>
          <w:tcPr>
            <w:tcW w:w="2776" w:type="dxa"/>
            <w:noWrap/>
            <w:hideMark/>
          </w:tcPr>
          <w:p w14:paraId="2B07B985" w14:textId="77777777" w:rsidR="002D6D2E" w:rsidRPr="00135833" w:rsidRDefault="002D6D2E" w:rsidP="003453FD">
            <w:pPr>
              <w:rPr>
                <w:rFonts w:ascii="Verdana" w:eastAsia="Verdana" w:hAnsi="Verdana" w:cs="Verdana"/>
                <w:lang w:val="en-US"/>
              </w:rPr>
            </w:pPr>
            <w:proofErr w:type="spellStart"/>
            <w:r w:rsidRPr="00135833">
              <w:rPr>
                <w:rFonts w:ascii="Verdana" w:eastAsia="Verdana" w:hAnsi="Verdana" w:cs="Verdana"/>
                <w:lang w:val="en-US"/>
              </w:rPr>
              <w:t>Duaal</w:t>
            </w:r>
            <w:proofErr w:type="spellEnd"/>
            <w:r w:rsidRPr="00135833">
              <w:rPr>
                <w:rFonts w:ascii="Verdana" w:eastAsia="Verdana" w:hAnsi="Verdana" w:cs="Verdana"/>
                <w:lang w:val="en-US"/>
              </w:rPr>
              <w:t xml:space="preserve"> </w:t>
            </w:r>
            <w:proofErr w:type="spellStart"/>
            <w:r w:rsidRPr="00135833">
              <w:rPr>
                <w:rFonts w:ascii="Verdana" w:eastAsia="Verdana" w:hAnsi="Verdana" w:cs="Verdana"/>
                <w:lang w:val="en-US"/>
              </w:rPr>
              <w:t>leren</w:t>
            </w:r>
            <w:proofErr w:type="spellEnd"/>
            <w:r w:rsidRPr="00135833">
              <w:rPr>
                <w:rFonts w:ascii="Verdana" w:eastAsia="Verdana" w:hAnsi="Verdana" w:cs="Verdana"/>
                <w:lang w:val="en-US"/>
              </w:rPr>
              <w:t xml:space="preserve"> in VIVES: when all pieces fall into place. </w:t>
            </w:r>
          </w:p>
        </w:tc>
        <w:tc>
          <w:tcPr>
            <w:tcW w:w="2448" w:type="dxa"/>
            <w:noWrap/>
            <w:hideMark/>
          </w:tcPr>
          <w:p w14:paraId="6264EFAB" w14:textId="77777777" w:rsidR="002D6D2E" w:rsidRPr="00135833" w:rsidRDefault="002D6D2E" w:rsidP="003453FD">
            <w:pPr>
              <w:rPr>
                <w:rFonts w:ascii="Verdana" w:eastAsia="Verdana" w:hAnsi="Verdana" w:cs="Verdana"/>
              </w:rPr>
            </w:pPr>
            <w:r w:rsidRPr="00135833">
              <w:rPr>
                <w:rFonts w:ascii="Verdana" w:eastAsia="Verdana" w:hAnsi="Verdana" w:cs="Verdana"/>
              </w:rPr>
              <w:t>Katholieke Hogeschool VIVES Zuid</w:t>
            </w:r>
          </w:p>
        </w:tc>
        <w:tc>
          <w:tcPr>
            <w:tcW w:w="1368" w:type="dxa"/>
            <w:noWrap/>
            <w:hideMark/>
          </w:tcPr>
          <w:p w14:paraId="554B507B"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99 984,80 </w:t>
            </w:r>
          </w:p>
        </w:tc>
        <w:tc>
          <w:tcPr>
            <w:tcW w:w="1589" w:type="dxa"/>
            <w:noWrap/>
            <w:hideMark/>
          </w:tcPr>
          <w:p w14:paraId="455B64F6"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74 988,60 </w:t>
            </w:r>
          </w:p>
        </w:tc>
        <w:tc>
          <w:tcPr>
            <w:tcW w:w="1884" w:type="dxa"/>
            <w:noWrap/>
            <w:hideMark/>
          </w:tcPr>
          <w:p w14:paraId="5E3D08E2"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74 988,59 </w:t>
            </w:r>
          </w:p>
        </w:tc>
      </w:tr>
      <w:tr w:rsidR="002D6D2E" w:rsidRPr="00135833" w14:paraId="6F4DD356" w14:textId="77777777" w:rsidTr="003453FD">
        <w:trPr>
          <w:trHeight w:val="300"/>
        </w:trPr>
        <w:tc>
          <w:tcPr>
            <w:tcW w:w="2776" w:type="dxa"/>
            <w:noWrap/>
            <w:hideMark/>
          </w:tcPr>
          <w:p w14:paraId="700CA7E0"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Duale </w:t>
            </w:r>
            <w:proofErr w:type="spellStart"/>
            <w:r w:rsidRPr="00135833">
              <w:rPr>
                <w:rFonts w:ascii="Verdana" w:eastAsia="Verdana" w:hAnsi="Verdana" w:cs="Verdana"/>
              </w:rPr>
              <w:t>Upskilling</w:t>
            </w:r>
            <w:proofErr w:type="spellEnd"/>
            <w:r w:rsidRPr="00135833">
              <w:rPr>
                <w:rFonts w:ascii="Verdana" w:eastAsia="Verdana" w:hAnsi="Verdana" w:cs="Verdana"/>
              </w:rPr>
              <w:t xml:space="preserve"> 2.0: de duale professionele bachelor. </w:t>
            </w:r>
          </w:p>
        </w:tc>
        <w:tc>
          <w:tcPr>
            <w:tcW w:w="2448" w:type="dxa"/>
            <w:noWrap/>
            <w:hideMark/>
          </w:tcPr>
          <w:p w14:paraId="3091255A"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Campus </w:t>
            </w:r>
            <w:proofErr w:type="spellStart"/>
            <w:r w:rsidRPr="00135833">
              <w:rPr>
                <w:rFonts w:ascii="Verdana" w:eastAsia="Verdana" w:hAnsi="Verdana" w:cs="Verdana"/>
              </w:rPr>
              <w:t>Hoogpoort</w:t>
            </w:r>
            <w:proofErr w:type="spellEnd"/>
          </w:p>
        </w:tc>
        <w:tc>
          <w:tcPr>
            <w:tcW w:w="1368" w:type="dxa"/>
            <w:noWrap/>
            <w:hideMark/>
          </w:tcPr>
          <w:p w14:paraId="4B52B39A"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99 853,58 </w:t>
            </w:r>
          </w:p>
        </w:tc>
        <w:tc>
          <w:tcPr>
            <w:tcW w:w="1589" w:type="dxa"/>
            <w:noWrap/>
            <w:hideMark/>
          </w:tcPr>
          <w:p w14:paraId="3EC106D8"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74 890,18 </w:t>
            </w:r>
          </w:p>
        </w:tc>
        <w:tc>
          <w:tcPr>
            <w:tcW w:w="1884" w:type="dxa"/>
            <w:noWrap/>
            <w:hideMark/>
          </w:tcPr>
          <w:p w14:paraId="0E305587"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74 890,19 </w:t>
            </w:r>
          </w:p>
        </w:tc>
      </w:tr>
      <w:tr w:rsidR="002D6D2E" w:rsidRPr="00135833" w14:paraId="1AE47B7C" w14:textId="77777777" w:rsidTr="003453FD">
        <w:trPr>
          <w:trHeight w:val="300"/>
        </w:trPr>
        <w:tc>
          <w:tcPr>
            <w:tcW w:w="2776" w:type="dxa"/>
            <w:noWrap/>
            <w:hideMark/>
          </w:tcPr>
          <w:p w14:paraId="17B18C65" w14:textId="77777777" w:rsidR="002D6D2E" w:rsidRPr="00135833" w:rsidRDefault="002D6D2E" w:rsidP="003453FD">
            <w:pPr>
              <w:rPr>
                <w:rFonts w:ascii="Verdana" w:eastAsia="Verdana" w:hAnsi="Verdana" w:cs="Verdana"/>
              </w:rPr>
            </w:pPr>
            <w:proofErr w:type="spellStart"/>
            <w:r w:rsidRPr="00135833">
              <w:rPr>
                <w:rFonts w:ascii="Verdana" w:eastAsia="Verdana" w:hAnsi="Verdana" w:cs="Verdana"/>
              </w:rPr>
              <w:t>Dualogistiek</w:t>
            </w:r>
            <w:proofErr w:type="spellEnd"/>
            <w:r w:rsidRPr="00135833">
              <w:rPr>
                <w:rFonts w:ascii="Verdana" w:eastAsia="Verdana" w:hAnsi="Verdana" w:cs="Verdana"/>
              </w:rPr>
              <w:t xml:space="preserve"> + </w:t>
            </w:r>
          </w:p>
        </w:tc>
        <w:tc>
          <w:tcPr>
            <w:tcW w:w="2448" w:type="dxa"/>
            <w:noWrap/>
            <w:hideMark/>
          </w:tcPr>
          <w:p w14:paraId="1163C5CD" w14:textId="77777777" w:rsidR="002D6D2E" w:rsidRPr="00135833" w:rsidRDefault="002D6D2E" w:rsidP="003453FD">
            <w:pPr>
              <w:rPr>
                <w:rFonts w:ascii="Verdana" w:eastAsia="Verdana" w:hAnsi="Verdana" w:cs="Verdana"/>
              </w:rPr>
            </w:pPr>
            <w:r w:rsidRPr="00135833">
              <w:rPr>
                <w:rFonts w:ascii="Verdana" w:eastAsia="Verdana" w:hAnsi="Verdana" w:cs="Verdana"/>
              </w:rPr>
              <w:t>Hogeschool West-Vlaanderen</w:t>
            </w:r>
          </w:p>
        </w:tc>
        <w:tc>
          <w:tcPr>
            <w:tcW w:w="1368" w:type="dxa"/>
            <w:noWrap/>
            <w:hideMark/>
          </w:tcPr>
          <w:p w14:paraId="3BA80B69"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99 840,39 </w:t>
            </w:r>
          </w:p>
        </w:tc>
        <w:tc>
          <w:tcPr>
            <w:tcW w:w="1589" w:type="dxa"/>
            <w:noWrap/>
            <w:hideMark/>
          </w:tcPr>
          <w:p w14:paraId="38CA8EFD"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74 880,31 </w:t>
            </w:r>
          </w:p>
        </w:tc>
        <w:tc>
          <w:tcPr>
            <w:tcW w:w="1884" w:type="dxa"/>
            <w:noWrap/>
            <w:hideMark/>
          </w:tcPr>
          <w:p w14:paraId="4DDC6390"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127 012,06 </w:t>
            </w:r>
          </w:p>
        </w:tc>
      </w:tr>
      <w:tr w:rsidR="002D6D2E" w:rsidRPr="00135833" w14:paraId="45BB4715" w14:textId="77777777" w:rsidTr="003453FD">
        <w:trPr>
          <w:trHeight w:val="300"/>
        </w:trPr>
        <w:tc>
          <w:tcPr>
            <w:tcW w:w="2776" w:type="dxa"/>
            <w:noWrap/>
            <w:hideMark/>
          </w:tcPr>
          <w:p w14:paraId="4A61F44D" w14:textId="77777777" w:rsidR="002D6D2E" w:rsidRPr="00135833" w:rsidRDefault="002D6D2E" w:rsidP="003453FD">
            <w:pPr>
              <w:rPr>
                <w:rFonts w:ascii="Verdana" w:eastAsia="Verdana" w:hAnsi="Verdana" w:cs="Verdana"/>
              </w:rPr>
            </w:pPr>
            <w:r w:rsidRPr="00135833">
              <w:rPr>
                <w:rFonts w:ascii="Verdana" w:eastAsia="Verdana" w:hAnsi="Verdana" w:cs="Verdana"/>
              </w:rPr>
              <w:t>Proeftuinen voor werkplekleren in professionele bacheloropleidingen van Hogeschool PXL</w:t>
            </w:r>
          </w:p>
        </w:tc>
        <w:tc>
          <w:tcPr>
            <w:tcW w:w="2448" w:type="dxa"/>
            <w:noWrap/>
            <w:hideMark/>
          </w:tcPr>
          <w:p w14:paraId="2AE606EA" w14:textId="77777777" w:rsidR="002D6D2E" w:rsidRPr="00135833" w:rsidRDefault="002D6D2E" w:rsidP="003453FD">
            <w:pPr>
              <w:rPr>
                <w:rFonts w:ascii="Verdana" w:eastAsia="Verdana" w:hAnsi="Verdana" w:cs="Verdana"/>
              </w:rPr>
            </w:pPr>
            <w:r w:rsidRPr="00135833">
              <w:rPr>
                <w:rFonts w:ascii="Verdana" w:eastAsia="Verdana" w:hAnsi="Verdana" w:cs="Verdana"/>
              </w:rPr>
              <w:t>Campus Elfde linie - algemene directie</w:t>
            </w:r>
          </w:p>
        </w:tc>
        <w:tc>
          <w:tcPr>
            <w:tcW w:w="1368" w:type="dxa"/>
            <w:noWrap/>
            <w:hideMark/>
          </w:tcPr>
          <w:p w14:paraId="55A409C9"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99 944,01 </w:t>
            </w:r>
          </w:p>
        </w:tc>
        <w:tc>
          <w:tcPr>
            <w:tcW w:w="1589" w:type="dxa"/>
            <w:noWrap/>
            <w:hideMark/>
          </w:tcPr>
          <w:p w14:paraId="11184880"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74 958,00 </w:t>
            </w:r>
          </w:p>
        </w:tc>
        <w:tc>
          <w:tcPr>
            <w:tcW w:w="1884" w:type="dxa"/>
            <w:noWrap/>
            <w:hideMark/>
          </w:tcPr>
          <w:p w14:paraId="6BA2203A"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74 958,00 </w:t>
            </w:r>
          </w:p>
        </w:tc>
      </w:tr>
      <w:tr w:rsidR="002D6D2E" w:rsidRPr="00135833" w14:paraId="13E505FC" w14:textId="77777777" w:rsidTr="003453FD">
        <w:trPr>
          <w:trHeight w:val="300"/>
        </w:trPr>
        <w:tc>
          <w:tcPr>
            <w:tcW w:w="2776" w:type="dxa"/>
            <w:noWrap/>
            <w:hideMark/>
          </w:tcPr>
          <w:p w14:paraId="3CA2CDC4"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Start </w:t>
            </w:r>
            <w:proofErr w:type="spellStart"/>
            <w:r w:rsidRPr="00135833">
              <w:rPr>
                <w:rFonts w:ascii="Verdana" w:eastAsia="Verdana" w:hAnsi="Verdana" w:cs="Verdana"/>
              </w:rPr>
              <w:t>to</w:t>
            </w:r>
            <w:proofErr w:type="spellEnd"/>
            <w:r w:rsidRPr="00135833">
              <w:rPr>
                <w:rFonts w:ascii="Verdana" w:eastAsia="Verdana" w:hAnsi="Verdana" w:cs="Verdana"/>
              </w:rPr>
              <w:t xml:space="preserve"> </w:t>
            </w:r>
            <w:proofErr w:type="spellStart"/>
            <w:r w:rsidRPr="00135833">
              <w:rPr>
                <w:rFonts w:ascii="Verdana" w:eastAsia="Verdana" w:hAnsi="Verdana" w:cs="Verdana"/>
              </w:rPr>
              <w:t>Edustrie</w:t>
            </w:r>
            <w:proofErr w:type="spellEnd"/>
          </w:p>
        </w:tc>
        <w:tc>
          <w:tcPr>
            <w:tcW w:w="2448" w:type="dxa"/>
            <w:noWrap/>
            <w:hideMark/>
          </w:tcPr>
          <w:p w14:paraId="4CBCA993" w14:textId="77777777" w:rsidR="002D6D2E" w:rsidRPr="00135833" w:rsidRDefault="002D6D2E" w:rsidP="003453FD">
            <w:pPr>
              <w:rPr>
                <w:rFonts w:ascii="Verdana" w:eastAsia="Verdana" w:hAnsi="Verdana" w:cs="Verdana"/>
              </w:rPr>
            </w:pPr>
            <w:r w:rsidRPr="00135833">
              <w:rPr>
                <w:rFonts w:ascii="Verdana" w:eastAsia="Verdana" w:hAnsi="Verdana" w:cs="Verdana"/>
              </w:rPr>
              <w:t>Campus Lange Nieuwstraat</w:t>
            </w:r>
          </w:p>
        </w:tc>
        <w:tc>
          <w:tcPr>
            <w:tcW w:w="1368" w:type="dxa"/>
            <w:noWrap/>
            <w:hideMark/>
          </w:tcPr>
          <w:p w14:paraId="7CC25047"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99 950,97 </w:t>
            </w:r>
          </w:p>
        </w:tc>
        <w:tc>
          <w:tcPr>
            <w:tcW w:w="1589" w:type="dxa"/>
            <w:noWrap/>
            <w:hideMark/>
          </w:tcPr>
          <w:p w14:paraId="458EB8DE"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74 963,23 </w:t>
            </w:r>
          </w:p>
        </w:tc>
        <w:tc>
          <w:tcPr>
            <w:tcW w:w="1884" w:type="dxa"/>
            <w:noWrap/>
            <w:hideMark/>
          </w:tcPr>
          <w:p w14:paraId="0F56E6E8"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74 963,23 </w:t>
            </w:r>
          </w:p>
        </w:tc>
      </w:tr>
      <w:tr w:rsidR="002D6D2E" w:rsidRPr="00135833" w14:paraId="38E678A8" w14:textId="77777777" w:rsidTr="003453FD">
        <w:trPr>
          <w:trHeight w:val="300"/>
        </w:trPr>
        <w:tc>
          <w:tcPr>
            <w:tcW w:w="2776" w:type="dxa"/>
            <w:noWrap/>
            <w:hideMark/>
          </w:tcPr>
          <w:p w14:paraId="542354C2" w14:textId="77777777" w:rsidR="002D6D2E" w:rsidRPr="00135833" w:rsidRDefault="002D6D2E" w:rsidP="003453FD">
            <w:pPr>
              <w:rPr>
                <w:rFonts w:ascii="Verdana" w:eastAsia="Verdana" w:hAnsi="Verdana" w:cs="Verdana"/>
              </w:rPr>
            </w:pPr>
            <w:r w:rsidRPr="00135833">
              <w:rPr>
                <w:rFonts w:ascii="Verdana" w:eastAsia="Verdana" w:hAnsi="Verdana" w:cs="Verdana"/>
              </w:rPr>
              <w:t>Effectief én efficiënt duaal leren in het hoger onderwijs</w:t>
            </w:r>
          </w:p>
        </w:tc>
        <w:tc>
          <w:tcPr>
            <w:tcW w:w="2448" w:type="dxa"/>
            <w:noWrap/>
            <w:hideMark/>
          </w:tcPr>
          <w:p w14:paraId="6A7789DD" w14:textId="77777777" w:rsidR="002D6D2E" w:rsidRPr="00135833" w:rsidRDefault="002D6D2E" w:rsidP="003453FD">
            <w:pPr>
              <w:rPr>
                <w:rFonts w:ascii="Verdana" w:eastAsia="Verdana" w:hAnsi="Verdana" w:cs="Verdana"/>
              </w:rPr>
            </w:pPr>
            <w:r w:rsidRPr="00135833">
              <w:rPr>
                <w:rFonts w:ascii="Verdana" w:eastAsia="Verdana" w:hAnsi="Verdana" w:cs="Verdana"/>
              </w:rPr>
              <w:t>Hogeschool Gent</w:t>
            </w:r>
          </w:p>
        </w:tc>
        <w:tc>
          <w:tcPr>
            <w:tcW w:w="1368" w:type="dxa"/>
            <w:noWrap/>
            <w:hideMark/>
          </w:tcPr>
          <w:p w14:paraId="06F0D900"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99 733,33 </w:t>
            </w:r>
          </w:p>
        </w:tc>
        <w:tc>
          <w:tcPr>
            <w:tcW w:w="1589" w:type="dxa"/>
            <w:noWrap/>
            <w:hideMark/>
          </w:tcPr>
          <w:p w14:paraId="60C19630"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74 800,00 </w:t>
            </w:r>
          </w:p>
        </w:tc>
        <w:tc>
          <w:tcPr>
            <w:tcW w:w="1884" w:type="dxa"/>
            <w:noWrap/>
            <w:hideMark/>
          </w:tcPr>
          <w:p w14:paraId="7DAB8A52"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74 818,31 </w:t>
            </w:r>
          </w:p>
        </w:tc>
      </w:tr>
      <w:tr w:rsidR="002D6D2E" w:rsidRPr="00135833" w14:paraId="2A99D89A" w14:textId="77777777" w:rsidTr="003453FD">
        <w:trPr>
          <w:trHeight w:val="300"/>
        </w:trPr>
        <w:tc>
          <w:tcPr>
            <w:tcW w:w="2776" w:type="dxa"/>
            <w:noWrap/>
            <w:hideMark/>
          </w:tcPr>
          <w:p w14:paraId="7CAF8B16"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Duaal leren </w:t>
            </w:r>
            <w:proofErr w:type="spellStart"/>
            <w:r w:rsidRPr="00135833">
              <w:rPr>
                <w:rFonts w:ascii="Verdana" w:eastAsia="Verdana" w:hAnsi="Verdana" w:cs="Verdana"/>
              </w:rPr>
              <w:t>Future</w:t>
            </w:r>
            <w:proofErr w:type="spellEnd"/>
            <w:r w:rsidRPr="00135833">
              <w:rPr>
                <w:rFonts w:ascii="Verdana" w:eastAsia="Verdana" w:hAnsi="Verdana" w:cs="Verdana"/>
              </w:rPr>
              <w:t xml:space="preserve"> </w:t>
            </w:r>
            <w:proofErr w:type="spellStart"/>
            <w:r w:rsidRPr="00135833">
              <w:rPr>
                <w:rFonts w:ascii="Verdana" w:eastAsia="Verdana" w:hAnsi="Verdana" w:cs="Verdana"/>
              </w:rPr>
              <w:t>Proof</w:t>
            </w:r>
            <w:proofErr w:type="spellEnd"/>
          </w:p>
        </w:tc>
        <w:tc>
          <w:tcPr>
            <w:tcW w:w="2448" w:type="dxa"/>
            <w:noWrap/>
            <w:hideMark/>
          </w:tcPr>
          <w:p w14:paraId="7577C4D3" w14:textId="77777777" w:rsidR="002D6D2E" w:rsidRPr="00135833" w:rsidRDefault="002D6D2E" w:rsidP="003453FD">
            <w:pPr>
              <w:rPr>
                <w:rFonts w:ascii="Verdana" w:eastAsia="Verdana" w:hAnsi="Verdana" w:cs="Verdana"/>
              </w:rPr>
            </w:pPr>
            <w:r w:rsidRPr="00135833">
              <w:rPr>
                <w:rFonts w:ascii="Verdana" w:eastAsia="Verdana" w:hAnsi="Verdana" w:cs="Verdana"/>
              </w:rPr>
              <w:t>Hoofdzetel van : GO! Centrum voor volwassenenonderwijs Antwerpen</w:t>
            </w:r>
          </w:p>
        </w:tc>
        <w:tc>
          <w:tcPr>
            <w:tcW w:w="1368" w:type="dxa"/>
            <w:noWrap/>
            <w:hideMark/>
          </w:tcPr>
          <w:p w14:paraId="0EC6B9FB"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88 674,60 </w:t>
            </w:r>
          </w:p>
        </w:tc>
        <w:tc>
          <w:tcPr>
            <w:tcW w:w="1589" w:type="dxa"/>
            <w:noWrap/>
            <w:hideMark/>
          </w:tcPr>
          <w:p w14:paraId="78D9983D"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66 505,95 </w:t>
            </w:r>
          </w:p>
        </w:tc>
        <w:tc>
          <w:tcPr>
            <w:tcW w:w="1884" w:type="dxa"/>
            <w:noWrap/>
            <w:hideMark/>
          </w:tcPr>
          <w:p w14:paraId="4EB255FE"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66 505,95 </w:t>
            </w:r>
          </w:p>
        </w:tc>
      </w:tr>
      <w:tr w:rsidR="002D6D2E" w:rsidRPr="00135833" w14:paraId="681A43F9" w14:textId="77777777" w:rsidTr="003453FD">
        <w:trPr>
          <w:trHeight w:val="300"/>
        </w:trPr>
        <w:tc>
          <w:tcPr>
            <w:tcW w:w="2776" w:type="dxa"/>
            <w:noWrap/>
            <w:hideMark/>
          </w:tcPr>
          <w:p w14:paraId="6B1751ED" w14:textId="77777777" w:rsidR="002D6D2E" w:rsidRPr="00135833" w:rsidRDefault="002D6D2E" w:rsidP="003453FD">
            <w:pPr>
              <w:rPr>
                <w:rFonts w:ascii="Verdana" w:eastAsia="Verdana" w:hAnsi="Verdana" w:cs="Verdana"/>
              </w:rPr>
            </w:pPr>
            <w:r w:rsidRPr="00135833">
              <w:rPr>
                <w:rFonts w:ascii="Verdana" w:eastAsia="Verdana" w:hAnsi="Verdana" w:cs="Verdana"/>
              </w:rPr>
              <w:t>ESF duaal ho Nexus, duaal leren in het hoger onderwijs</w:t>
            </w:r>
          </w:p>
        </w:tc>
        <w:tc>
          <w:tcPr>
            <w:tcW w:w="2448" w:type="dxa"/>
            <w:noWrap/>
            <w:hideMark/>
          </w:tcPr>
          <w:p w14:paraId="78AEE3F6" w14:textId="77777777" w:rsidR="002D6D2E" w:rsidRPr="00135833" w:rsidRDefault="002D6D2E" w:rsidP="003453FD">
            <w:pPr>
              <w:rPr>
                <w:rFonts w:ascii="Verdana" w:eastAsia="Verdana" w:hAnsi="Verdana" w:cs="Verdana"/>
              </w:rPr>
            </w:pPr>
            <w:proofErr w:type="spellStart"/>
            <w:r w:rsidRPr="00135833">
              <w:rPr>
                <w:rFonts w:ascii="Verdana" w:eastAsia="Verdana" w:hAnsi="Verdana" w:cs="Verdana"/>
              </w:rPr>
              <w:t>EhB</w:t>
            </w:r>
            <w:proofErr w:type="spellEnd"/>
            <w:r w:rsidRPr="00135833">
              <w:rPr>
                <w:rFonts w:ascii="Verdana" w:eastAsia="Verdana" w:hAnsi="Verdana" w:cs="Verdana"/>
              </w:rPr>
              <w:t xml:space="preserve"> Centrale Administratie</w:t>
            </w:r>
          </w:p>
        </w:tc>
        <w:tc>
          <w:tcPr>
            <w:tcW w:w="1368" w:type="dxa"/>
            <w:noWrap/>
            <w:hideMark/>
          </w:tcPr>
          <w:p w14:paraId="686C3FBD"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100 000,00 </w:t>
            </w:r>
          </w:p>
        </w:tc>
        <w:tc>
          <w:tcPr>
            <w:tcW w:w="1589" w:type="dxa"/>
            <w:noWrap/>
            <w:hideMark/>
          </w:tcPr>
          <w:p w14:paraId="1BD61ABE"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75 000,00 </w:t>
            </w:r>
          </w:p>
        </w:tc>
        <w:tc>
          <w:tcPr>
            <w:tcW w:w="1884" w:type="dxa"/>
            <w:noWrap/>
            <w:hideMark/>
          </w:tcPr>
          <w:p w14:paraId="7FCC9FC5"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94 223,09 </w:t>
            </w:r>
          </w:p>
        </w:tc>
      </w:tr>
      <w:tr w:rsidR="002D6D2E" w:rsidRPr="00135833" w14:paraId="7F136C94" w14:textId="77777777" w:rsidTr="003453FD">
        <w:trPr>
          <w:trHeight w:val="300"/>
        </w:trPr>
        <w:tc>
          <w:tcPr>
            <w:tcW w:w="2776" w:type="dxa"/>
            <w:noWrap/>
            <w:hideMark/>
          </w:tcPr>
          <w:p w14:paraId="52AE8797" w14:textId="77777777" w:rsidR="002D6D2E" w:rsidRPr="00135833" w:rsidRDefault="002D6D2E" w:rsidP="003453FD">
            <w:pPr>
              <w:rPr>
                <w:rFonts w:ascii="Verdana" w:eastAsia="Verdana" w:hAnsi="Verdana" w:cs="Verdana"/>
              </w:rPr>
            </w:pPr>
            <w:r w:rsidRPr="00135833">
              <w:rPr>
                <w:rFonts w:ascii="Verdana" w:eastAsia="Verdana" w:hAnsi="Verdana" w:cs="Verdana"/>
              </w:rPr>
              <w:t>Duaal voor Diverse Doelgroepen: Duaal leren in de informatiesector en podiumkunsten</w:t>
            </w:r>
          </w:p>
        </w:tc>
        <w:tc>
          <w:tcPr>
            <w:tcW w:w="2448" w:type="dxa"/>
            <w:noWrap/>
            <w:hideMark/>
          </w:tcPr>
          <w:p w14:paraId="0C94876C" w14:textId="77777777" w:rsidR="002D6D2E" w:rsidRPr="00135833" w:rsidRDefault="002D6D2E" w:rsidP="003453FD">
            <w:pPr>
              <w:rPr>
                <w:rFonts w:ascii="Verdana" w:eastAsia="Verdana" w:hAnsi="Verdana" w:cs="Verdana"/>
              </w:rPr>
            </w:pPr>
            <w:proofErr w:type="spellStart"/>
            <w:r w:rsidRPr="00135833">
              <w:rPr>
                <w:rFonts w:ascii="Verdana" w:eastAsia="Verdana" w:hAnsi="Verdana" w:cs="Verdana"/>
              </w:rPr>
              <w:t>EhB</w:t>
            </w:r>
            <w:proofErr w:type="spellEnd"/>
            <w:r w:rsidRPr="00135833">
              <w:rPr>
                <w:rFonts w:ascii="Verdana" w:eastAsia="Verdana" w:hAnsi="Verdana" w:cs="Verdana"/>
              </w:rPr>
              <w:t xml:space="preserve"> Centrale Administratie</w:t>
            </w:r>
          </w:p>
        </w:tc>
        <w:tc>
          <w:tcPr>
            <w:tcW w:w="1368" w:type="dxa"/>
            <w:noWrap/>
            <w:hideMark/>
          </w:tcPr>
          <w:p w14:paraId="391BEC5D"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83 394,95 </w:t>
            </w:r>
          </w:p>
        </w:tc>
        <w:tc>
          <w:tcPr>
            <w:tcW w:w="1589" w:type="dxa"/>
            <w:noWrap/>
            <w:hideMark/>
          </w:tcPr>
          <w:p w14:paraId="7F47731D"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62 546,21 </w:t>
            </w:r>
          </w:p>
        </w:tc>
        <w:tc>
          <w:tcPr>
            <w:tcW w:w="1884" w:type="dxa"/>
            <w:noWrap/>
            <w:hideMark/>
          </w:tcPr>
          <w:p w14:paraId="73181CBD"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62 546,21 </w:t>
            </w:r>
          </w:p>
        </w:tc>
      </w:tr>
      <w:tr w:rsidR="002D6D2E" w:rsidRPr="00135833" w14:paraId="6FDEF06A" w14:textId="77777777" w:rsidTr="003453FD">
        <w:trPr>
          <w:trHeight w:val="300"/>
        </w:trPr>
        <w:tc>
          <w:tcPr>
            <w:tcW w:w="2776" w:type="dxa"/>
            <w:noWrap/>
            <w:hideMark/>
          </w:tcPr>
          <w:p w14:paraId="27395597" w14:textId="77777777" w:rsidR="002D6D2E" w:rsidRPr="00135833" w:rsidRDefault="002D6D2E" w:rsidP="003453FD">
            <w:pPr>
              <w:rPr>
                <w:rFonts w:ascii="Verdana" w:eastAsia="Verdana" w:hAnsi="Verdana" w:cs="Verdana"/>
              </w:rPr>
            </w:pPr>
            <w:r w:rsidRPr="00135833">
              <w:rPr>
                <w:rFonts w:ascii="Verdana" w:eastAsia="Verdana" w:hAnsi="Verdana" w:cs="Verdana"/>
              </w:rPr>
              <w:t>Co-creatie van duale zorgopleidingen</w:t>
            </w:r>
          </w:p>
        </w:tc>
        <w:tc>
          <w:tcPr>
            <w:tcW w:w="2448" w:type="dxa"/>
            <w:noWrap/>
            <w:hideMark/>
          </w:tcPr>
          <w:p w14:paraId="5D954404" w14:textId="77777777" w:rsidR="002D6D2E" w:rsidRPr="00135833" w:rsidRDefault="002D6D2E" w:rsidP="003453FD">
            <w:pPr>
              <w:rPr>
                <w:rFonts w:ascii="Verdana" w:eastAsia="Verdana" w:hAnsi="Verdana" w:cs="Verdana"/>
              </w:rPr>
            </w:pPr>
            <w:r w:rsidRPr="00135833">
              <w:rPr>
                <w:rFonts w:ascii="Verdana" w:eastAsia="Verdana" w:hAnsi="Verdana" w:cs="Verdana"/>
              </w:rPr>
              <w:t>MIRAS</w:t>
            </w:r>
          </w:p>
        </w:tc>
        <w:tc>
          <w:tcPr>
            <w:tcW w:w="1368" w:type="dxa"/>
            <w:noWrap/>
            <w:hideMark/>
          </w:tcPr>
          <w:p w14:paraId="425F3634"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100 000,00 </w:t>
            </w:r>
          </w:p>
        </w:tc>
        <w:tc>
          <w:tcPr>
            <w:tcW w:w="1589" w:type="dxa"/>
            <w:noWrap/>
            <w:hideMark/>
          </w:tcPr>
          <w:p w14:paraId="59AF402E"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75 000,00 </w:t>
            </w:r>
          </w:p>
        </w:tc>
        <w:tc>
          <w:tcPr>
            <w:tcW w:w="1884" w:type="dxa"/>
            <w:noWrap/>
            <w:hideMark/>
          </w:tcPr>
          <w:p w14:paraId="333E1601"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75 252,63 </w:t>
            </w:r>
          </w:p>
        </w:tc>
      </w:tr>
      <w:tr w:rsidR="002D6D2E" w:rsidRPr="00135833" w14:paraId="5E7FADA4" w14:textId="77777777" w:rsidTr="003453FD">
        <w:trPr>
          <w:trHeight w:val="300"/>
        </w:trPr>
        <w:tc>
          <w:tcPr>
            <w:tcW w:w="2776" w:type="dxa"/>
            <w:noWrap/>
            <w:hideMark/>
          </w:tcPr>
          <w:p w14:paraId="56B9FA5B" w14:textId="77777777" w:rsidR="002D6D2E" w:rsidRPr="00135833" w:rsidRDefault="002D6D2E" w:rsidP="003453FD">
            <w:pPr>
              <w:rPr>
                <w:rFonts w:ascii="Verdana" w:eastAsia="Verdana" w:hAnsi="Verdana" w:cs="Verdana"/>
              </w:rPr>
            </w:pPr>
            <w:r w:rsidRPr="00135833">
              <w:rPr>
                <w:rFonts w:ascii="Verdana" w:eastAsia="Verdana" w:hAnsi="Verdana" w:cs="Verdana"/>
              </w:rPr>
              <w:t>Lerend netwerk Duaal leren in het hoger onderwijs en het volwassenenonderwijs bis</w:t>
            </w:r>
          </w:p>
        </w:tc>
        <w:tc>
          <w:tcPr>
            <w:tcW w:w="2448" w:type="dxa"/>
            <w:noWrap/>
            <w:hideMark/>
          </w:tcPr>
          <w:p w14:paraId="37C66BF8" w14:textId="77777777" w:rsidR="002D6D2E" w:rsidRPr="00135833" w:rsidRDefault="002D6D2E" w:rsidP="003453FD">
            <w:pPr>
              <w:rPr>
                <w:rFonts w:ascii="Verdana" w:eastAsia="Verdana" w:hAnsi="Verdana" w:cs="Verdana"/>
              </w:rPr>
            </w:pPr>
            <w:r w:rsidRPr="00135833">
              <w:rPr>
                <w:rFonts w:ascii="Verdana" w:eastAsia="Verdana" w:hAnsi="Verdana" w:cs="Verdana"/>
              </w:rPr>
              <w:t>Departement Onderwijs en Vorming (DOV) - hoofdzetel</w:t>
            </w:r>
          </w:p>
        </w:tc>
        <w:tc>
          <w:tcPr>
            <w:tcW w:w="1368" w:type="dxa"/>
            <w:noWrap/>
            <w:hideMark/>
          </w:tcPr>
          <w:p w14:paraId="5228ED0C"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60 000,00 </w:t>
            </w:r>
          </w:p>
        </w:tc>
        <w:tc>
          <w:tcPr>
            <w:tcW w:w="1589" w:type="dxa"/>
            <w:noWrap/>
            <w:hideMark/>
          </w:tcPr>
          <w:p w14:paraId="071ACB0A"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   </w:t>
            </w:r>
          </w:p>
        </w:tc>
        <w:tc>
          <w:tcPr>
            <w:tcW w:w="1884" w:type="dxa"/>
            <w:noWrap/>
            <w:hideMark/>
          </w:tcPr>
          <w:p w14:paraId="29EC04C4"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96 563,59 </w:t>
            </w:r>
          </w:p>
        </w:tc>
      </w:tr>
      <w:tr w:rsidR="002D6D2E" w:rsidRPr="00135833" w14:paraId="2640DF8F" w14:textId="77777777" w:rsidTr="003453FD">
        <w:trPr>
          <w:trHeight w:val="300"/>
        </w:trPr>
        <w:tc>
          <w:tcPr>
            <w:tcW w:w="2776" w:type="dxa"/>
            <w:noWrap/>
            <w:hideMark/>
          </w:tcPr>
          <w:p w14:paraId="63354FA2" w14:textId="77777777" w:rsidR="002D6D2E" w:rsidRPr="00135833" w:rsidRDefault="002D6D2E" w:rsidP="003453FD">
            <w:pPr>
              <w:rPr>
                <w:rFonts w:ascii="Verdana" w:eastAsia="Verdana" w:hAnsi="Verdana" w:cs="Verdana"/>
              </w:rPr>
            </w:pPr>
            <w:r w:rsidRPr="00135833">
              <w:rPr>
                <w:rFonts w:ascii="Verdana" w:eastAsia="Verdana" w:hAnsi="Verdana" w:cs="Verdana"/>
              </w:rPr>
              <w:t>Duaal leren in de uitvaartopleidingen</w:t>
            </w:r>
          </w:p>
        </w:tc>
        <w:tc>
          <w:tcPr>
            <w:tcW w:w="2448" w:type="dxa"/>
            <w:noWrap/>
            <w:hideMark/>
          </w:tcPr>
          <w:p w14:paraId="0F3CD8A4" w14:textId="77777777" w:rsidR="002D6D2E" w:rsidRPr="00135833" w:rsidRDefault="002D6D2E" w:rsidP="003453FD">
            <w:pPr>
              <w:rPr>
                <w:rFonts w:ascii="Verdana" w:eastAsia="Verdana" w:hAnsi="Verdana" w:cs="Verdana"/>
              </w:rPr>
            </w:pPr>
            <w:r w:rsidRPr="00135833">
              <w:rPr>
                <w:rFonts w:ascii="Verdana" w:eastAsia="Verdana" w:hAnsi="Verdana" w:cs="Verdana"/>
              </w:rPr>
              <w:t>CVO Groeipunt campus Gent (hoofdzetel)</w:t>
            </w:r>
          </w:p>
        </w:tc>
        <w:tc>
          <w:tcPr>
            <w:tcW w:w="1368" w:type="dxa"/>
            <w:noWrap/>
            <w:hideMark/>
          </w:tcPr>
          <w:p w14:paraId="2C4FB670"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96 868,95 </w:t>
            </w:r>
          </w:p>
        </w:tc>
        <w:tc>
          <w:tcPr>
            <w:tcW w:w="1589" w:type="dxa"/>
            <w:noWrap/>
            <w:hideMark/>
          </w:tcPr>
          <w:p w14:paraId="0916BCA2"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72 651,71 </w:t>
            </w:r>
          </w:p>
        </w:tc>
        <w:tc>
          <w:tcPr>
            <w:tcW w:w="1884" w:type="dxa"/>
            <w:noWrap/>
            <w:hideMark/>
          </w:tcPr>
          <w:p w14:paraId="484F5371"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72 651,72 </w:t>
            </w:r>
          </w:p>
        </w:tc>
      </w:tr>
      <w:tr w:rsidR="002D6D2E" w:rsidRPr="00135833" w14:paraId="2CDEF3B6" w14:textId="77777777" w:rsidTr="003453FD">
        <w:trPr>
          <w:trHeight w:val="300"/>
        </w:trPr>
        <w:tc>
          <w:tcPr>
            <w:tcW w:w="2776" w:type="dxa"/>
            <w:noWrap/>
            <w:hideMark/>
          </w:tcPr>
          <w:p w14:paraId="21CD2BB2" w14:textId="77777777" w:rsidR="002D6D2E" w:rsidRPr="00135833" w:rsidRDefault="002D6D2E" w:rsidP="003453FD">
            <w:pPr>
              <w:rPr>
                <w:rFonts w:ascii="Verdana" w:eastAsia="Verdana" w:hAnsi="Verdana" w:cs="Verdana"/>
              </w:rPr>
            </w:pPr>
            <w:r w:rsidRPr="00135833">
              <w:rPr>
                <w:rFonts w:ascii="Verdana" w:eastAsia="Verdana" w:hAnsi="Verdana" w:cs="Verdana"/>
              </w:rPr>
              <w:lastRenderedPageBreak/>
              <w:t>Duaal Leren Thomas More</w:t>
            </w:r>
          </w:p>
        </w:tc>
        <w:tc>
          <w:tcPr>
            <w:tcW w:w="2448" w:type="dxa"/>
            <w:noWrap/>
            <w:hideMark/>
          </w:tcPr>
          <w:p w14:paraId="57120EB9" w14:textId="77777777" w:rsidR="002D6D2E" w:rsidRPr="00135833" w:rsidRDefault="002D6D2E" w:rsidP="003453FD">
            <w:pPr>
              <w:rPr>
                <w:rFonts w:ascii="Verdana" w:eastAsia="Verdana" w:hAnsi="Verdana" w:cs="Verdana"/>
              </w:rPr>
            </w:pPr>
            <w:r w:rsidRPr="00135833">
              <w:rPr>
                <w:rFonts w:ascii="Verdana" w:eastAsia="Verdana" w:hAnsi="Verdana" w:cs="Verdana"/>
              </w:rPr>
              <w:t>Campus Lucas Faydherbe</w:t>
            </w:r>
          </w:p>
        </w:tc>
        <w:tc>
          <w:tcPr>
            <w:tcW w:w="1368" w:type="dxa"/>
            <w:noWrap/>
            <w:hideMark/>
          </w:tcPr>
          <w:p w14:paraId="6ACBBED9"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100 000,00 </w:t>
            </w:r>
          </w:p>
        </w:tc>
        <w:tc>
          <w:tcPr>
            <w:tcW w:w="1589" w:type="dxa"/>
            <w:noWrap/>
            <w:hideMark/>
          </w:tcPr>
          <w:p w14:paraId="25657D66"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                         75 000,00 </w:t>
            </w:r>
          </w:p>
        </w:tc>
        <w:tc>
          <w:tcPr>
            <w:tcW w:w="1884" w:type="dxa"/>
            <w:noWrap/>
            <w:hideMark/>
          </w:tcPr>
          <w:p w14:paraId="4188818E" w14:textId="77777777" w:rsidR="002D6D2E" w:rsidRPr="00135833" w:rsidRDefault="002D6D2E" w:rsidP="003453FD">
            <w:pPr>
              <w:rPr>
                <w:rFonts w:ascii="Verdana" w:eastAsia="Verdana" w:hAnsi="Verdana" w:cs="Verdana"/>
              </w:rPr>
            </w:pPr>
            <w:r w:rsidRPr="00135833">
              <w:rPr>
                <w:rFonts w:ascii="Verdana" w:eastAsia="Verdana" w:hAnsi="Verdana" w:cs="Verdana"/>
              </w:rPr>
              <w:t xml:space="preserve">102 156,45 </w:t>
            </w:r>
          </w:p>
        </w:tc>
      </w:tr>
    </w:tbl>
    <w:p w14:paraId="108679DF" w14:textId="0A77DBB4" w:rsidR="002D6D2E" w:rsidRPr="00135833" w:rsidRDefault="002D6D2E">
      <w:pPr>
        <w:rPr>
          <w:rFonts w:ascii="Verdana" w:hAnsi="Verdana"/>
          <w:sz w:val="20"/>
          <w:szCs w:val="20"/>
        </w:rPr>
      </w:pPr>
    </w:p>
    <w:tbl>
      <w:tblPr>
        <w:tblStyle w:val="Tabelraster"/>
        <w:tblW w:w="0" w:type="auto"/>
        <w:tblLook w:val="04A0" w:firstRow="1" w:lastRow="0" w:firstColumn="1" w:lastColumn="0" w:noHBand="0" w:noVBand="1"/>
      </w:tblPr>
      <w:tblGrid>
        <w:gridCol w:w="1608"/>
        <w:gridCol w:w="1958"/>
        <w:gridCol w:w="5450"/>
      </w:tblGrid>
      <w:tr w:rsidR="002D6D2E" w:rsidRPr="00135833" w14:paraId="711037E6" w14:textId="77777777" w:rsidTr="002D6D2E">
        <w:trPr>
          <w:trHeight w:val="300"/>
        </w:trPr>
        <w:tc>
          <w:tcPr>
            <w:tcW w:w="396" w:type="dxa"/>
            <w:noWrap/>
            <w:hideMark/>
          </w:tcPr>
          <w:p w14:paraId="4BFDEFE8" w14:textId="77777777" w:rsidR="002D6D2E" w:rsidRPr="00135833" w:rsidRDefault="002D6D2E">
            <w:pPr>
              <w:rPr>
                <w:rFonts w:ascii="Verdana" w:hAnsi="Verdana"/>
              </w:rPr>
            </w:pPr>
            <w:r w:rsidRPr="00135833">
              <w:rPr>
                <w:rFonts w:ascii="Verdana" w:hAnsi="Verdana"/>
              </w:rPr>
              <w:t>PROJECTNUMMER</w:t>
            </w:r>
          </w:p>
        </w:tc>
        <w:tc>
          <w:tcPr>
            <w:tcW w:w="2041" w:type="dxa"/>
            <w:noWrap/>
            <w:hideMark/>
          </w:tcPr>
          <w:p w14:paraId="67E97204" w14:textId="77777777" w:rsidR="002D6D2E" w:rsidRPr="00135833" w:rsidRDefault="002D6D2E">
            <w:pPr>
              <w:rPr>
                <w:rFonts w:ascii="Verdana" w:hAnsi="Verdana"/>
              </w:rPr>
            </w:pPr>
            <w:r w:rsidRPr="00135833">
              <w:rPr>
                <w:rFonts w:ascii="Verdana" w:hAnsi="Verdana"/>
              </w:rPr>
              <w:t>PROJECTNAAM</w:t>
            </w:r>
          </w:p>
        </w:tc>
        <w:tc>
          <w:tcPr>
            <w:tcW w:w="6969" w:type="dxa"/>
            <w:noWrap/>
            <w:hideMark/>
          </w:tcPr>
          <w:p w14:paraId="01C80263" w14:textId="77777777" w:rsidR="002D6D2E" w:rsidRPr="00135833" w:rsidRDefault="002D6D2E">
            <w:pPr>
              <w:rPr>
                <w:rFonts w:ascii="Verdana" w:hAnsi="Verdana"/>
              </w:rPr>
            </w:pPr>
            <w:r w:rsidRPr="00135833">
              <w:rPr>
                <w:rFonts w:ascii="Verdana" w:hAnsi="Verdana"/>
              </w:rPr>
              <w:t>PROJECT OMSCHRIJVING</w:t>
            </w:r>
          </w:p>
        </w:tc>
      </w:tr>
      <w:tr w:rsidR="002D6D2E" w:rsidRPr="00135833" w14:paraId="6853AC73" w14:textId="77777777" w:rsidTr="002D6D2E">
        <w:trPr>
          <w:trHeight w:val="300"/>
        </w:trPr>
        <w:tc>
          <w:tcPr>
            <w:tcW w:w="396" w:type="dxa"/>
            <w:noWrap/>
            <w:hideMark/>
          </w:tcPr>
          <w:p w14:paraId="163D6BA5" w14:textId="77777777" w:rsidR="002D6D2E" w:rsidRPr="00135833" w:rsidRDefault="002D6D2E" w:rsidP="002D6D2E">
            <w:pPr>
              <w:rPr>
                <w:rFonts w:ascii="Verdana" w:hAnsi="Verdana"/>
              </w:rPr>
            </w:pPr>
            <w:r w:rsidRPr="00135833">
              <w:rPr>
                <w:rFonts w:ascii="Verdana" w:hAnsi="Verdana"/>
              </w:rPr>
              <w:t>10355</w:t>
            </w:r>
          </w:p>
        </w:tc>
        <w:tc>
          <w:tcPr>
            <w:tcW w:w="2041" w:type="dxa"/>
            <w:noWrap/>
            <w:hideMark/>
          </w:tcPr>
          <w:p w14:paraId="4D575183" w14:textId="77777777" w:rsidR="002D6D2E" w:rsidRPr="00135833" w:rsidRDefault="002D6D2E">
            <w:pPr>
              <w:rPr>
                <w:rFonts w:ascii="Verdana" w:hAnsi="Verdana"/>
              </w:rPr>
            </w:pPr>
            <w:r w:rsidRPr="00135833">
              <w:rPr>
                <w:rFonts w:ascii="Verdana" w:hAnsi="Verdana"/>
              </w:rPr>
              <w:t>Duaal Leren in de Educatieve Masteropleidingen: Vakgroepen als Professionele Leergemeenschappen</w:t>
            </w:r>
          </w:p>
        </w:tc>
        <w:tc>
          <w:tcPr>
            <w:tcW w:w="6969" w:type="dxa"/>
            <w:hideMark/>
          </w:tcPr>
          <w:p w14:paraId="29DEEDC0" w14:textId="0A2DC390" w:rsidR="002D6D2E" w:rsidRPr="00135833" w:rsidRDefault="002D6D2E">
            <w:pPr>
              <w:rPr>
                <w:rFonts w:ascii="Verdana" w:hAnsi="Verdana"/>
              </w:rPr>
            </w:pPr>
            <w:r w:rsidRPr="00135833">
              <w:rPr>
                <w:rFonts w:ascii="Verdana" w:hAnsi="Verdana"/>
              </w:rPr>
              <w:t>Nood aan nieuwe opleidingstrajecten:</w:t>
            </w:r>
            <w:r w:rsidRPr="00135833">
              <w:rPr>
                <w:rFonts w:ascii="Verdana" w:hAnsi="Verdana"/>
              </w:rPr>
              <w:br/>
            </w:r>
            <w:r w:rsidRPr="00135833">
              <w:rPr>
                <w:rFonts w:ascii="Verdana" w:hAnsi="Verdana"/>
              </w:rPr>
              <w:br/>
              <w:t xml:space="preserve">Het is voor academisch geschoolden niet altijd gemakkelijk om de stap naar de praktijk op de werkvloer te maken. Onderzoek toont aan dat ook lerarenopleidingen wereldwijd er nog onvoldoende in slagen om studenten lerarenopleiding voor te bereiden op complexe </w:t>
            </w:r>
            <w:proofErr w:type="spellStart"/>
            <w:r w:rsidRPr="00135833">
              <w:rPr>
                <w:rFonts w:ascii="Verdana" w:hAnsi="Verdana"/>
              </w:rPr>
              <w:t>leraarcompetenties</w:t>
            </w:r>
            <w:proofErr w:type="spellEnd"/>
            <w:r w:rsidRPr="00135833">
              <w:rPr>
                <w:rFonts w:ascii="Verdana" w:hAnsi="Verdana"/>
              </w:rPr>
              <w:t>. Het lerarenberoep is bovendien een complex en veeleisend beroep. Daar komt bij dat Vlaanderen meer dan ooit nood heeft aan voldoende en competent opgeleide professionals. We zien in de principes van Duaal Leren een mogelijkheid om, net als bij andere professies nu al het geval is, een andere manier van opleiden uit te werken die - alvast voor een bepaalde doelgroep - beter aan de hierboven geschetste noden beantwoordt.</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Studenten lerarenopleiding verwerven binnen het proeftuinproject hun </w:t>
            </w:r>
            <w:proofErr w:type="spellStart"/>
            <w:r w:rsidRPr="00135833">
              <w:rPr>
                <w:rFonts w:ascii="Verdana" w:hAnsi="Verdana"/>
              </w:rPr>
              <w:t>leraarcompetenties</w:t>
            </w:r>
            <w:proofErr w:type="spellEnd"/>
            <w:r w:rsidRPr="00135833">
              <w:rPr>
                <w:rFonts w:ascii="Verdana" w:hAnsi="Verdana"/>
              </w:rPr>
              <w:t xml:space="preserve"> via een combinatie van leren binnen de opleiding en leren op de werkplek. Voor de EDUMA is de werkplek niet alleen de school secundair onderwijs, maar ook de vakgroep. Studenten lerarenopleiding draaien mee op een school en worden opgenomen binnen de kleinere entiteit van een vakgroep.  Het project heeft als dusdanig een meerwaarde voor drie actoren (zie ook vraag 4): de deelnemende studenten lerarenopleiding, de deelnemende vakgroepen secundair onderwijs en de EDUMA.</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Vakgroepen als professionele leergemeenschappen:</w:t>
            </w:r>
            <w:r w:rsidRPr="00135833">
              <w:rPr>
                <w:rFonts w:ascii="Verdana" w:hAnsi="Verdana"/>
              </w:rPr>
              <w:br/>
            </w:r>
            <w:r w:rsidRPr="00135833">
              <w:rPr>
                <w:rFonts w:ascii="Verdana" w:hAnsi="Verdana"/>
              </w:rPr>
              <w:br/>
            </w:r>
            <w:proofErr w:type="spellStart"/>
            <w:r w:rsidRPr="00135833">
              <w:rPr>
                <w:rFonts w:ascii="Verdana" w:hAnsi="Verdana"/>
              </w:rPr>
              <w:t>Vakgroepwerking</w:t>
            </w:r>
            <w:proofErr w:type="spellEnd"/>
            <w:r w:rsidRPr="00135833">
              <w:rPr>
                <w:rFonts w:ascii="Verdana" w:hAnsi="Verdana"/>
              </w:rPr>
              <w:t xml:space="preserve"> is eigen aan het Vlaams secundair onderwijs dat in vakken wordt georganiseerd. Vakgroepen zijn veel meer dan administratieve eenheden waarin secundaire scholen zijn onderverdeeld. Het zijn belangrijke eenheden voor het organiseren van onderwijs en leren binnen secundaire scholen. In het secundair onderwijs wordt met een  vakgroep  doorgaans een groep leraren bedoeld, die binnen de school hetzelfde vak geven. Recent onderzoek toont aan dat vakgroepen het potentieel hebben om te functioneren als professionele leergemeenschappen. Toch is volgens onderzoek nog niet volledig ingegaan op het belang van vakgroepen als professionele leergemeenschappen en de manier waarop vakgroepen als professionele leergemeenschappen kunnen worden gefaciliteerd in secundaire scholen. Een professionele leergemeenschap (PLG) verwijst naar het continue samen delen, onderzoeken en verbeteren van de praktijk van leraren, om zo het onderwijs aan de leerlingen te verbeteren. In de internationale literatuur worden daarbij drie kenmerken naar voren geschoven: (1) gezamenlijke verantwoordelijkheid, of de mate waarin leraren zich collectief verantwoordelijk voelen voor het leren van alle leerlingen in de school, (2) reflectieve dialoog, of de mate waarin leraren met elkaar in overleg gaan over onderwijskundige thema s zoals het curriculum, en (3) praktijkdeprivatisering, of de mate waarin leraren hun onderwijspraktijk/klas openstellen voor elkaar, zodat ze elkaar kunnen observeren en feedback geven. Vakgroepen als professionele leergemeenschappen hebben dus het potentieel voor studenten lerarenopleiding om </w:t>
            </w:r>
            <w:proofErr w:type="spellStart"/>
            <w:r w:rsidRPr="00135833">
              <w:rPr>
                <w:rFonts w:ascii="Verdana" w:hAnsi="Verdana"/>
              </w:rPr>
              <w:t>leraarcompetenties</w:t>
            </w:r>
            <w:proofErr w:type="spellEnd"/>
            <w:r w:rsidRPr="00135833">
              <w:rPr>
                <w:rFonts w:ascii="Verdana" w:hAnsi="Verdana"/>
              </w:rPr>
              <w:t xml:space="preserve"> te verwerven, om in interactie te gaan met ervaren leraren en om te leren van ervaren leraren. Recent onderzoek toont bovendien aan dat vakgroepen als professionele leergemeenschappen ook schoolontwikkeling kunnen realiseren via vakdidactisch onderzoek. In het proeftuinproject wordt in eerste instantie samengewerkt met vakgroepen van knelpuntvakken.</w:t>
            </w:r>
          </w:p>
        </w:tc>
      </w:tr>
      <w:tr w:rsidR="002D6D2E" w:rsidRPr="00135833" w14:paraId="508D5925" w14:textId="77777777" w:rsidTr="002D6D2E">
        <w:trPr>
          <w:trHeight w:val="300"/>
        </w:trPr>
        <w:tc>
          <w:tcPr>
            <w:tcW w:w="396" w:type="dxa"/>
            <w:noWrap/>
            <w:hideMark/>
          </w:tcPr>
          <w:p w14:paraId="6D0B9F7A" w14:textId="77777777" w:rsidR="002D6D2E" w:rsidRPr="00135833" w:rsidRDefault="002D6D2E" w:rsidP="002D6D2E">
            <w:pPr>
              <w:rPr>
                <w:rFonts w:ascii="Verdana" w:hAnsi="Verdana"/>
              </w:rPr>
            </w:pPr>
            <w:r w:rsidRPr="00135833">
              <w:rPr>
                <w:rFonts w:ascii="Verdana" w:hAnsi="Verdana"/>
              </w:rPr>
              <w:t>10359</w:t>
            </w:r>
          </w:p>
        </w:tc>
        <w:tc>
          <w:tcPr>
            <w:tcW w:w="2041" w:type="dxa"/>
            <w:noWrap/>
            <w:hideMark/>
          </w:tcPr>
          <w:p w14:paraId="71F1F424" w14:textId="77777777" w:rsidR="002D6D2E" w:rsidRPr="00135833" w:rsidRDefault="002D6D2E">
            <w:pPr>
              <w:rPr>
                <w:rFonts w:ascii="Verdana" w:hAnsi="Verdana"/>
              </w:rPr>
            </w:pPr>
            <w:r w:rsidRPr="00135833">
              <w:rPr>
                <w:rFonts w:ascii="Verdana" w:hAnsi="Verdana"/>
              </w:rPr>
              <w:t xml:space="preserve">Een versnelling hoger voor duaal </w:t>
            </w:r>
            <w:proofErr w:type="spellStart"/>
            <w:r w:rsidRPr="00135833">
              <w:rPr>
                <w:rFonts w:ascii="Verdana" w:hAnsi="Verdana"/>
              </w:rPr>
              <w:t>VO:Transport</w:t>
            </w:r>
            <w:proofErr w:type="spellEnd"/>
            <w:r w:rsidRPr="00135833">
              <w:rPr>
                <w:rFonts w:ascii="Verdana" w:hAnsi="Verdana"/>
              </w:rPr>
              <w:t xml:space="preserve"> en logistiek, Elektromechanica, Medische Administratie</w:t>
            </w:r>
          </w:p>
        </w:tc>
        <w:tc>
          <w:tcPr>
            <w:tcW w:w="6969" w:type="dxa"/>
            <w:noWrap/>
            <w:hideMark/>
          </w:tcPr>
          <w:p w14:paraId="6A300DC6" w14:textId="77777777" w:rsidR="002D6D2E" w:rsidRPr="00135833" w:rsidRDefault="002D6D2E">
            <w:pPr>
              <w:rPr>
                <w:rFonts w:ascii="Verdana" w:hAnsi="Verdana"/>
              </w:rPr>
            </w:pPr>
            <w:r w:rsidRPr="00135833">
              <w:rPr>
                <w:rFonts w:ascii="Verdana" w:hAnsi="Verdana"/>
              </w:rPr>
              <w:t xml:space="preserve">CVO </w:t>
            </w:r>
            <w:proofErr w:type="spellStart"/>
            <w:r w:rsidRPr="00135833">
              <w:rPr>
                <w:rFonts w:ascii="Verdana" w:hAnsi="Verdana"/>
              </w:rPr>
              <w:t>Vitant</w:t>
            </w:r>
            <w:proofErr w:type="spellEnd"/>
            <w:r w:rsidRPr="00135833">
              <w:rPr>
                <w:rFonts w:ascii="Verdana" w:hAnsi="Verdana"/>
              </w:rPr>
              <w:t xml:space="preserve">, CVO Semper en PCVO Limburg gaan samen de uitdaging aan om,  in samenwerking met o.a. VDAB, sectoren, organisaties, werkplekken en begeleidingsdiensten, duale trajecten in het volwassenenonderwijs (verder) te ontwikkelen en te organiseren voor de opleidingen Transport- en logistiek medewerker, Elektromecanicien en Medisch Administratief Assistent. Parallel aan deze proeftuinen wordt er een visie-, </w:t>
            </w:r>
            <w:proofErr w:type="spellStart"/>
            <w:r w:rsidRPr="00135833">
              <w:rPr>
                <w:rFonts w:ascii="Verdana" w:hAnsi="Verdana"/>
              </w:rPr>
              <w:t>stategie</w:t>
            </w:r>
            <w:proofErr w:type="spellEnd"/>
            <w:r w:rsidRPr="00135833">
              <w:rPr>
                <w:rFonts w:ascii="Verdana" w:hAnsi="Verdana"/>
              </w:rPr>
              <w:t>- en implementatietraject doorlopen om duaal leren in het volwassenenonderwijs te aarden, promoten en verbreden.</w:t>
            </w:r>
          </w:p>
        </w:tc>
      </w:tr>
      <w:tr w:rsidR="002D6D2E" w:rsidRPr="00135833" w14:paraId="082DF26C" w14:textId="77777777" w:rsidTr="002D6D2E">
        <w:trPr>
          <w:trHeight w:val="300"/>
        </w:trPr>
        <w:tc>
          <w:tcPr>
            <w:tcW w:w="396" w:type="dxa"/>
            <w:noWrap/>
            <w:hideMark/>
          </w:tcPr>
          <w:p w14:paraId="59A1AFB7" w14:textId="77777777" w:rsidR="002D6D2E" w:rsidRPr="00135833" w:rsidRDefault="002D6D2E" w:rsidP="002D6D2E">
            <w:pPr>
              <w:rPr>
                <w:rFonts w:ascii="Verdana" w:hAnsi="Verdana"/>
              </w:rPr>
            </w:pPr>
            <w:r w:rsidRPr="00135833">
              <w:rPr>
                <w:rFonts w:ascii="Verdana" w:hAnsi="Verdana"/>
              </w:rPr>
              <w:t>10380</w:t>
            </w:r>
          </w:p>
        </w:tc>
        <w:tc>
          <w:tcPr>
            <w:tcW w:w="2041" w:type="dxa"/>
            <w:noWrap/>
            <w:hideMark/>
          </w:tcPr>
          <w:p w14:paraId="2ADEE011" w14:textId="77777777" w:rsidR="002D6D2E" w:rsidRPr="00135833" w:rsidRDefault="002D6D2E">
            <w:pPr>
              <w:rPr>
                <w:rFonts w:ascii="Verdana" w:hAnsi="Verdana"/>
                <w:lang w:val="en-US"/>
              </w:rPr>
            </w:pPr>
            <w:proofErr w:type="spellStart"/>
            <w:r w:rsidRPr="00135833">
              <w:rPr>
                <w:rFonts w:ascii="Verdana" w:hAnsi="Verdana"/>
                <w:lang w:val="en-US"/>
              </w:rPr>
              <w:t>Duaal</w:t>
            </w:r>
            <w:proofErr w:type="spellEnd"/>
            <w:r w:rsidRPr="00135833">
              <w:rPr>
                <w:rFonts w:ascii="Verdana" w:hAnsi="Verdana"/>
                <w:lang w:val="en-US"/>
              </w:rPr>
              <w:t xml:space="preserve"> </w:t>
            </w:r>
            <w:proofErr w:type="spellStart"/>
            <w:r w:rsidRPr="00135833">
              <w:rPr>
                <w:rFonts w:ascii="Verdana" w:hAnsi="Verdana"/>
                <w:lang w:val="en-US"/>
              </w:rPr>
              <w:t>leren</w:t>
            </w:r>
            <w:proofErr w:type="spellEnd"/>
            <w:r w:rsidRPr="00135833">
              <w:rPr>
                <w:rFonts w:ascii="Verdana" w:hAnsi="Verdana"/>
                <w:lang w:val="en-US"/>
              </w:rPr>
              <w:t xml:space="preserve"> in VIVES: when all pieces fall into place. </w:t>
            </w:r>
          </w:p>
        </w:tc>
        <w:tc>
          <w:tcPr>
            <w:tcW w:w="6969" w:type="dxa"/>
            <w:hideMark/>
          </w:tcPr>
          <w:p w14:paraId="4346A4D2" w14:textId="0FE51698" w:rsidR="002D6D2E" w:rsidRPr="00135833" w:rsidRDefault="002D6D2E" w:rsidP="002D6D2E">
            <w:pPr>
              <w:spacing w:after="160"/>
              <w:rPr>
                <w:rFonts w:ascii="Verdana" w:hAnsi="Verdana"/>
              </w:rPr>
            </w:pPr>
            <w:r w:rsidRPr="00135833">
              <w:rPr>
                <w:rFonts w:ascii="Verdana" w:hAnsi="Verdana"/>
              </w:rPr>
              <w:t xml:space="preserve">Naar een </w:t>
            </w:r>
            <w:proofErr w:type="spellStart"/>
            <w:r w:rsidRPr="00135833">
              <w:rPr>
                <w:rFonts w:ascii="Verdana" w:hAnsi="Verdana"/>
              </w:rPr>
              <w:t>hogeschoolbreed</w:t>
            </w:r>
            <w:proofErr w:type="spellEnd"/>
            <w:r w:rsidRPr="00135833">
              <w:rPr>
                <w:rFonts w:ascii="Verdana" w:hAnsi="Verdana"/>
              </w:rPr>
              <w:t xml:space="preserve"> onderwijsbeleid m.b.t. duaal leren</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Voorliggend project is gericht op het consolideren van huidige ervaringen met duaal leren binnen</w:t>
            </w:r>
            <w:r w:rsidRPr="00135833">
              <w:rPr>
                <w:rFonts w:ascii="Verdana" w:hAnsi="Verdana"/>
              </w:rPr>
              <w:br/>
            </w:r>
            <w:r w:rsidRPr="00135833">
              <w:rPr>
                <w:rFonts w:ascii="Verdana" w:hAnsi="Verdana"/>
              </w:rPr>
              <w:br/>
              <w:t>hogeschool VIVES om van daaruit verder in te zetten op visieontwikkeling en strategiebepaling als basis</w:t>
            </w:r>
            <w:r w:rsidRPr="00135833">
              <w:rPr>
                <w:rFonts w:ascii="Verdana" w:hAnsi="Verdana"/>
              </w:rPr>
              <w:br/>
            </w:r>
            <w:r w:rsidRPr="00135833">
              <w:rPr>
                <w:rFonts w:ascii="Verdana" w:hAnsi="Verdana"/>
              </w:rPr>
              <w:br/>
              <w:t xml:space="preserve">voor een </w:t>
            </w:r>
            <w:proofErr w:type="spellStart"/>
            <w:r w:rsidRPr="00135833">
              <w:rPr>
                <w:rFonts w:ascii="Verdana" w:hAnsi="Verdana"/>
              </w:rPr>
              <w:t>hogeschoolbrede</w:t>
            </w:r>
            <w:proofErr w:type="spellEnd"/>
            <w:r w:rsidRPr="00135833">
              <w:rPr>
                <w:rFonts w:ascii="Verdana" w:hAnsi="Verdana"/>
              </w:rPr>
              <w:t xml:space="preserve"> uitrol van duaal leren. In de opzet voorzien we 2 luiken: (1) twee proeftuinen</w:t>
            </w:r>
            <w:r w:rsidRPr="00135833">
              <w:rPr>
                <w:rFonts w:ascii="Verdana" w:hAnsi="Verdana"/>
              </w:rPr>
              <w:br/>
            </w:r>
            <w:r w:rsidRPr="00135833">
              <w:rPr>
                <w:rFonts w:ascii="Verdana" w:hAnsi="Verdana"/>
              </w:rPr>
              <w:br/>
              <w:t>in vervolg- en aanvullingstrajecten en (2) het optimaliseren van onderwijsbeleid en de bijhorende</w:t>
            </w:r>
            <w:r w:rsidRPr="00135833">
              <w:rPr>
                <w:rFonts w:ascii="Verdana" w:hAnsi="Verdana"/>
              </w:rPr>
              <w:br/>
            </w:r>
            <w:r w:rsidRPr="00135833">
              <w:rPr>
                <w:rFonts w:ascii="Verdana" w:hAnsi="Verdana"/>
              </w:rPr>
              <w:br/>
              <w:t>onderwijsondersteuning omtrent duaal leren.</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In het EERSTE LUIK zetten we in op twee proeftuinen in die studiegebieden, opleidingen (zie aanvullings-</w:t>
            </w:r>
            <w:r w:rsidRPr="00135833">
              <w:rPr>
                <w:rFonts w:ascii="Verdana" w:hAnsi="Verdana"/>
              </w:rPr>
              <w:br/>
            </w:r>
            <w:r w:rsidRPr="00135833">
              <w:rPr>
                <w:rFonts w:ascii="Verdana" w:hAnsi="Verdana"/>
              </w:rPr>
              <w:br/>
              <w:t>/vervolgtrajecten) en sectoren (kruispunt zorg, technologie, welzijn) waarin duaal leren tot nu toe</w:t>
            </w:r>
            <w:r w:rsidRPr="00135833">
              <w:rPr>
                <w:rFonts w:ascii="Verdana" w:hAnsi="Verdana"/>
              </w:rPr>
              <w:br/>
            </w:r>
            <w:r w:rsidRPr="00135833">
              <w:rPr>
                <w:rFonts w:ascii="Verdana" w:hAnsi="Verdana"/>
              </w:rPr>
              <w:br/>
              <w:t>beperkt is in onze hogeschool. Vertrekkende vanuit het bestaand curriculum van de bachelors</w:t>
            </w:r>
            <w:r w:rsidRPr="00135833">
              <w:rPr>
                <w:rFonts w:ascii="Verdana" w:hAnsi="Verdana"/>
              </w:rPr>
              <w:br/>
            </w:r>
            <w:r w:rsidRPr="00135833">
              <w:rPr>
                <w:rFonts w:ascii="Verdana" w:hAnsi="Verdana"/>
              </w:rPr>
              <w:br/>
              <w:t>orthopedagogie en zorgtechnologie ontwerpen en realiseren we voor elke opleiding een duale leerweg.</w:t>
            </w:r>
            <w:r w:rsidRPr="00135833">
              <w:rPr>
                <w:rFonts w:ascii="Verdana" w:hAnsi="Verdana"/>
              </w:rPr>
              <w:br/>
            </w:r>
            <w:r w:rsidRPr="00135833">
              <w:rPr>
                <w:rFonts w:ascii="Verdana" w:hAnsi="Verdana"/>
              </w:rPr>
              <w:br/>
              <w:t>Dat gebeurt via co-creatie met sectorpartner VVSG (ouderenzorg en thuiszorg) en een leergemeenschap</w:t>
            </w:r>
            <w:r w:rsidRPr="00135833">
              <w:rPr>
                <w:rFonts w:ascii="Verdana" w:hAnsi="Verdana"/>
              </w:rPr>
              <w:br/>
            </w:r>
            <w:r w:rsidRPr="00135833">
              <w:rPr>
                <w:rFonts w:ascii="Verdana" w:hAnsi="Verdana"/>
              </w:rPr>
              <w:br/>
              <w:t>met werkveldpartners uit diverse zorg- en welzijnssectoren, intermediaire organisaties, opleidingen en</w:t>
            </w:r>
            <w:r w:rsidRPr="00135833">
              <w:rPr>
                <w:rFonts w:ascii="Verdana" w:hAnsi="Verdana"/>
              </w:rPr>
              <w:br/>
            </w:r>
            <w:r w:rsidRPr="00135833">
              <w:rPr>
                <w:rFonts w:ascii="Verdana" w:hAnsi="Verdana"/>
              </w:rPr>
              <w:br/>
              <w:t>studenten. De ene proeftuin is gericht op omscholing (een bijkomend vakgebied op hetzelfde</w:t>
            </w:r>
            <w:r w:rsidRPr="00135833">
              <w:rPr>
                <w:rFonts w:ascii="Verdana" w:hAnsi="Verdana"/>
              </w:rPr>
              <w:br/>
            </w:r>
            <w:r w:rsidRPr="00135833">
              <w:rPr>
                <w:rFonts w:ascii="Verdana" w:hAnsi="Verdana"/>
              </w:rPr>
              <w:br/>
              <w:t>kwalificatieniveau), de andere op bijscholing (een hoger kwalificatieniveau in hetzelfde vakgebied). De</w:t>
            </w:r>
            <w:r w:rsidRPr="00135833">
              <w:rPr>
                <w:rFonts w:ascii="Verdana" w:hAnsi="Verdana"/>
              </w:rPr>
              <w:br/>
            </w:r>
            <w:r w:rsidRPr="00135833">
              <w:rPr>
                <w:rFonts w:ascii="Verdana" w:hAnsi="Verdana"/>
              </w:rPr>
              <w:br/>
              <w:t>proeftuinen zetten in op aantrekkelijke om- en bijscholingsinitiatieven voor studenten en spelen in op</w:t>
            </w:r>
            <w:r w:rsidRPr="00135833">
              <w:rPr>
                <w:rFonts w:ascii="Verdana" w:hAnsi="Verdana"/>
              </w:rPr>
              <w:br/>
            </w:r>
            <w:r w:rsidRPr="00135833">
              <w:rPr>
                <w:rFonts w:ascii="Verdana" w:hAnsi="Verdana"/>
              </w:rPr>
              <w:br/>
              <w:t>urgente noden van de arbeidsmarkt. Bovendien leggen we daar nog ontbrekende puzzelstukjes binnen</w:t>
            </w:r>
            <w:r w:rsidRPr="00135833">
              <w:rPr>
                <w:rFonts w:ascii="Verdana" w:hAnsi="Verdana"/>
              </w:rPr>
              <w:br/>
            </w:r>
            <w:r w:rsidRPr="00135833">
              <w:rPr>
                <w:rFonts w:ascii="Verdana" w:hAnsi="Verdana"/>
              </w:rPr>
              <w:br/>
              <w:t xml:space="preserve">het aanbod duaal leren in Hogeschool VIVES die noodzakelijk zijn in het tweede luik van dit project.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PROEFTUIN ZORGTECHNOLOGIE</w:t>
            </w:r>
            <w:r w:rsidRPr="00135833">
              <w:rPr>
                <w:rFonts w:ascii="Verdana" w:hAnsi="Verdana"/>
              </w:rPr>
              <w:br/>
            </w:r>
            <w:r w:rsidRPr="00135833">
              <w:rPr>
                <w:rFonts w:ascii="Verdana" w:hAnsi="Verdana"/>
              </w:rPr>
              <w:br/>
              <w:t>De professionele bachelor zorgtechnologie is een unieke opleiding in Vlaanderen. De verkorte</w:t>
            </w:r>
            <w:r w:rsidRPr="00135833">
              <w:rPr>
                <w:rFonts w:ascii="Verdana" w:hAnsi="Verdana"/>
              </w:rPr>
              <w:br/>
            </w:r>
            <w:r w:rsidRPr="00135833">
              <w:rPr>
                <w:rFonts w:ascii="Verdana" w:hAnsi="Verdana"/>
              </w:rPr>
              <w:br/>
              <w:t>studieroute bachelor zorgtechnologie bedraagt 75 studiepunten. Ze richt zich op studenten die</w:t>
            </w:r>
            <w:r w:rsidRPr="00135833">
              <w:rPr>
                <w:rFonts w:ascii="Verdana" w:hAnsi="Verdana"/>
              </w:rPr>
              <w:br/>
            </w:r>
            <w:r w:rsidRPr="00135833">
              <w:rPr>
                <w:rFonts w:ascii="Verdana" w:hAnsi="Verdana"/>
              </w:rPr>
              <w:br/>
              <w:t>reeds een bachelor in het studiegebied gezondheidszorg behaalden en interesse hebben in een</w:t>
            </w:r>
            <w:r w:rsidRPr="00135833">
              <w:rPr>
                <w:rFonts w:ascii="Verdana" w:hAnsi="Verdana"/>
              </w:rPr>
              <w:br/>
            </w:r>
            <w:r w:rsidRPr="00135833">
              <w:rPr>
                <w:rFonts w:ascii="Verdana" w:hAnsi="Verdana"/>
              </w:rPr>
              <w:br/>
              <w:t>meer technisch gerichte innovatieve job in de zorgsector. Deze opleiding bevindt zich dus pal op het</w:t>
            </w:r>
            <w:r w:rsidRPr="00135833">
              <w:rPr>
                <w:rFonts w:ascii="Verdana" w:hAnsi="Verdana"/>
              </w:rPr>
              <w:br/>
            </w:r>
            <w:r w:rsidRPr="00135833">
              <w:rPr>
                <w:rFonts w:ascii="Verdana" w:hAnsi="Verdana"/>
              </w:rPr>
              <w:br/>
              <w:t>kruispunt van de studiegebieden IWT en GEZ (gezondheidszorg). Via de combinatie van theoretische</w:t>
            </w:r>
            <w:r w:rsidRPr="00135833">
              <w:rPr>
                <w:rFonts w:ascii="Verdana" w:hAnsi="Verdana"/>
              </w:rPr>
              <w:br/>
            </w:r>
            <w:r w:rsidRPr="00135833">
              <w:rPr>
                <w:rFonts w:ascii="Verdana" w:hAnsi="Verdana"/>
              </w:rPr>
              <w:br/>
              <w:t>lessen met projectwerk, labo s en werkveldverkenning leren de studenten om technologische</w:t>
            </w:r>
            <w:r w:rsidRPr="00135833">
              <w:rPr>
                <w:rFonts w:ascii="Verdana" w:hAnsi="Verdana"/>
              </w:rPr>
              <w:br/>
            </w:r>
            <w:r w:rsidRPr="00135833">
              <w:rPr>
                <w:rFonts w:ascii="Verdana" w:hAnsi="Verdana"/>
              </w:rPr>
              <w:br/>
              <w:t>oplossingen binnen te brengen in zorgvraagstukken. De uitdaging waar deze opleiding in dit project</w:t>
            </w:r>
            <w:r w:rsidRPr="00135833">
              <w:rPr>
                <w:rFonts w:ascii="Verdana" w:hAnsi="Verdana"/>
              </w:rPr>
              <w:br/>
            </w:r>
            <w:r w:rsidRPr="00135833">
              <w:rPr>
                <w:rFonts w:ascii="Verdana" w:hAnsi="Verdana"/>
              </w:rPr>
              <w:br/>
              <w:t>op focust, is dat zorgtechnoloog een nieuw beroep is binnen de zorgsector. Studenten komen vaak</w:t>
            </w:r>
            <w:r w:rsidRPr="00135833">
              <w:rPr>
                <w:rFonts w:ascii="Verdana" w:hAnsi="Verdana"/>
              </w:rPr>
              <w:br/>
            </w:r>
            <w:r w:rsidRPr="00135833">
              <w:rPr>
                <w:rFonts w:ascii="Verdana" w:hAnsi="Verdana"/>
              </w:rPr>
              <w:br/>
              <w:t>nog eerder terecht in de technologische sector, dan in de zorgorganisaties. Nochtans is er binnen</w:t>
            </w:r>
            <w:r w:rsidRPr="00135833">
              <w:rPr>
                <w:rFonts w:ascii="Verdana" w:hAnsi="Verdana"/>
              </w:rPr>
              <w:br/>
            </w:r>
            <w:r w:rsidRPr="00135833">
              <w:rPr>
                <w:rFonts w:ascii="Verdana" w:hAnsi="Verdana"/>
              </w:rPr>
              <w:br/>
              <w:t>deze sectoren ook steeds meer aandacht nodig voor innovatieve technologische oplossingen.</w:t>
            </w:r>
            <w:r w:rsidRPr="00135833">
              <w:rPr>
                <w:rFonts w:ascii="Verdana" w:hAnsi="Verdana"/>
              </w:rPr>
              <w:br/>
            </w:r>
            <w:r w:rsidRPr="00135833">
              <w:rPr>
                <w:rFonts w:ascii="Verdana" w:hAnsi="Verdana"/>
              </w:rPr>
              <w:br/>
              <w:t>Momenteel wordt die nood in de praktijk veelal opgevangen door een medewerker van een</w:t>
            </w:r>
            <w:r w:rsidRPr="00135833">
              <w:rPr>
                <w:rFonts w:ascii="Verdana" w:hAnsi="Verdana"/>
              </w:rPr>
              <w:br/>
            </w:r>
            <w:r w:rsidRPr="00135833">
              <w:rPr>
                <w:rFonts w:ascii="Verdana" w:hAnsi="Verdana"/>
              </w:rPr>
              <w:br/>
              <w:t>zorgbedrijf (bv. een verpleegkundige) als een  Chinese vrijwilliger  het aspect technologie en</w:t>
            </w:r>
            <w:r w:rsidRPr="00135833">
              <w:rPr>
                <w:rFonts w:ascii="Verdana" w:hAnsi="Verdana"/>
              </w:rPr>
              <w:br/>
            </w:r>
            <w:r w:rsidRPr="00135833">
              <w:rPr>
                <w:rFonts w:ascii="Verdana" w:hAnsi="Verdana"/>
              </w:rPr>
              <w:br/>
              <w:t xml:space="preserve">innovatie erbij neemt. Het ontwikkelen van </w:t>
            </w:r>
            <w:proofErr w:type="spellStart"/>
            <w:r w:rsidRPr="00135833">
              <w:rPr>
                <w:rFonts w:ascii="Verdana" w:hAnsi="Verdana"/>
              </w:rPr>
              <w:t>zorgtechnologische</w:t>
            </w:r>
            <w:proofErr w:type="spellEnd"/>
            <w:r w:rsidRPr="00135833">
              <w:rPr>
                <w:rFonts w:ascii="Verdana" w:hAnsi="Verdana"/>
              </w:rPr>
              <w:t xml:space="preserve"> oplossingen wordt daarbij</w:t>
            </w:r>
            <w:r w:rsidRPr="00135833">
              <w:rPr>
                <w:rFonts w:ascii="Verdana" w:hAnsi="Verdana"/>
              </w:rPr>
              <w:br/>
            </w:r>
            <w:r w:rsidRPr="00135833">
              <w:rPr>
                <w:rFonts w:ascii="Verdana" w:hAnsi="Verdana"/>
              </w:rPr>
              <w:br/>
              <w:t>uitbesteed aan technologiebedrijven. Doordat er weinig link is tussen beide werelden (de zorgkundige kent te weinig van technologie en het technologiebedrijf heeft weinig voeling met de</w:t>
            </w:r>
            <w:r w:rsidRPr="00135833">
              <w:rPr>
                <w:rFonts w:ascii="Verdana" w:hAnsi="Verdana"/>
              </w:rPr>
              <w:br/>
            </w:r>
            <w:r w:rsidRPr="00135833">
              <w:rPr>
                <w:rFonts w:ascii="Verdana" w:hAnsi="Verdana"/>
              </w:rPr>
              <w:br/>
              <w:t>zorgpraktijk) is het reëel dat er een mismatch ontstaat tussen de ontwikkelde technologische</w:t>
            </w:r>
            <w:r w:rsidRPr="00135833">
              <w:rPr>
                <w:rFonts w:ascii="Verdana" w:hAnsi="Verdana"/>
              </w:rPr>
              <w:br/>
            </w:r>
            <w:r w:rsidRPr="00135833">
              <w:rPr>
                <w:rFonts w:ascii="Verdana" w:hAnsi="Verdana"/>
              </w:rPr>
              <w:br/>
              <w:t>oplossing en de noden in de zorgpraktijk. De opleiding zorgtechnologie faciliteert het samengaan</w:t>
            </w:r>
            <w:r w:rsidRPr="00135833">
              <w:rPr>
                <w:rFonts w:ascii="Verdana" w:hAnsi="Verdana"/>
              </w:rPr>
              <w:br/>
            </w:r>
            <w:r w:rsidRPr="00135833">
              <w:rPr>
                <w:rFonts w:ascii="Verdana" w:hAnsi="Verdana"/>
              </w:rPr>
              <w:br/>
              <w:t>van zorg en technologie. Het verkorte traject levert werknemers af die breed inzetbaar zijn op beide</w:t>
            </w:r>
            <w:r w:rsidRPr="00135833">
              <w:rPr>
                <w:rFonts w:ascii="Verdana" w:hAnsi="Verdana"/>
              </w:rPr>
              <w:br/>
            </w:r>
            <w:r w:rsidRPr="00135833">
              <w:rPr>
                <w:rFonts w:ascii="Verdana" w:hAnsi="Verdana"/>
              </w:rPr>
              <w:br/>
              <w:t>aspecten en zo de brug kunnen maken via hun dubbele profilering. Door samenwerking met de</w:t>
            </w:r>
            <w:r w:rsidRPr="00135833">
              <w:rPr>
                <w:rFonts w:ascii="Verdana" w:hAnsi="Verdana"/>
              </w:rPr>
              <w:br/>
            </w:r>
            <w:r w:rsidRPr="00135833">
              <w:rPr>
                <w:rFonts w:ascii="Verdana" w:hAnsi="Verdana"/>
              </w:rPr>
              <w:br/>
              <w:t>zorgsector kan binnen dit project de zorgtechnoloog via het duale leertraject ingang vinden in de</w:t>
            </w:r>
            <w:r w:rsidRPr="00135833">
              <w:rPr>
                <w:rFonts w:ascii="Verdana" w:hAnsi="Verdana"/>
              </w:rPr>
              <w:br/>
            </w:r>
            <w:r w:rsidRPr="00135833">
              <w:rPr>
                <w:rFonts w:ascii="Verdana" w:hAnsi="Verdana"/>
              </w:rPr>
              <w:br/>
              <w:t xml:space="preserve">zorgorganisaties en kan de afzetmarkt van de zorgtechnoloog verbreed worden.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PROEFTUIN ORTHOPEDAGOGIE</w:t>
            </w:r>
            <w:r w:rsidRPr="00135833">
              <w:rPr>
                <w:rFonts w:ascii="Verdana" w:hAnsi="Verdana"/>
              </w:rPr>
              <w:br/>
            </w:r>
            <w:r w:rsidRPr="00135833">
              <w:rPr>
                <w:rFonts w:ascii="Verdana" w:hAnsi="Verdana"/>
              </w:rPr>
              <w:br/>
              <w:t>Wie het graduaatsdiploma orthopedagogische begeleiding behaalt, kan indien gewenst een hoger</w:t>
            </w:r>
            <w:r w:rsidRPr="00135833">
              <w:rPr>
                <w:rFonts w:ascii="Verdana" w:hAnsi="Verdana"/>
              </w:rPr>
              <w:br/>
            </w:r>
            <w:r w:rsidRPr="00135833">
              <w:rPr>
                <w:rFonts w:ascii="Verdana" w:hAnsi="Verdana"/>
              </w:rPr>
              <w:br/>
              <w:t>kwalificatieniveau behalen via een aanvullend traject bachelor orthopedagogie. Dit traject bedraagt</w:t>
            </w:r>
            <w:r w:rsidRPr="00135833">
              <w:rPr>
                <w:rFonts w:ascii="Verdana" w:hAnsi="Verdana"/>
              </w:rPr>
              <w:br/>
            </w:r>
            <w:r w:rsidRPr="00135833">
              <w:rPr>
                <w:rFonts w:ascii="Verdana" w:hAnsi="Verdana"/>
              </w:rPr>
              <w:br/>
              <w:t xml:space="preserve">90 studiepunten en focust op de ontwikkeling van </w:t>
            </w:r>
            <w:proofErr w:type="spellStart"/>
            <w:r w:rsidRPr="00135833">
              <w:rPr>
                <w:rFonts w:ascii="Verdana" w:hAnsi="Verdana"/>
              </w:rPr>
              <w:t>onderzoekscompetenties</w:t>
            </w:r>
            <w:proofErr w:type="spellEnd"/>
            <w:r w:rsidRPr="00135833">
              <w:rPr>
                <w:rFonts w:ascii="Verdana" w:hAnsi="Verdana"/>
              </w:rPr>
              <w:t>, orthopedagogisch</w:t>
            </w:r>
            <w:r w:rsidRPr="00135833">
              <w:rPr>
                <w:rFonts w:ascii="Verdana" w:hAnsi="Verdana"/>
              </w:rPr>
              <w:br/>
            </w:r>
            <w:r w:rsidRPr="00135833">
              <w:rPr>
                <w:rFonts w:ascii="Verdana" w:hAnsi="Verdana"/>
              </w:rPr>
              <w:br/>
              <w:t>management en een diepgaander theoretisch kader binnen het domein van orthopedagogisch</w:t>
            </w:r>
            <w:r w:rsidRPr="00135833">
              <w:rPr>
                <w:rFonts w:ascii="Verdana" w:hAnsi="Verdana"/>
              </w:rPr>
              <w:br/>
            </w:r>
            <w:r w:rsidRPr="00135833">
              <w:rPr>
                <w:rFonts w:ascii="Verdana" w:hAnsi="Verdana"/>
              </w:rPr>
              <w:br/>
              <w:t>handelen. Door de uitrol van een duaal lerentraject willen we voorzien in de ontwikkeling van een</w:t>
            </w:r>
            <w:r w:rsidRPr="00135833">
              <w:rPr>
                <w:rFonts w:ascii="Verdana" w:hAnsi="Verdana"/>
              </w:rPr>
              <w:br/>
            </w:r>
            <w:r w:rsidRPr="00135833">
              <w:rPr>
                <w:rFonts w:ascii="Verdana" w:hAnsi="Verdana"/>
              </w:rPr>
              <w:br/>
              <w:t>derde leerweg   naast de leerwegen dagonderwijs en afstandsonderwijs   waarin volgende</w:t>
            </w:r>
            <w:r w:rsidRPr="00135833">
              <w:rPr>
                <w:rFonts w:ascii="Verdana" w:hAnsi="Verdana"/>
              </w:rPr>
              <w:br/>
            </w:r>
            <w:r w:rsidRPr="00135833">
              <w:rPr>
                <w:rFonts w:ascii="Verdana" w:hAnsi="Verdana"/>
              </w:rPr>
              <w:br/>
              <w:t>uitdagingen voorop staan:</w:t>
            </w:r>
            <w:r w:rsidRPr="00135833">
              <w:rPr>
                <w:rFonts w:ascii="Verdana" w:hAnsi="Verdana"/>
              </w:rPr>
              <w:br/>
            </w:r>
            <w:r w:rsidRPr="00135833">
              <w:rPr>
                <w:rFonts w:ascii="Verdana" w:hAnsi="Verdana"/>
              </w:rPr>
              <w:br/>
              <w:t>- Vooreerst merkt de opleiding dat veel graduaatsstudenten reeds werk hebben tegen het</w:t>
            </w:r>
            <w:r w:rsidRPr="00135833">
              <w:rPr>
                <w:rFonts w:ascii="Verdana" w:hAnsi="Verdana"/>
              </w:rPr>
              <w:br/>
            </w:r>
            <w:r w:rsidRPr="00135833">
              <w:rPr>
                <w:rFonts w:ascii="Verdana" w:hAnsi="Verdana"/>
              </w:rPr>
              <w:br/>
              <w:t>einde van hun graduaatopleiding. Een duaal leren traject maakt het voor deze</w:t>
            </w:r>
            <w:r w:rsidRPr="00135833">
              <w:rPr>
                <w:rFonts w:ascii="Verdana" w:hAnsi="Verdana"/>
              </w:rPr>
              <w:br/>
            </w:r>
            <w:r w:rsidRPr="00135833">
              <w:rPr>
                <w:rFonts w:ascii="Verdana" w:hAnsi="Verdana"/>
              </w:rPr>
              <w:br/>
              <w:t xml:space="preserve">studenten aantrekkelijker om verder te studeren en een </w:t>
            </w:r>
            <w:proofErr w:type="spellStart"/>
            <w:r w:rsidRPr="00135833">
              <w:rPr>
                <w:rFonts w:ascii="Verdana" w:hAnsi="Verdana"/>
              </w:rPr>
              <w:t>bachelordiploma</w:t>
            </w:r>
            <w:proofErr w:type="spellEnd"/>
            <w:r w:rsidRPr="00135833">
              <w:rPr>
                <w:rFonts w:ascii="Verdana" w:hAnsi="Verdana"/>
              </w:rPr>
              <w:t xml:space="preserve"> te behalen</w:t>
            </w:r>
            <w:r w:rsidRPr="00135833">
              <w:rPr>
                <w:rFonts w:ascii="Verdana" w:hAnsi="Verdana"/>
              </w:rPr>
              <w:br/>
            </w:r>
            <w:r w:rsidRPr="00135833">
              <w:rPr>
                <w:rFonts w:ascii="Verdana" w:hAnsi="Verdana"/>
              </w:rPr>
              <w:br/>
              <w:t>tijdens het uitvoeren van hun job (on-</w:t>
            </w:r>
            <w:proofErr w:type="spellStart"/>
            <w:r w:rsidRPr="00135833">
              <w:rPr>
                <w:rFonts w:ascii="Verdana" w:hAnsi="Verdana"/>
              </w:rPr>
              <w:t>the</w:t>
            </w:r>
            <w:proofErr w:type="spellEnd"/>
            <w:r w:rsidRPr="00135833">
              <w:rPr>
                <w:rFonts w:ascii="Verdana" w:hAnsi="Verdana"/>
              </w:rPr>
              <w:t>-job leren).</w:t>
            </w:r>
            <w:r w:rsidRPr="00135833">
              <w:rPr>
                <w:rFonts w:ascii="Verdana" w:hAnsi="Verdana"/>
              </w:rPr>
              <w:br/>
            </w:r>
            <w:r w:rsidRPr="00135833">
              <w:rPr>
                <w:rFonts w:ascii="Verdana" w:hAnsi="Verdana"/>
              </w:rPr>
              <w:br/>
              <w:t>- Daarnaast wil men focussen op hoe men de sterke punten van een duaal leren traject dat</w:t>
            </w:r>
            <w:r w:rsidRPr="00135833">
              <w:rPr>
                <w:rFonts w:ascii="Verdana" w:hAnsi="Verdana"/>
              </w:rPr>
              <w:br/>
            </w:r>
            <w:r w:rsidRPr="00135833">
              <w:rPr>
                <w:rFonts w:ascii="Verdana" w:hAnsi="Verdana"/>
              </w:rPr>
              <w:br/>
              <w:t>reeds in de graduaatsopleiding vorm heeft, verder gezet kan worden in het</w:t>
            </w:r>
            <w:r w:rsidRPr="00135833">
              <w:rPr>
                <w:rFonts w:ascii="Verdana" w:hAnsi="Verdana"/>
              </w:rPr>
              <w:br/>
            </w:r>
            <w:r w:rsidRPr="00135833">
              <w:rPr>
                <w:rFonts w:ascii="Verdana" w:hAnsi="Verdana"/>
              </w:rPr>
              <w:br/>
              <w:t>aanvullingstraject. De omschakeling van het aanvullingstraject naar duaal leren kan een</w:t>
            </w:r>
            <w:r w:rsidRPr="00135833">
              <w:rPr>
                <w:rFonts w:ascii="Verdana" w:hAnsi="Verdana"/>
              </w:rPr>
              <w:br/>
            </w:r>
            <w:r w:rsidRPr="00135833">
              <w:rPr>
                <w:rFonts w:ascii="Verdana" w:hAnsi="Verdana"/>
              </w:rPr>
              <w:br/>
              <w:t>opstap zijn om van de reguliere bacheloropleiding om te vormen tot een duaal leren traject.</w:t>
            </w:r>
            <w:r w:rsidRPr="00135833">
              <w:rPr>
                <w:rFonts w:ascii="Verdana" w:hAnsi="Verdana"/>
              </w:rPr>
              <w:br/>
            </w:r>
            <w:r w:rsidRPr="00135833">
              <w:rPr>
                <w:rFonts w:ascii="Verdana" w:hAnsi="Verdana"/>
              </w:rPr>
              <w:br/>
              <w:t>Een derde vraagstuk die deze opleiding in de scope van dit project wenst te tackelen, is</w:t>
            </w:r>
            <w:r w:rsidRPr="00135833">
              <w:rPr>
                <w:rFonts w:ascii="Verdana" w:hAnsi="Verdana"/>
              </w:rPr>
              <w:br/>
            </w:r>
            <w:r w:rsidRPr="00135833">
              <w:rPr>
                <w:rFonts w:ascii="Verdana" w:hAnsi="Verdana"/>
              </w:rPr>
              <w:br/>
              <w:t>nagaan hoe trajecten in duaal leren faciliterend kunnen zijn om tegemoet te komen aan de</w:t>
            </w:r>
            <w:r w:rsidRPr="00135833">
              <w:rPr>
                <w:rFonts w:ascii="Verdana" w:hAnsi="Verdana"/>
              </w:rPr>
              <w:br/>
            </w:r>
            <w:r w:rsidRPr="00135833">
              <w:rPr>
                <w:rFonts w:ascii="Verdana" w:hAnsi="Verdana"/>
              </w:rPr>
              <w:br/>
              <w:t>nood aan gekwalificeerde profielen binnen de zorg- en welzijnssector. De nood aan het</w:t>
            </w:r>
            <w:r w:rsidRPr="00135833">
              <w:rPr>
                <w:rFonts w:ascii="Verdana" w:hAnsi="Verdana"/>
              </w:rPr>
              <w:br/>
            </w:r>
            <w:r w:rsidRPr="00135833">
              <w:rPr>
                <w:rFonts w:ascii="Verdana" w:hAnsi="Verdana"/>
              </w:rPr>
              <w:br/>
              <w:t>profiel van de bachelor orthopedagogie is duidelijk aanwezig in het werkveld.</w:t>
            </w:r>
            <w:r w:rsidRPr="00135833">
              <w:rPr>
                <w:rFonts w:ascii="Verdana" w:hAnsi="Verdana"/>
              </w:rPr>
              <w:br/>
            </w:r>
            <w:r w:rsidRPr="00135833">
              <w:rPr>
                <w:rFonts w:ascii="Verdana" w:hAnsi="Verdana"/>
              </w:rPr>
              <w:br/>
              <w:t>Bovendien is door een stijgende aandacht voor welzijn, de diverse ondersteuningsvragen en</w:t>
            </w:r>
            <w:r w:rsidRPr="00135833">
              <w:rPr>
                <w:rFonts w:ascii="Verdana" w:hAnsi="Verdana"/>
              </w:rPr>
              <w:br/>
            </w:r>
            <w:r w:rsidRPr="00135833">
              <w:rPr>
                <w:rFonts w:ascii="Verdana" w:hAnsi="Verdana"/>
              </w:rPr>
              <w:br/>
              <w:t>de vermaatschappelijking van zorg, er vraag naar gekwalificeerde werknemers met een</w:t>
            </w:r>
            <w:r w:rsidRPr="00135833">
              <w:rPr>
                <w:rFonts w:ascii="Verdana" w:hAnsi="Verdana"/>
              </w:rPr>
              <w:br/>
            </w:r>
            <w:r w:rsidRPr="00135833">
              <w:rPr>
                <w:rFonts w:ascii="Verdana" w:hAnsi="Verdana"/>
              </w:rPr>
              <w:br/>
              <w:t>dubbele profilering in beide sectoren. Enerzijds komen in de welzijnssector ook zorgvragen</w:t>
            </w:r>
            <w:r w:rsidRPr="00135833">
              <w:rPr>
                <w:rFonts w:ascii="Verdana" w:hAnsi="Verdana"/>
              </w:rPr>
              <w:br/>
            </w:r>
            <w:r w:rsidRPr="00135833">
              <w:rPr>
                <w:rFonts w:ascii="Verdana" w:hAnsi="Verdana"/>
              </w:rPr>
              <w:br/>
              <w:t>en zorgtaken aan bod, denk maar aan de verzorging van mensen met een beperking.</w:t>
            </w:r>
            <w:r w:rsidRPr="00135833">
              <w:rPr>
                <w:rFonts w:ascii="Verdana" w:hAnsi="Verdana"/>
              </w:rPr>
              <w:br/>
            </w:r>
            <w:r w:rsidRPr="00135833">
              <w:rPr>
                <w:rFonts w:ascii="Verdana" w:hAnsi="Verdana"/>
              </w:rPr>
              <w:br/>
              <w:t>Bovendien worden zorg- en ondersteuningsvragen (bv. in residentiële voorzieningen)</w:t>
            </w:r>
            <w:r w:rsidRPr="00135833">
              <w:rPr>
                <w:rFonts w:ascii="Verdana" w:hAnsi="Verdana"/>
              </w:rPr>
              <w:br/>
            </w:r>
            <w:r w:rsidRPr="00135833">
              <w:rPr>
                <w:rFonts w:ascii="Verdana" w:hAnsi="Verdana"/>
              </w:rPr>
              <w:br/>
              <w:t>complexer. Anderzijds, zien we in de zorgsector een stijgend belang aan welzijnsgerichte</w:t>
            </w:r>
            <w:r w:rsidRPr="00135833">
              <w:rPr>
                <w:rFonts w:ascii="Verdana" w:hAnsi="Verdana"/>
              </w:rPr>
              <w:br/>
            </w:r>
            <w:r w:rsidRPr="00135833">
              <w:rPr>
                <w:rFonts w:ascii="Verdana" w:hAnsi="Verdana"/>
              </w:rPr>
              <w:br/>
              <w:t>profielen. Gezien de financiële krapte in de sector zijn deze welzijnsgerichte functies</w:t>
            </w:r>
            <w:r w:rsidRPr="00135833">
              <w:rPr>
                <w:rFonts w:ascii="Verdana" w:hAnsi="Verdana"/>
              </w:rPr>
              <w:br/>
            </w:r>
            <w:r w:rsidRPr="00135833">
              <w:rPr>
                <w:rFonts w:ascii="Verdana" w:hAnsi="Verdana"/>
              </w:rPr>
              <w:br/>
              <w:t>meestal halftijds. Aangezien bachelors in de orthopedagogie niet gemachtigd zijn om</w:t>
            </w:r>
            <w:r w:rsidRPr="00135833">
              <w:rPr>
                <w:rFonts w:ascii="Verdana" w:hAnsi="Verdana"/>
              </w:rPr>
              <w:br/>
            </w:r>
            <w:r w:rsidRPr="00135833">
              <w:rPr>
                <w:rFonts w:ascii="Verdana" w:hAnsi="Verdana"/>
              </w:rPr>
              <w:br/>
              <w:t>zorgtaken uit te voeren, worden welzijnsgerichte functies in de zorgsector en zorggerichte</w:t>
            </w:r>
            <w:r w:rsidRPr="00135833">
              <w:rPr>
                <w:rFonts w:ascii="Verdana" w:hAnsi="Verdana"/>
              </w:rPr>
              <w:br/>
            </w:r>
            <w:r w:rsidRPr="00135833">
              <w:rPr>
                <w:rFonts w:ascii="Verdana" w:hAnsi="Verdana"/>
              </w:rPr>
              <w:br/>
              <w:t>functies in de welzijnssector vaak ingevuld door verpleeg- of zorgkundigen. In deze</w:t>
            </w:r>
            <w:r w:rsidRPr="00135833">
              <w:rPr>
                <w:rFonts w:ascii="Verdana" w:hAnsi="Verdana"/>
              </w:rPr>
              <w:br/>
            </w:r>
            <w:r w:rsidRPr="00135833">
              <w:rPr>
                <w:rFonts w:ascii="Verdana" w:hAnsi="Verdana"/>
              </w:rPr>
              <w:br/>
              <w:t>proeftuin zal daarom, naast de uitrol van de duale leerweg, samen met de zorgsector en de</w:t>
            </w:r>
            <w:r w:rsidRPr="00135833">
              <w:rPr>
                <w:rFonts w:ascii="Verdana" w:hAnsi="Verdana"/>
              </w:rPr>
              <w:br/>
            </w:r>
            <w:r w:rsidRPr="00135833">
              <w:rPr>
                <w:rFonts w:ascii="Verdana" w:hAnsi="Verdana"/>
              </w:rPr>
              <w:br/>
              <w:t>brugopleiding verpleegkunde1 bekeken worden in welke mate vervolgtrajecten tussen</w:t>
            </w:r>
            <w:r w:rsidRPr="00135833">
              <w:rPr>
                <w:rFonts w:ascii="Verdana" w:hAnsi="Verdana"/>
              </w:rPr>
              <w:br/>
            </w:r>
            <w:r w:rsidRPr="00135833">
              <w:rPr>
                <w:rFonts w:ascii="Verdana" w:hAnsi="Verdana"/>
              </w:rPr>
              <w:br/>
              <w:t>opleidingen gezondheidszorg en orthopedagogie relevant en haalbaar zijn. We denken bijvoorbeeld aan een bijkomend opleidingstraject voor bachelors in de orthopedagogie dat</w:t>
            </w:r>
            <w:r w:rsidRPr="00135833">
              <w:rPr>
                <w:rFonts w:ascii="Verdana" w:hAnsi="Verdana"/>
              </w:rPr>
              <w:br/>
            </w:r>
            <w:r w:rsidRPr="00135833">
              <w:rPr>
                <w:rFonts w:ascii="Verdana" w:hAnsi="Verdana"/>
              </w:rPr>
              <w:br/>
              <w:t>als bedoeling heeft de bachelors in de orthopedagogie in staat te stellen zorghandelingen</w:t>
            </w:r>
            <w:r w:rsidRPr="00135833">
              <w:rPr>
                <w:rFonts w:ascii="Verdana" w:hAnsi="Verdana"/>
              </w:rPr>
              <w:br/>
            </w:r>
            <w:r w:rsidRPr="00135833">
              <w:rPr>
                <w:rFonts w:ascii="Verdana" w:hAnsi="Verdana"/>
              </w:rPr>
              <w:br/>
              <w:t>te verstrekken. Op die manier kunnen we een antwoord bieden op de nood aan dubbele</w:t>
            </w:r>
            <w:r w:rsidRPr="00135833">
              <w:rPr>
                <w:rFonts w:ascii="Verdana" w:hAnsi="Verdana"/>
              </w:rPr>
              <w:br/>
            </w:r>
            <w:r w:rsidRPr="00135833">
              <w:rPr>
                <w:rFonts w:ascii="Verdana" w:hAnsi="Verdana"/>
              </w:rPr>
              <w:br/>
              <w:t>profilering.</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In het TWEEDE LUIK brengen we alle duale initiatieven van de hogeschool in kaart en analyseren we de</w:t>
            </w:r>
            <w:r w:rsidRPr="00135833">
              <w:rPr>
                <w:rFonts w:ascii="Verdana" w:hAnsi="Verdana"/>
              </w:rPr>
              <w:br/>
            </w:r>
            <w:r w:rsidRPr="00135833">
              <w:rPr>
                <w:rFonts w:ascii="Verdana" w:hAnsi="Verdana"/>
              </w:rPr>
              <w:br/>
              <w:t>ervaringen omtrent curriculumontwikkeling en uitrol van duaal leren. Op basis van die veelheid aan</w:t>
            </w:r>
            <w:r w:rsidRPr="00135833">
              <w:rPr>
                <w:rFonts w:ascii="Verdana" w:hAnsi="Verdana"/>
              </w:rPr>
              <w:br/>
            </w:r>
            <w:r w:rsidRPr="00135833">
              <w:rPr>
                <w:rFonts w:ascii="Verdana" w:hAnsi="Verdana"/>
              </w:rPr>
              <w:br/>
              <w:t>ervaringen uit bestaande duale opleidingen, uit voorbije projecten alsook uit ervaringen met de nieuwe</w:t>
            </w:r>
            <w:r w:rsidRPr="00135833">
              <w:rPr>
                <w:rFonts w:ascii="Verdana" w:hAnsi="Verdana"/>
              </w:rPr>
              <w:br/>
            </w:r>
            <w:r w:rsidRPr="00135833">
              <w:rPr>
                <w:rFonts w:ascii="Verdana" w:hAnsi="Verdana"/>
              </w:rPr>
              <w:br/>
              <w:t>proeftuinen binnen dit project, formuleren we aanbevelingen voor opleidingen die met duaal leren aan</w:t>
            </w:r>
            <w:r w:rsidRPr="00135833">
              <w:rPr>
                <w:rFonts w:ascii="Verdana" w:hAnsi="Verdana"/>
              </w:rPr>
              <w:br/>
            </w:r>
            <w:r w:rsidRPr="00135833">
              <w:rPr>
                <w:rFonts w:ascii="Verdana" w:hAnsi="Verdana"/>
              </w:rPr>
              <w:br/>
              <w:t>de slag willen gaan. We hebben daarbij aandacht voor de verschillen tussen soorten opleidingen,</w:t>
            </w:r>
            <w:r w:rsidRPr="00135833">
              <w:rPr>
                <w:rFonts w:ascii="Verdana" w:hAnsi="Verdana"/>
              </w:rPr>
              <w:br/>
            </w:r>
            <w:r w:rsidRPr="00135833">
              <w:rPr>
                <w:rFonts w:ascii="Verdana" w:hAnsi="Verdana"/>
              </w:rPr>
              <w:br/>
              <w:t>kwalificatieniveaus, sectoren, en doelpubliek. Om de realisatie van de visie en de strategische uitrol te</w:t>
            </w:r>
            <w:r w:rsidRPr="00135833">
              <w:rPr>
                <w:rFonts w:ascii="Verdana" w:hAnsi="Verdana"/>
              </w:rPr>
              <w:br/>
            </w:r>
            <w:r w:rsidRPr="00135833">
              <w:rPr>
                <w:rFonts w:ascii="Verdana" w:hAnsi="Verdana"/>
              </w:rPr>
              <w:br/>
              <w:t>ondersteunen, zetten we in op onderwijsondersteuning in de vorm van stappenplannen en</w:t>
            </w:r>
            <w:r w:rsidRPr="00135833">
              <w:rPr>
                <w:rFonts w:ascii="Verdana" w:hAnsi="Verdana"/>
              </w:rPr>
              <w:br/>
            </w:r>
            <w:r w:rsidRPr="00135833">
              <w:rPr>
                <w:rFonts w:ascii="Verdana" w:hAnsi="Verdana"/>
              </w:rPr>
              <w:br/>
              <w:t xml:space="preserve">methodieken voor co-creatieprocessen en curriculumontwikkeling van duale leertrajecten, een </w:t>
            </w:r>
            <w:proofErr w:type="spellStart"/>
            <w:r w:rsidRPr="00135833">
              <w:rPr>
                <w:rFonts w:ascii="Verdana" w:hAnsi="Verdana"/>
              </w:rPr>
              <w:t>VIVESwerkplekscan</w:t>
            </w:r>
            <w:proofErr w:type="spellEnd"/>
            <w:r w:rsidRPr="00135833">
              <w:rPr>
                <w:rFonts w:ascii="Verdana" w:hAnsi="Verdana"/>
              </w:rPr>
              <w:t>, adviezen en praktijkvoorbeelden m.b.t. begeleiden en evalueren van studenten in duaal</w:t>
            </w:r>
            <w:r w:rsidRPr="00135833">
              <w:rPr>
                <w:rFonts w:ascii="Verdana" w:hAnsi="Verdana"/>
              </w:rPr>
              <w:br/>
            </w:r>
            <w:r w:rsidRPr="00135833">
              <w:rPr>
                <w:rFonts w:ascii="Verdana" w:hAnsi="Verdana"/>
              </w:rPr>
              <w:br/>
              <w:t>leren, etc. We integreren dit alles in het bredere proces van de actualisering van de onderwijsvisie van</w:t>
            </w:r>
            <w:r w:rsidRPr="00135833">
              <w:rPr>
                <w:rFonts w:ascii="Verdana" w:hAnsi="Verdana"/>
              </w:rPr>
              <w:br/>
            </w:r>
            <w:r w:rsidRPr="00135833">
              <w:rPr>
                <w:rFonts w:ascii="Verdana" w:hAnsi="Verdana"/>
              </w:rPr>
              <w:br/>
              <w:t>de hogeschool en het bijhorende onderwijsbeleidsplan dat momenteel in ontwikkeling is voor de</w:t>
            </w:r>
            <w:r w:rsidRPr="00135833">
              <w:rPr>
                <w:rFonts w:ascii="Verdana" w:hAnsi="Verdana"/>
              </w:rPr>
              <w:br/>
            </w:r>
            <w:r w:rsidRPr="00135833">
              <w:rPr>
                <w:rFonts w:ascii="Verdana" w:hAnsi="Verdana"/>
              </w:rPr>
              <w:br/>
              <w:t>periode 2022-2025 en zetten in op gedragenheid. Een breed klankbord van reeds lopende duale</w:t>
            </w:r>
            <w:r w:rsidRPr="00135833">
              <w:rPr>
                <w:rFonts w:ascii="Verdana" w:hAnsi="Verdana"/>
              </w:rPr>
              <w:br/>
            </w:r>
            <w:r w:rsidRPr="00135833">
              <w:rPr>
                <w:rFonts w:ascii="Verdana" w:hAnsi="Verdana"/>
              </w:rPr>
              <w:br/>
              <w:t>opleidingen in de hogeschool uit verschillende studiegebieden en sectoren, op verschillende</w:t>
            </w:r>
            <w:r w:rsidRPr="00135833">
              <w:rPr>
                <w:rFonts w:ascii="Verdana" w:hAnsi="Verdana"/>
              </w:rPr>
              <w:br/>
            </w:r>
            <w:r w:rsidRPr="00135833">
              <w:rPr>
                <w:rFonts w:ascii="Verdana" w:hAnsi="Verdana"/>
              </w:rPr>
              <w:br/>
              <w:t>kwalificatieniveaus en in verschillende opleidingsvormen (bv. met en zonder afstandsonderwijs,</w:t>
            </w:r>
            <w:r w:rsidRPr="00135833">
              <w:rPr>
                <w:rFonts w:ascii="Verdana" w:hAnsi="Verdana"/>
              </w:rPr>
              <w:br/>
            </w:r>
            <w:r w:rsidRPr="00135833">
              <w:rPr>
                <w:rFonts w:ascii="Verdana" w:hAnsi="Verdana"/>
              </w:rPr>
              <w:br/>
              <w:t>dagopleidingen, verkorte opleidingen, gericht op voltijdse studenten, gericht op werkenden, enz.) te</w:t>
            </w:r>
            <w:r w:rsidRPr="00135833">
              <w:rPr>
                <w:rFonts w:ascii="Verdana" w:hAnsi="Verdana"/>
              </w:rPr>
              <w:br/>
            </w:r>
            <w:r w:rsidRPr="00135833">
              <w:rPr>
                <w:rFonts w:ascii="Verdana" w:hAnsi="Verdana"/>
              </w:rPr>
              <w:br/>
              <w:t>betrekken, samen met andere relevante stakeholders (studenten, mentoren, werkveldactoren,</w:t>
            </w:r>
            <w:r w:rsidRPr="00135833">
              <w:rPr>
                <w:rFonts w:ascii="Verdana" w:hAnsi="Verdana"/>
              </w:rPr>
              <w:br/>
            </w:r>
            <w:r w:rsidRPr="00135833">
              <w:rPr>
                <w:rFonts w:ascii="Verdana" w:hAnsi="Verdana"/>
              </w:rPr>
              <w:br/>
              <w:t>sectorpartners, intermediaire organisaties) faciliteert een brede blik en gedragenheid.</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PARTNERSCHAP</w:t>
            </w:r>
            <w:r w:rsidRPr="00135833">
              <w:rPr>
                <w:rFonts w:ascii="Verdana" w:hAnsi="Verdana"/>
              </w:rPr>
              <w:br/>
            </w:r>
            <w:r w:rsidRPr="00135833">
              <w:rPr>
                <w:rFonts w:ascii="Verdana" w:hAnsi="Verdana"/>
              </w:rPr>
              <w:br/>
              <w:t>Het project wordt gedragen door een breed partnerschap van onderwijs- en werkveldactoren.</w:t>
            </w:r>
            <w:r w:rsidRPr="00135833">
              <w:rPr>
                <w:rFonts w:ascii="Verdana" w:hAnsi="Verdana"/>
              </w:rPr>
              <w:br/>
            </w:r>
            <w:r w:rsidRPr="00135833">
              <w:rPr>
                <w:rFonts w:ascii="Verdana" w:hAnsi="Verdana"/>
              </w:rPr>
              <w:br/>
              <w:t>Aangezien de proeftuinen in het eerste luik van het project zich o.m. willen richten op de zorgsector en</w:t>
            </w:r>
            <w:r w:rsidRPr="00135833">
              <w:rPr>
                <w:rFonts w:ascii="Verdana" w:hAnsi="Verdana"/>
              </w:rPr>
              <w:br/>
            </w:r>
            <w:r w:rsidRPr="00135833">
              <w:rPr>
                <w:rFonts w:ascii="Verdana" w:hAnsi="Verdana"/>
              </w:rPr>
              <w:br/>
              <w:t>aandacht voor welzijn binnen die sector, gaan ze een co-creatiepartnerschap aan met VVSG (afdeling</w:t>
            </w:r>
            <w:r w:rsidRPr="00135833">
              <w:rPr>
                <w:rFonts w:ascii="Verdana" w:hAnsi="Verdana"/>
              </w:rPr>
              <w:br/>
            </w:r>
            <w:r w:rsidRPr="00135833">
              <w:rPr>
                <w:rFonts w:ascii="Verdana" w:hAnsi="Verdana"/>
              </w:rPr>
              <w:br/>
              <w:t>ouderenzorg en thuiszorg). Zij ondersteunen de opleidingen bij:</w:t>
            </w:r>
            <w:r w:rsidRPr="00135833">
              <w:rPr>
                <w:rFonts w:ascii="Verdana" w:hAnsi="Verdana"/>
              </w:rPr>
              <w:br/>
            </w:r>
            <w:r w:rsidRPr="00135833">
              <w:rPr>
                <w:rFonts w:ascii="Verdana" w:hAnsi="Verdana"/>
              </w:rPr>
              <w:br/>
              <w:t xml:space="preserve">  Communicatie en werving m.b.t. de duale leertrajecten orthopedagogie en zorgtechnologie</w:t>
            </w:r>
            <w:r w:rsidRPr="00135833">
              <w:rPr>
                <w:rFonts w:ascii="Verdana" w:hAnsi="Verdana"/>
              </w:rPr>
              <w:br/>
            </w:r>
            <w:r w:rsidRPr="00135833">
              <w:rPr>
                <w:rFonts w:ascii="Verdana" w:hAnsi="Verdana"/>
              </w:rPr>
              <w:br/>
              <w:t xml:space="preserve">  Het zoeken van relevante werkplekken voor studenten in deze duale leertrajecten</w:t>
            </w:r>
            <w:r w:rsidRPr="00135833">
              <w:rPr>
                <w:rFonts w:ascii="Verdana" w:hAnsi="Verdana"/>
              </w:rPr>
              <w:br/>
            </w:r>
            <w:r w:rsidRPr="00135833">
              <w:rPr>
                <w:rFonts w:ascii="Verdana" w:hAnsi="Verdana"/>
              </w:rPr>
              <w:br/>
              <w:t xml:space="preserve">  Ontwikkeling van de curricula van deze duale leertrajecten</w:t>
            </w:r>
            <w:r w:rsidRPr="00135833">
              <w:rPr>
                <w:rFonts w:ascii="Verdana" w:hAnsi="Verdana"/>
              </w:rPr>
              <w:br/>
            </w:r>
            <w:r w:rsidRPr="00135833">
              <w:rPr>
                <w:rFonts w:ascii="Verdana" w:hAnsi="Verdana"/>
              </w:rPr>
              <w:br/>
              <w:t>Daarnaast kunnen we rekenen op een veelheid van klankbordpartners die verschillende soorten</w:t>
            </w:r>
            <w:r w:rsidRPr="00135833">
              <w:rPr>
                <w:rFonts w:ascii="Verdana" w:hAnsi="Verdana"/>
              </w:rPr>
              <w:br/>
            </w:r>
            <w:r w:rsidRPr="00135833">
              <w:rPr>
                <w:rFonts w:ascii="Verdana" w:hAnsi="Verdana"/>
              </w:rPr>
              <w:br/>
              <w:t>opleidingen in VIVES, verschillende sectoren, werkveldactoren en intermediaire partners</w:t>
            </w:r>
            <w:r w:rsidRPr="00135833">
              <w:rPr>
                <w:rFonts w:ascii="Verdana" w:hAnsi="Verdana"/>
              </w:rPr>
              <w:br/>
            </w:r>
            <w:r w:rsidRPr="00135833">
              <w:rPr>
                <w:rFonts w:ascii="Verdana" w:hAnsi="Verdana"/>
              </w:rPr>
              <w:br/>
              <w:t>vertegenwoordigen. Dit breed netwerk faciliteert gedragenheid en een brede blik.</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p>
        </w:tc>
      </w:tr>
      <w:tr w:rsidR="002D6D2E" w:rsidRPr="00135833" w14:paraId="710E6F27" w14:textId="77777777" w:rsidTr="002D6D2E">
        <w:trPr>
          <w:trHeight w:val="300"/>
        </w:trPr>
        <w:tc>
          <w:tcPr>
            <w:tcW w:w="396" w:type="dxa"/>
            <w:noWrap/>
            <w:hideMark/>
          </w:tcPr>
          <w:p w14:paraId="65B9BC73" w14:textId="77777777" w:rsidR="002D6D2E" w:rsidRPr="00135833" w:rsidRDefault="002D6D2E" w:rsidP="002D6D2E">
            <w:pPr>
              <w:spacing w:after="160"/>
              <w:rPr>
                <w:rFonts w:ascii="Verdana" w:hAnsi="Verdana"/>
              </w:rPr>
            </w:pPr>
            <w:r w:rsidRPr="00135833">
              <w:rPr>
                <w:rFonts w:ascii="Verdana" w:hAnsi="Verdana"/>
              </w:rPr>
              <w:t>10383</w:t>
            </w:r>
          </w:p>
        </w:tc>
        <w:tc>
          <w:tcPr>
            <w:tcW w:w="2041" w:type="dxa"/>
            <w:noWrap/>
            <w:hideMark/>
          </w:tcPr>
          <w:p w14:paraId="217F6FDB" w14:textId="77777777" w:rsidR="002D6D2E" w:rsidRPr="00135833" w:rsidRDefault="002D6D2E">
            <w:pPr>
              <w:rPr>
                <w:rFonts w:ascii="Verdana" w:hAnsi="Verdana"/>
              </w:rPr>
            </w:pPr>
            <w:r w:rsidRPr="00135833">
              <w:rPr>
                <w:rFonts w:ascii="Verdana" w:hAnsi="Verdana"/>
              </w:rPr>
              <w:t xml:space="preserve">Duale </w:t>
            </w:r>
            <w:proofErr w:type="spellStart"/>
            <w:r w:rsidRPr="00135833">
              <w:rPr>
                <w:rFonts w:ascii="Verdana" w:hAnsi="Verdana"/>
              </w:rPr>
              <w:t>Upskilling</w:t>
            </w:r>
            <w:proofErr w:type="spellEnd"/>
            <w:r w:rsidRPr="00135833">
              <w:rPr>
                <w:rFonts w:ascii="Verdana" w:hAnsi="Verdana"/>
              </w:rPr>
              <w:t xml:space="preserve"> 2.0: de duale professionele bachelor. </w:t>
            </w:r>
          </w:p>
        </w:tc>
        <w:tc>
          <w:tcPr>
            <w:tcW w:w="6969" w:type="dxa"/>
            <w:hideMark/>
          </w:tcPr>
          <w:p w14:paraId="30F2E380" w14:textId="67E7B94D" w:rsidR="002D6D2E" w:rsidRPr="00135833" w:rsidRDefault="002D6D2E" w:rsidP="002D6D2E">
            <w:pPr>
              <w:spacing w:after="160"/>
              <w:rPr>
                <w:rFonts w:ascii="Verdana" w:hAnsi="Verdana"/>
              </w:rPr>
            </w:pPr>
            <w:r w:rsidRPr="00135833">
              <w:rPr>
                <w:rFonts w:ascii="Verdana" w:hAnsi="Verdana"/>
              </w:rPr>
              <w:t xml:space="preserve">Duale </w:t>
            </w:r>
            <w:proofErr w:type="spellStart"/>
            <w:r w:rsidRPr="00135833">
              <w:rPr>
                <w:rFonts w:ascii="Verdana" w:hAnsi="Verdana"/>
              </w:rPr>
              <w:t>Upskilling</w:t>
            </w:r>
            <w:proofErr w:type="spellEnd"/>
            <w:r w:rsidRPr="00135833">
              <w:rPr>
                <w:rFonts w:ascii="Verdana" w:hAnsi="Verdana"/>
              </w:rPr>
              <w:t xml:space="preserve"> 2.0. Via co-creatie naar de volgende stap in de beroepskwalificerende leerladder: de duale professionele bachelor. In dit projectvoorstel engageert het partnerschap zich in een resultaatsverbintenis om minimaal het opleidingsprofiel van 2 afstudeerrichtingen uit de PBA te </w:t>
            </w:r>
            <w:proofErr w:type="spellStart"/>
            <w:r w:rsidRPr="00135833">
              <w:rPr>
                <w:rFonts w:ascii="Verdana" w:hAnsi="Verdana"/>
              </w:rPr>
              <w:t>dualiseren</w:t>
            </w:r>
            <w:proofErr w:type="spellEnd"/>
            <w:r w:rsidRPr="00135833">
              <w:rPr>
                <w:rFonts w:ascii="Verdana" w:hAnsi="Verdana"/>
              </w:rPr>
              <w:t xml:space="preserve">: </w:t>
            </w:r>
            <w:r w:rsidRPr="00135833">
              <w:rPr>
                <w:rFonts w:ascii="Verdana" w:hAnsi="Verdana"/>
              </w:rPr>
              <w:br/>
            </w:r>
            <w:r w:rsidRPr="00135833">
              <w:rPr>
                <w:rFonts w:ascii="Verdana" w:hAnsi="Verdana"/>
              </w:rPr>
              <w:br/>
              <w:t>1. PBA Bedrijfsmanagement: afstudeerrichting Accountancy-Fiscaliteit (AF)</w:t>
            </w:r>
            <w:r w:rsidRPr="00135833">
              <w:rPr>
                <w:rFonts w:ascii="Verdana" w:hAnsi="Verdana"/>
              </w:rPr>
              <w:br/>
            </w:r>
            <w:r w:rsidRPr="00135833">
              <w:rPr>
                <w:rFonts w:ascii="Verdana" w:hAnsi="Verdana"/>
              </w:rPr>
              <w:br/>
              <w:t>2. PBA Organisatie &amp; Management: afstudeerrichting Event &amp; Project Management (EPM)</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Daarnaast engageert het partnerschap zich tot een grondig haalbaarheidsonderzoek om parallel met de 2 hogervermelde trajecten bijkomend nog 2 trajecten uit een derde afstudeerrichting uit de Professionele Bachelor te </w:t>
            </w:r>
            <w:proofErr w:type="spellStart"/>
            <w:r w:rsidRPr="00135833">
              <w:rPr>
                <w:rFonts w:ascii="Verdana" w:hAnsi="Verdana"/>
              </w:rPr>
              <w:t>dualiseren</w:t>
            </w:r>
            <w:proofErr w:type="spellEnd"/>
            <w:r w:rsidRPr="00135833">
              <w:rPr>
                <w:rFonts w:ascii="Verdana" w:hAnsi="Verdana"/>
              </w:rPr>
              <w:t>:</w:t>
            </w:r>
            <w:r w:rsidRPr="00135833">
              <w:rPr>
                <w:rFonts w:ascii="Verdana" w:hAnsi="Verdana"/>
              </w:rPr>
              <w:br/>
            </w:r>
            <w:r w:rsidRPr="00135833">
              <w:rPr>
                <w:rFonts w:ascii="Verdana" w:hAnsi="Verdana"/>
              </w:rPr>
              <w:br/>
              <w:t xml:space="preserve">3. PBA Organisatie &amp; Management: afstudeerrichting Business &amp; </w:t>
            </w:r>
            <w:proofErr w:type="spellStart"/>
            <w:r w:rsidRPr="00135833">
              <w:rPr>
                <w:rFonts w:ascii="Verdana" w:hAnsi="Verdana"/>
              </w:rPr>
              <w:t>Languages</w:t>
            </w:r>
            <w:proofErr w:type="spellEnd"/>
            <w:r w:rsidRPr="00135833">
              <w:rPr>
                <w:rFonts w:ascii="Verdana" w:hAnsi="Verdana"/>
              </w:rPr>
              <w:t xml:space="preserve"> </w:t>
            </w:r>
            <w:r w:rsidRPr="00135833">
              <w:rPr>
                <w:rFonts w:ascii="Verdana" w:hAnsi="Verdana"/>
              </w:rPr>
              <w:br/>
            </w:r>
            <w:r w:rsidRPr="00135833">
              <w:rPr>
                <w:rFonts w:ascii="Verdana" w:hAnsi="Verdana"/>
              </w:rPr>
              <w:br/>
              <w:t>In deze laatste afstudeerrichting zijn er twee verschillende trajecten (evenwel met dezelfde titulatuur van afstudeerrichting):</w:t>
            </w:r>
            <w:r w:rsidRPr="00135833">
              <w:rPr>
                <w:rFonts w:ascii="Verdana" w:hAnsi="Verdana"/>
              </w:rPr>
              <w:br/>
            </w:r>
            <w:r w:rsidRPr="00135833">
              <w:rPr>
                <w:rFonts w:ascii="Verdana" w:hAnsi="Verdana"/>
              </w:rPr>
              <w:br/>
              <w:t xml:space="preserve">  Business &amp; </w:t>
            </w:r>
            <w:proofErr w:type="spellStart"/>
            <w:r w:rsidRPr="00135833">
              <w:rPr>
                <w:rFonts w:ascii="Verdana" w:hAnsi="Verdana"/>
              </w:rPr>
              <w:t>Languages</w:t>
            </w:r>
            <w:proofErr w:type="spellEnd"/>
            <w:r w:rsidRPr="00135833">
              <w:rPr>
                <w:rFonts w:ascii="Verdana" w:hAnsi="Verdana"/>
              </w:rPr>
              <w:t xml:space="preserve">: Keuzetraject International relations </w:t>
            </w:r>
            <w:r w:rsidRPr="00135833">
              <w:rPr>
                <w:rFonts w:ascii="Verdana" w:hAnsi="Verdana"/>
              </w:rPr>
              <w:br/>
            </w:r>
            <w:r w:rsidRPr="00135833">
              <w:rPr>
                <w:rFonts w:ascii="Verdana" w:hAnsi="Verdana"/>
              </w:rPr>
              <w:br/>
              <w:t xml:space="preserve">  Business &amp; </w:t>
            </w:r>
            <w:proofErr w:type="spellStart"/>
            <w:r w:rsidRPr="00135833">
              <w:rPr>
                <w:rFonts w:ascii="Verdana" w:hAnsi="Verdana"/>
              </w:rPr>
              <w:t>Languages</w:t>
            </w:r>
            <w:proofErr w:type="spellEnd"/>
            <w:r w:rsidRPr="00135833">
              <w:rPr>
                <w:rFonts w:ascii="Verdana" w:hAnsi="Verdana"/>
              </w:rPr>
              <w:t xml:space="preserve">: Keuzetraject Human Resources </w:t>
            </w:r>
          </w:p>
        </w:tc>
      </w:tr>
      <w:tr w:rsidR="002D6D2E" w:rsidRPr="00135833" w14:paraId="459D61F4" w14:textId="77777777" w:rsidTr="002D6D2E">
        <w:trPr>
          <w:trHeight w:val="300"/>
        </w:trPr>
        <w:tc>
          <w:tcPr>
            <w:tcW w:w="396" w:type="dxa"/>
            <w:noWrap/>
            <w:hideMark/>
          </w:tcPr>
          <w:p w14:paraId="51CB1A36" w14:textId="77777777" w:rsidR="002D6D2E" w:rsidRPr="00135833" w:rsidRDefault="002D6D2E" w:rsidP="002D6D2E">
            <w:pPr>
              <w:spacing w:after="160"/>
              <w:rPr>
                <w:rFonts w:ascii="Verdana" w:hAnsi="Verdana"/>
              </w:rPr>
            </w:pPr>
            <w:r w:rsidRPr="00135833">
              <w:rPr>
                <w:rFonts w:ascii="Verdana" w:hAnsi="Verdana"/>
              </w:rPr>
              <w:t>10387</w:t>
            </w:r>
          </w:p>
        </w:tc>
        <w:tc>
          <w:tcPr>
            <w:tcW w:w="2041" w:type="dxa"/>
            <w:noWrap/>
            <w:hideMark/>
          </w:tcPr>
          <w:p w14:paraId="77B96AF2" w14:textId="77777777" w:rsidR="002D6D2E" w:rsidRPr="00135833" w:rsidRDefault="002D6D2E">
            <w:pPr>
              <w:rPr>
                <w:rFonts w:ascii="Verdana" w:hAnsi="Verdana"/>
              </w:rPr>
            </w:pPr>
            <w:proofErr w:type="spellStart"/>
            <w:r w:rsidRPr="00135833">
              <w:rPr>
                <w:rFonts w:ascii="Verdana" w:hAnsi="Verdana"/>
              </w:rPr>
              <w:t>Dualogistiek</w:t>
            </w:r>
            <w:proofErr w:type="spellEnd"/>
            <w:r w:rsidRPr="00135833">
              <w:rPr>
                <w:rFonts w:ascii="Verdana" w:hAnsi="Verdana"/>
              </w:rPr>
              <w:t xml:space="preserve"> + </w:t>
            </w:r>
          </w:p>
        </w:tc>
        <w:tc>
          <w:tcPr>
            <w:tcW w:w="6969" w:type="dxa"/>
            <w:hideMark/>
          </w:tcPr>
          <w:p w14:paraId="1F48C43F" w14:textId="29DD6EDB" w:rsidR="002D6D2E" w:rsidRPr="00135833" w:rsidRDefault="002D6D2E" w:rsidP="002D6D2E">
            <w:pPr>
              <w:spacing w:after="160"/>
              <w:rPr>
                <w:rFonts w:ascii="Verdana" w:hAnsi="Verdana"/>
              </w:rPr>
            </w:pPr>
            <w:proofErr w:type="spellStart"/>
            <w:r w:rsidRPr="00135833">
              <w:rPr>
                <w:rFonts w:ascii="Verdana" w:hAnsi="Verdana"/>
              </w:rPr>
              <w:t>Dualogistiek</w:t>
            </w:r>
            <w:proofErr w:type="spellEnd"/>
            <w:r w:rsidRPr="00135833">
              <w:rPr>
                <w:rFonts w:ascii="Verdana" w:hAnsi="Verdana"/>
              </w:rPr>
              <w:t xml:space="preserve"> + : Duaal leren in (logistieke) knelpuntberoepen en meer</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In het ESF project </w:t>
            </w:r>
            <w:proofErr w:type="spellStart"/>
            <w:r w:rsidRPr="00135833">
              <w:rPr>
                <w:rFonts w:ascii="Verdana" w:hAnsi="Verdana"/>
              </w:rPr>
              <w:t>Dualogistiek</w:t>
            </w:r>
            <w:proofErr w:type="spellEnd"/>
            <w:r w:rsidRPr="00135833">
              <w:rPr>
                <w:rFonts w:ascii="Verdana" w:hAnsi="Verdana"/>
              </w:rPr>
              <w:t xml:space="preserve">+ onderzoekt </w:t>
            </w:r>
            <w:proofErr w:type="spellStart"/>
            <w:r w:rsidRPr="00135833">
              <w:rPr>
                <w:rFonts w:ascii="Verdana" w:hAnsi="Verdana"/>
              </w:rPr>
              <w:t>Howest</w:t>
            </w:r>
            <w:proofErr w:type="spellEnd"/>
            <w:r w:rsidRPr="00135833">
              <w:rPr>
                <w:rFonts w:ascii="Verdana" w:hAnsi="Verdana"/>
              </w:rPr>
              <w:t xml:space="preserve"> in samenwerking met haar projectpartners uit diverse sectoren (</w:t>
            </w:r>
            <w:proofErr w:type="spellStart"/>
            <w:r w:rsidRPr="00135833">
              <w:rPr>
                <w:rFonts w:ascii="Verdana" w:hAnsi="Verdana"/>
              </w:rPr>
              <w:t>Syntra</w:t>
            </w:r>
            <w:proofErr w:type="spellEnd"/>
            <w:r w:rsidRPr="00135833">
              <w:rPr>
                <w:rFonts w:ascii="Verdana" w:hAnsi="Verdana"/>
              </w:rPr>
              <w:t xml:space="preserve"> West, </w:t>
            </w:r>
            <w:proofErr w:type="spellStart"/>
            <w:r w:rsidRPr="00135833">
              <w:rPr>
                <w:rFonts w:ascii="Verdana" w:hAnsi="Verdana"/>
              </w:rPr>
              <w:t>Portilog</w:t>
            </w:r>
            <w:proofErr w:type="spellEnd"/>
            <w:r w:rsidRPr="00135833">
              <w:rPr>
                <w:rFonts w:ascii="Verdana" w:hAnsi="Verdana"/>
              </w:rPr>
              <w:t xml:space="preserve">, </w:t>
            </w:r>
            <w:proofErr w:type="spellStart"/>
            <w:r w:rsidRPr="00135833">
              <w:rPr>
                <w:rFonts w:ascii="Verdana" w:hAnsi="Verdana"/>
              </w:rPr>
              <w:t>Voka</w:t>
            </w:r>
            <w:proofErr w:type="spellEnd"/>
            <w:r w:rsidRPr="00135833">
              <w:rPr>
                <w:rFonts w:ascii="Verdana" w:hAnsi="Verdana"/>
              </w:rPr>
              <w:t xml:space="preserve"> West-Vlaanderen, APZI en Logos) de mogelijkheden van het duaal leren binnen het hoger onderwijs. Het ultieme doel daarbij is Talent </w:t>
            </w:r>
            <w:proofErr w:type="spellStart"/>
            <w:r w:rsidRPr="00135833">
              <w:rPr>
                <w:rFonts w:ascii="Verdana" w:hAnsi="Verdana"/>
              </w:rPr>
              <w:t>Harvesting</w:t>
            </w:r>
            <w:proofErr w:type="spellEnd"/>
            <w:r w:rsidRPr="00135833">
              <w:rPr>
                <w:rFonts w:ascii="Verdana" w:hAnsi="Verdana"/>
              </w:rPr>
              <w:t>, wat zowel voor de deelnemende bedrijven, de studenten en betrokken opleidingen gunstige effecten heeft gezien de kloof tussen onderwijs- en werkveld hiermee wordt verkleind.</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Er wordt op een gestructureerde en systematische manier onderzocht hoe duaal leren in het hoger onderwijs conceptueel wordt ingevuld en vormgegeven en wanneer en hoe het als methodiek binnen een curriculum en de context van het hoger onderwijs een meerwaarde kan zijn. Binnen het project wordt gekozen voor een graduele implementatie van duaal leren.</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In een eerste fase van het project wordt er een proeftuin van duale trajecten binnen de logistieke sector uitgerold, met een groeipad gespreid over twee academiejaren: in de graduaatsopleiding in het transport en de logistiek (T&amp;L) en de bacheloropleiding bedrijfsmanagement, afstudeerrichting logistiek management (BM-LM). Tijdens academiejaar 21-22 wordt het eerste jaar van het graduaat T&amp;L duaal ingericht, net zoals het derde jaar van de bachelor BM-LM. In academiejaar 22-23 worden deze opleidingsjaren uitgebreid met bijkomende volledig duaal ingerichte opleidingstrajecten in ook het tweede jaar van elk van deze opleidingen. Deze graduele uitrol van de proeftuin en bijhorende processen worden nauwkeurig gemonitord door middel van kwaliteitsvolle opvolgingsprocessen die structureel worden ingebouwd en waarbij experten duaal leren uit de verschillende sectoren en domeinen bij elkaar worden gebracht (bv. interne stuurgroep, uitgebreide stuurgroep en klankbordgroep).</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Vervolgens volgt de tweede fase van het project, waarbij de bestaande duale trajecten uit de proeftuin verder worden geoptimaliseerd en bijkomende beleidsvoorbereidingen worden getroffen voor een strategiebepaling </w:t>
            </w:r>
            <w:proofErr w:type="spellStart"/>
            <w:r w:rsidRPr="00135833">
              <w:rPr>
                <w:rFonts w:ascii="Verdana" w:hAnsi="Verdana"/>
              </w:rPr>
              <w:t>i.f.v</w:t>
            </w:r>
            <w:proofErr w:type="spellEnd"/>
            <w:r w:rsidRPr="00135833">
              <w:rPr>
                <w:rFonts w:ascii="Verdana" w:hAnsi="Verdana"/>
              </w:rPr>
              <w:t xml:space="preserve">; een bredere uitrol van het duaal binnen de hoger - onderwijsinstelling </w:t>
            </w:r>
            <w:proofErr w:type="spellStart"/>
            <w:r w:rsidRPr="00135833">
              <w:rPr>
                <w:rFonts w:ascii="Verdana" w:hAnsi="Verdana"/>
              </w:rPr>
              <w:t>Howest</w:t>
            </w:r>
            <w:proofErr w:type="spellEnd"/>
            <w:r w:rsidRPr="00135833">
              <w:rPr>
                <w:rFonts w:ascii="Verdana" w:hAnsi="Verdana"/>
              </w:rPr>
              <w:t xml:space="preserve"> (cf.  +  in de projectnaam), dus ook naar andere opleidingen uit verschillende domeinen. In functie van deze verbredingsstrategie worden ook systematische acties ondernomen om de gedragenheid van het project zo breed mogelijk te maken (zowel binnen de onderwijsinstelling als daarbuiten), bv. communicatieacties, betrekken van diverse opleidingen bv. de bachelor verpleegkunde of de graduaatsopleiding maatschappelijk werk, die de concrete ambitie hebben om een duaal traject in te richten; graduaatsopleiding internet of </w:t>
            </w:r>
            <w:proofErr w:type="spellStart"/>
            <w:r w:rsidRPr="00135833">
              <w:rPr>
                <w:rFonts w:ascii="Verdana" w:hAnsi="Verdana"/>
              </w:rPr>
              <w:t>things</w:t>
            </w:r>
            <w:proofErr w:type="spellEnd"/>
            <w:r w:rsidRPr="00135833">
              <w:rPr>
                <w:rFonts w:ascii="Verdana" w:hAnsi="Verdana"/>
              </w:rPr>
              <w:t xml:space="preserve"> die eerder een verkennende rol opneemt </w:t>
            </w:r>
            <w:proofErr w:type="spellStart"/>
            <w:r w:rsidRPr="00135833">
              <w:rPr>
                <w:rFonts w:ascii="Verdana" w:hAnsi="Verdana"/>
              </w:rPr>
              <w:t>enz</w:t>
            </w:r>
            <w:proofErr w:type="spellEnd"/>
            <w:r w:rsidRPr="00135833">
              <w:rPr>
                <w:rFonts w:ascii="Verdana" w:hAnsi="Verdana"/>
              </w:rPr>
              <w:t xml:space="preserve">).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Binnen het project engageren alle projectpartners zich om intensief samen te werken om tot het eindresultaat te komen: een duidelijke visie op duaal leren binnen de instelling en een </w:t>
            </w:r>
            <w:proofErr w:type="spellStart"/>
            <w:r w:rsidRPr="00135833">
              <w:rPr>
                <w:rFonts w:ascii="Verdana" w:hAnsi="Verdana"/>
              </w:rPr>
              <w:t>roadmap</w:t>
            </w:r>
            <w:proofErr w:type="spellEnd"/>
            <w:r w:rsidRPr="00135833">
              <w:rPr>
                <w:rFonts w:ascii="Verdana" w:hAnsi="Verdana"/>
              </w:rPr>
              <w:t xml:space="preserve"> met daarin de kritische succesfactoren en een concreet stappenplan voor opleidingen om duale trajecten uit te werken. Dit project eindigt in 2023 maar wordt eigenlijk beschouwd als een vertrekpunt voor duaal leren binnen de onderwijsinstelling. De ontwikkelde </w:t>
            </w:r>
            <w:proofErr w:type="spellStart"/>
            <w:r w:rsidRPr="00135833">
              <w:rPr>
                <w:rFonts w:ascii="Verdana" w:hAnsi="Verdana"/>
              </w:rPr>
              <w:t>roadmap</w:t>
            </w:r>
            <w:proofErr w:type="spellEnd"/>
            <w:r w:rsidRPr="00135833">
              <w:rPr>
                <w:rFonts w:ascii="Verdana" w:hAnsi="Verdana"/>
              </w:rPr>
              <w:t xml:space="preserve"> kan bovendien gebruikt worden als input voor het Vlaanderen-brede beleid rond duaal leren in het hoger onderwijs.</w:t>
            </w:r>
          </w:p>
        </w:tc>
      </w:tr>
      <w:tr w:rsidR="002D6D2E" w:rsidRPr="00135833" w14:paraId="06E28CDC" w14:textId="77777777" w:rsidTr="002D6D2E">
        <w:trPr>
          <w:trHeight w:val="300"/>
        </w:trPr>
        <w:tc>
          <w:tcPr>
            <w:tcW w:w="396" w:type="dxa"/>
            <w:noWrap/>
            <w:hideMark/>
          </w:tcPr>
          <w:p w14:paraId="41C3A8E7" w14:textId="77777777" w:rsidR="002D6D2E" w:rsidRPr="00135833" w:rsidRDefault="002D6D2E" w:rsidP="002D6D2E">
            <w:pPr>
              <w:spacing w:after="160"/>
              <w:rPr>
                <w:rFonts w:ascii="Verdana" w:hAnsi="Verdana"/>
              </w:rPr>
            </w:pPr>
            <w:r w:rsidRPr="00135833">
              <w:rPr>
                <w:rFonts w:ascii="Verdana" w:hAnsi="Verdana"/>
              </w:rPr>
              <w:t>10402</w:t>
            </w:r>
          </w:p>
        </w:tc>
        <w:tc>
          <w:tcPr>
            <w:tcW w:w="2041" w:type="dxa"/>
            <w:noWrap/>
            <w:hideMark/>
          </w:tcPr>
          <w:p w14:paraId="0A3388E7" w14:textId="77777777" w:rsidR="002D6D2E" w:rsidRPr="00135833" w:rsidRDefault="002D6D2E">
            <w:pPr>
              <w:rPr>
                <w:rFonts w:ascii="Verdana" w:hAnsi="Verdana"/>
              </w:rPr>
            </w:pPr>
            <w:r w:rsidRPr="00135833">
              <w:rPr>
                <w:rFonts w:ascii="Verdana" w:hAnsi="Verdana"/>
              </w:rPr>
              <w:t>Proeftuinen voor werkplekleren in professionele bacheloropleidingen van Hogeschool PXL</w:t>
            </w:r>
          </w:p>
        </w:tc>
        <w:tc>
          <w:tcPr>
            <w:tcW w:w="6969" w:type="dxa"/>
            <w:hideMark/>
          </w:tcPr>
          <w:p w14:paraId="7617B75E" w14:textId="1A7DFBD0" w:rsidR="002D6D2E" w:rsidRPr="00135833" w:rsidRDefault="002D6D2E">
            <w:pPr>
              <w:rPr>
                <w:rFonts w:ascii="Verdana" w:hAnsi="Verdana"/>
              </w:rPr>
            </w:pPr>
            <w:r w:rsidRPr="00135833">
              <w:rPr>
                <w:rFonts w:ascii="Verdana" w:hAnsi="Verdana"/>
              </w:rPr>
              <w:t xml:space="preserve">Hogeschool PXL wenst in de beleidsperiode 2021-2026 verder in te zetten op werkplekleren in de professionele bacheloropleidingen, geënt op de ervaringen in de graduaatsopleidingen (Hogeschool PXL 2020). Uit kwaliteitstoetsen1, gesprekken met het werkveld en gesprekken met de opleidingshoofden blijkt immers dat we de professionele bacheloropleidingen nog authentieker kunnen inkleuren, het samen opleiden met het beroepenveld nog sterker in de verf kunnen zetten en nog meer kunnen inzetten op </w:t>
            </w:r>
            <w:proofErr w:type="spellStart"/>
            <w:r w:rsidRPr="00135833">
              <w:rPr>
                <w:rFonts w:ascii="Verdana" w:hAnsi="Verdana"/>
              </w:rPr>
              <w:t>werkveldgerelateerde</w:t>
            </w:r>
            <w:proofErr w:type="spellEnd"/>
            <w:r w:rsidRPr="00135833">
              <w:rPr>
                <w:rFonts w:ascii="Verdana" w:hAnsi="Verdana"/>
              </w:rPr>
              <w:t xml:space="preserve"> competenties (o.a.  soft skills ). Zo zullen de ontwikkelde competenties nog beter aansluiten bij de noden en praktijken in het werkveld. Met dit project grijpen we dan ook de kans om te onderzoeken in welke vorm werkplekleren kan worden geïntegreerd in de professionele bacheloropleidingen, voortbouwend op eerdere ervaringen en knowhow omtrent werkplekleren.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We kiezen voor een sterke samenwerking tussen Hogeschool PXL en </w:t>
            </w:r>
            <w:proofErr w:type="spellStart"/>
            <w:r w:rsidRPr="00135833">
              <w:rPr>
                <w:rFonts w:ascii="Verdana" w:hAnsi="Verdana"/>
              </w:rPr>
              <w:t>Voka-Kvk</w:t>
            </w:r>
            <w:proofErr w:type="spellEnd"/>
            <w:r w:rsidRPr="00135833">
              <w:rPr>
                <w:rFonts w:ascii="Verdana" w:hAnsi="Verdana"/>
              </w:rPr>
              <w:t xml:space="preserve"> Limburg om op deze manier het werkveld zo actief mogelijk te betrekken. Naast de stem van het werkveld, willen we ook de stem van (oud-)studenten meenemen in dit project door middel van o.a. bevragingen.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We zullen proeftuinen ontwikkelen en implementeren in vier professionele Bacheloropleidingen: Communicatiemanagement, Toerisme- en Recreatiemanagement, Marketing en Toegepaste informatica (Switch2IT). Vanuit deze ervaringen zullen we in de tweede fase van het project ook het pad effenen voor proeftuinen in andere professionele Bacheloropleidingen en zullen we uitmonden in algemene onderwijskundige richtlijnen met betrekking tot werkplekleren in professionele Bacheloropleidingen in Hogeschool PXL.  </w:t>
            </w:r>
          </w:p>
        </w:tc>
      </w:tr>
      <w:tr w:rsidR="002D6D2E" w:rsidRPr="00135833" w14:paraId="25A2053D" w14:textId="77777777" w:rsidTr="002D6D2E">
        <w:trPr>
          <w:trHeight w:val="300"/>
        </w:trPr>
        <w:tc>
          <w:tcPr>
            <w:tcW w:w="396" w:type="dxa"/>
            <w:noWrap/>
            <w:hideMark/>
          </w:tcPr>
          <w:p w14:paraId="3C428334" w14:textId="77777777" w:rsidR="002D6D2E" w:rsidRPr="00135833" w:rsidRDefault="002D6D2E" w:rsidP="002D6D2E">
            <w:pPr>
              <w:rPr>
                <w:rFonts w:ascii="Verdana" w:hAnsi="Verdana"/>
              </w:rPr>
            </w:pPr>
            <w:r w:rsidRPr="00135833">
              <w:rPr>
                <w:rFonts w:ascii="Verdana" w:hAnsi="Verdana"/>
              </w:rPr>
              <w:t>10414</w:t>
            </w:r>
          </w:p>
        </w:tc>
        <w:tc>
          <w:tcPr>
            <w:tcW w:w="2041" w:type="dxa"/>
            <w:noWrap/>
            <w:hideMark/>
          </w:tcPr>
          <w:p w14:paraId="5EB02CF8" w14:textId="77777777" w:rsidR="002D6D2E" w:rsidRPr="00135833" w:rsidRDefault="002D6D2E">
            <w:pPr>
              <w:rPr>
                <w:rFonts w:ascii="Verdana" w:hAnsi="Verdana"/>
              </w:rPr>
            </w:pPr>
            <w:r w:rsidRPr="00135833">
              <w:rPr>
                <w:rFonts w:ascii="Verdana" w:hAnsi="Verdana"/>
              </w:rPr>
              <w:t xml:space="preserve">Start </w:t>
            </w:r>
            <w:proofErr w:type="spellStart"/>
            <w:r w:rsidRPr="00135833">
              <w:rPr>
                <w:rFonts w:ascii="Verdana" w:hAnsi="Verdana"/>
              </w:rPr>
              <w:t>to</w:t>
            </w:r>
            <w:proofErr w:type="spellEnd"/>
            <w:r w:rsidRPr="00135833">
              <w:rPr>
                <w:rFonts w:ascii="Verdana" w:hAnsi="Verdana"/>
              </w:rPr>
              <w:t xml:space="preserve"> </w:t>
            </w:r>
            <w:proofErr w:type="spellStart"/>
            <w:r w:rsidRPr="00135833">
              <w:rPr>
                <w:rFonts w:ascii="Verdana" w:hAnsi="Verdana"/>
              </w:rPr>
              <w:t>Edustrie</w:t>
            </w:r>
            <w:proofErr w:type="spellEnd"/>
          </w:p>
        </w:tc>
        <w:tc>
          <w:tcPr>
            <w:tcW w:w="6969" w:type="dxa"/>
            <w:hideMark/>
          </w:tcPr>
          <w:p w14:paraId="27BA0016" w14:textId="7AE8E39D" w:rsidR="002D6D2E" w:rsidRPr="00135833" w:rsidRDefault="002D6D2E" w:rsidP="002D6D2E">
            <w:pPr>
              <w:spacing w:after="160"/>
              <w:rPr>
                <w:rFonts w:ascii="Verdana" w:hAnsi="Verdana"/>
              </w:rPr>
            </w:pPr>
            <w:r w:rsidRPr="00135833">
              <w:rPr>
                <w:rFonts w:ascii="Verdana" w:hAnsi="Verdana"/>
              </w:rPr>
              <w:t xml:space="preserve">Dit project moet leiden tot twee met elkaar verwante doelen. Allereerst beoogt de AP Hogeschool Antwerpen de realisatie en het verbreden van diepgaande duale leertrajecten binnen drie van haar </w:t>
            </w:r>
            <w:proofErr w:type="spellStart"/>
            <w:r w:rsidRPr="00135833">
              <w:rPr>
                <w:rFonts w:ascii="Verdana" w:hAnsi="Verdana"/>
              </w:rPr>
              <w:t>pBa</w:t>
            </w:r>
            <w:proofErr w:type="spellEnd"/>
            <w:r w:rsidRPr="00135833">
              <w:rPr>
                <w:rFonts w:ascii="Verdana" w:hAnsi="Verdana"/>
              </w:rPr>
              <w:t xml:space="preserve"> opleidingen: Biomedische laboratoriumtechnologie (BL), Chemie (CH) en Elektromechanica (EM).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 Om dit eerste doel te verwezenlijken, werken we via het principe van </w:t>
            </w:r>
            <w:proofErr w:type="spellStart"/>
            <w:r w:rsidRPr="00135833">
              <w:rPr>
                <w:rFonts w:ascii="Verdana" w:hAnsi="Verdana"/>
              </w:rPr>
              <w:t>cocreatie</w:t>
            </w:r>
            <w:proofErr w:type="spellEnd"/>
            <w:r w:rsidRPr="00135833">
              <w:rPr>
                <w:rFonts w:ascii="Verdana" w:hAnsi="Verdana"/>
              </w:rPr>
              <w:t xml:space="preserve">. Zo werkt de hogeschool, vertegenwoordigd door de drie opleidingen en de dienst Onderwijs en Innovatie, nauw samen met de sectorfederaties </w:t>
            </w:r>
            <w:proofErr w:type="spellStart"/>
            <w:r w:rsidRPr="00135833">
              <w:rPr>
                <w:rFonts w:ascii="Verdana" w:hAnsi="Verdana"/>
              </w:rPr>
              <w:t>essenscia</w:t>
            </w:r>
            <w:proofErr w:type="spellEnd"/>
            <w:r w:rsidRPr="00135833">
              <w:rPr>
                <w:rFonts w:ascii="Verdana" w:hAnsi="Verdana"/>
              </w:rPr>
              <w:t xml:space="preserve"> en </w:t>
            </w:r>
            <w:proofErr w:type="spellStart"/>
            <w:r w:rsidRPr="00135833">
              <w:rPr>
                <w:rFonts w:ascii="Verdana" w:hAnsi="Verdana"/>
              </w:rPr>
              <w:t>Agoria</w:t>
            </w:r>
            <w:proofErr w:type="spellEnd"/>
            <w:r w:rsidRPr="00135833">
              <w:rPr>
                <w:rFonts w:ascii="Verdana" w:hAnsi="Verdana"/>
              </w:rPr>
              <w:t xml:space="preserve">, de betrokken bedrijven en haar eigen studenten. Het tweede projectdoel bestaat erin om de opgedane ervaringen tijdens het traject te bundelen tot een </w:t>
            </w:r>
            <w:proofErr w:type="spellStart"/>
            <w:r w:rsidRPr="00135833">
              <w:rPr>
                <w:rFonts w:ascii="Verdana" w:hAnsi="Verdana"/>
              </w:rPr>
              <w:t>toolkit</w:t>
            </w:r>
            <w:proofErr w:type="spellEnd"/>
            <w:r w:rsidRPr="00135833">
              <w:rPr>
                <w:rFonts w:ascii="Verdana" w:hAnsi="Verdana"/>
              </w:rPr>
              <w:t xml:space="preserve"> waarbij de noodzakelijke fases en discussiethema s voor het ontwikkelen van een duaal leertraject scherp worden gesteld. Ook hulpmiddelen, tools en voorbeeldsjablonen die de uitrol van een duaal curriculum ondersteunen, behoren tot de </w:t>
            </w:r>
            <w:proofErr w:type="spellStart"/>
            <w:r w:rsidRPr="00135833">
              <w:rPr>
                <w:rFonts w:ascii="Verdana" w:hAnsi="Verdana"/>
              </w:rPr>
              <w:t>toolkit</w:t>
            </w:r>
            <w:proofErr w:type="spellEnd"/>
            <w:r w:rsidRPr="00135833">
              <w:rPr>
                <w:rFonts w:ascii="Verdana" w:hAnsi="Verdana"/>
              </w:rPr>
              <w:t xml:space="preserve">. Deze </w:t>
            </w:r>
            <w:proofErr w:type="spellStart"/>
            <w:r w:rsidRPr="00135833">
              <w:rPr>
                <w:rFonts w:ascii="Verdana" w:hAnsi="Verdana"/>
              </w:rPr>
              <w:t>toolkit</w:t>
            </w:r>
            <w:proofErr w:type="spellEnd"/>
            <w:r w:rsidRPr="00135833">
              <w:rPr>
                <w:rFonts w:ascii="Verdana" w:hAnsi="Verdana"/>
              </w:rPr>
              <w:t xml:space="preserve"> biedt de mogelijkheid om als leidraad te dienen in andere opleiding die met duaal leren aan de slag willen gaan.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De ervaring van het huidige diepgaande </w:t>
            </w:r>
            <w:proofErr w:type="spellStart"/>
            <w:r w:rsidRPr="00135833">
              <w:rPr>
                <w:rFonts w:ascii="Verdana" w:hAnsi="Verdana"/>
              </w:rPr>
              <w:t>duaalleertaject</w:t>
            </w:r>
            <w:proofErr w:type="spellEnd"/>
            <w:r w:rsidRPr="00135833">
              <w:rPr>
                <w:rFonts w:ascii="Verdana" w:hAnsi="Verdana"/>
              </w:rPr>
              <w:t xml:space="preserve"> in de opleiding EM leidde tot een eerste ontwerp van een  duaal leertrajectmodel . Het is het startpunt van het huidige project met daarin twee belangrijke thema's: toegankelijkheid en aanpasbaarheid. Onder  toegankelijkheid  verstaan we bijvoorbeeld logistieke en organisatorische toegankelijkheid, matching student/bedrijf, verzekering en het statuut student.  Aanpasbaarheid  vatten we op als de concrete inhoudelijke opbouw van het traject met al zijn componenten alsook de pedagogische aanpak binnen het traject in functie van bijvoorbeeld de rolverdeling van de betrokken actoren. </w:t>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r>
            <w:r w:rsidRPr="00135833">
              <w:rPr>
                <w:rFonts w:ascii="Verdana" w:hAnsi="Verdana"/>
              </w:rPr>
              <w:br/>
              <w:t xml:space="preserve">De uitrol van het duaal leertraject in de opleiding EM wordt over het algemeen zeer positief beschouwd en zorgde al voor een stevige basis aan ervaring. De evaluatie van het traject brengt echter nog grote groeimogelijkheden naar boven, als ook enkele werkpunten zoals bijvoorbeeld matching student-bedrijf, transparante evaluatieformulieren, vertaalslag leerdoel naar een concrete taak op de werkvloer.  De opleiding EM start daarom opnieuw een proeftuin op met als doel het bijsturen en het duurzaam inbedden van het traject, een schaalvergroting in aantal studenten en bedrijven en de impact hiervan op het huidige model. Op deze manier testen, finetunen en concretiseren we die eerste blauwdruk van het  duaal leertrajectmodel  zodat het in een latere fase als </w:t>
            </w:r>
            <w:proofErr w:type="spellStart"/>
            <w:r w:rsidRPr="00135833">
              <w:rPr>
                <w:rFonts w:ascii="Verdana" w:hAnsi="Verdana"/>
              </w:rPr>
              <w:t>toolkit</w:t>
            </w:r>
            <w:proofErr w:type="spellEnd"/>
            <w:r w:rsidRPr="00135833">
              <w:rPr>
                <w:rFonts w:ascii="Verdana" w:hAnsi="Verdana"/>
              </w:rPr>
              <w:t xml:space="preserve"> kan gebruikt worden door andere opleidingen. We beogen hierbij een werkinstrument met daarin beschreven cruciale fases en discussietopics, maar met flexibiliteit die de eigenheid van elke opleiding en sector vrijwaart. Daarnaast fungeren de ervaringen en instrumenten vanuit EM als basis voor de ontwikkeling van duaal leren in de opleidingen BL en CH met als resultaat een traject op maat van het specifieke werkveld, de opleiding en de student.  Is het model te generaliseren  naar andere opleidingen en welke bijsturingen zijn nodig  </w:t>
            </w:r>
          </w:p>
        </w:tc>
      </w:tr>
      <w:tr w:rsidR="002D6D2E" w:rsidRPr="00135833" w14:paraId="70BFEF14" w14:textId="77777777" w:rsidTr="002D6D2E">
        <w:trPr>
          <w:trHeight w:val="300"/>
        </w:trPr>
        <w:tc>
          <w:tcPr>
            <w:tcW w:w="396" w:type="dxa"/>
            <w:noWrap/>
            <w:hideMark/>
          </w:tcPr>
          <w:p w14:paraId="53AFC64E" w14:textId="77777777" w:rsidR="002D6D2E" w:rsidRPr="00135833" w:rsidRDefault="002D6D2E" w:rsidP="002D6D2E">
            <w:pPr>
              <w:spacing w:after="160"/>
              <w:rPr>
                <w:rFonts w:ascii="Verdana" w:hAnsi="Verdana"/>
              </w:rPr>
            </w:pPr>
            <w:r w:rsidRPr="00135833">
              <w:rPr>
                <w:rFonts w:ascii="Verdana" w:hAnsi="Verdana"/>
              </w:rPr>
              <w:t>10437</w:t>
            </w:r>
          </w:p>
        </w:tc>
        <w:tc>
          <w:tcPr>
            <w:tcW w:w="2041" w:type="dxa"/>
            <w:noWrap/>
            <w:hideMark/>
          </w:tcPr>
          <w:p w14:paraId="195793AD" w14:textId="77777777" w:rsidR="002D6D2E" w:rsidRPr="00135833" w:rsidRDefault="002D6D2E">
            <w:pPr>
              <w:rPr>
                <w:rFonts w:ascii="Verdana" w:hAnsi="Verdana"/>
              </w:rPr>
            </w:pPr>
            <w:r w:rsidRPr="00135833">
              <w:rPr>
                <w:rFonts w:ascii="Verdana" w:hAnsi="Verdana"/>
              </w:rPr>
              <w:t>Effectief én efficiënt duaal leren in het hoger onderwijs</w:t>
            </w:r>
          </w:p>
        </w:tc>
        <w:tc>
          <w:tcPr>
            <w:tcW w:w="6969" w:type="dxa"/>
            <w:hideMark/>
          </w:tcPr>
          <w:p w14:paraId="4FC9188E" w14:textId="0A3554D5" w:rsidR="002D6D2E" w:rsidRPr="00135833" w:rsidRDefault="002D6D2E" w:rsidP="002D6D2E">
            <w:pPr>
              <w:spacing w:after="160"/>
              <w:rPr>
                <w:rFonts w:ascii="Verdana" w:hAnsi="Verdana"/>
              </w:rPr>
            </w:pPr>
            <w:r w:rsidRPr="00135833">
              <w:rPr>
                <w:rFonts w:ascii="Verdana" w:hAnsi="Verdana"/>
              </w:rPr>
              <w:t>Het project beoogt te komen tot een optimale implementatie- en verbredingsstrategie voor duaal leren en richt zich op twee grote leervragen: (1) Wat is de effectiviteit van een duaal traject versus een regulier traject  en (2) Hoe kunnen duale trajecten optimaal georganiseerd worden  Daartoe starten we duale trajecten op bij zowel bachelor- als graduaatsopleidingen, in zowel reguliere als alternatieve trajecten, en dat zowel voor reguliere studenten als voor werkstudenten.</w:t>
            </w:r>
          </w:p>
        </w:tc>
      </w:tr>
      <w:tr w:rsidR="002D6D2E" w:rsidRPr="00135833" w14:paraId="63693737" w14:textId="77777777" w:rsidTr="002D6D2E">
        <w:trPr>
          <w:trHeight w:val="300"/>
        </w:trPr>
        <w:tc>
          <w:tcPr>
            <w:tcW w:w="396" w:type="dxa"/>
            <w:noWrap/>
            <w:hideMark/>
          </w:tcPr>
          <w:p w14:paraId="0E43B6E6" w14:textId="77777777" w:rsidR="002D6D2E" w:rsidRPr="00135833" w:rsidRDefault="002D6D2E" w:rsidP="002D6D2E">
            <w:pPr>
              <w:spacing w:after="160"/>
              <w:rPr>
                <w:rFonts w:ascii="Verdana" w:hAnsi="Verdana"/>
              </w:rPr>
            </w:pPr>
            <w:r w:rsidRPr="00135833">
              <w:rPr>
                <w:rFonts w:ascii="Verdana" w:hAnsi="Verdana"/>
              </w:rPr>
              <w:t>10442</w:t>
            </w:r>
          </w:p>
        </w:tc>
        <w:tc>
          <w:tcPr>
            <w:tcW w:w="2041" w:type="dxa"/>
            <w:noWrap/>
            <w:hideMark/>
          </w:tcPr>
          <w:p w14:paraId="56CC46EE" w14:textId="77777777" w:rsidR="002D6D2E" w:rsidRPr="00135833" w:rsidRDefault="002D6D2E">
            <w:pPr>
              <w:rPr>
                <w:rFonts w:ascii="Verdana" w:hAnsi="Verdana"/>
              </w:rPr>
            </w:pPr>
            <w:r w:rsidRPr="00135833">
              <w:rPr>
                <w:rFonts w:ascii="Verdana" w:hAnsi="Verdana"/>
              </w:rPr>
              <w:t xml:space="preserve">Duaal leren </w:t>
            </w:r>
            <w:proofErr w:type="spellStart"/>
            <w:r w:rsidRPr="00135833">
              <w:rPr>
                <w:rFonts w:ascii="Verdana" w:hAnsi="Verdana"/>
              </w:rPr>
              <w:t>Future</w:t>
            </w:r>
            <w:proofErr w:type="spellEnd"/>
            <w:r w:rsidRPr="00135833">
              <w:rPr>
                <w:rFonts w:ascii="Verdana" w:hAnsi="Verdana"/>
              </w:rPr>
              <w:t xml:space="preserve"> </w:t>
            </w:r>
            <w:proofErr w:type="spellStart"/>
            <w:r w:rsidRPr="00135833">
              <w:rPr>
                <w:rFonts w:ascii="Verdana" w:hAnsi="Verdana"/>
              </w:rPr>
              <w:t>Proof</w:t>
            </w:r>
            <w:proofErr w:type="spellEnd"/>
          </w:p>
        </w:tc>
        <w:tc>
          <w:tcPr>
            <w:tcW w:w="6969" w:type="dxa"/>
            <w:hideMark/>
          </w:tcPr>
          <w:p w14:paraId="75CA0D32" w14:textId="401781EA" w:rsidR="002D6D2E" w:rsidRPr="00135833" w:rsidRDefault="002D6D2E">
            <w:pPr>
              <w:rPr>
                <w:rFonts w:ascii="Verdana" w:hAnsi="Verdana"/>
              </w:rPr>
            </w:pPr>
            <w:r w:rsidRPr="00135833">
              <w:rPr>
                <w:rFonts w:ascii="Verdana" w:hAnsi="Verdana"/>
              </w:rPr>
              <w:t xml:space="preserve">Het project is gericht op diplomagerichte opleidingen voor administratieve beroepen in het secundair volwassenenonderwijs. </w:t>
            </w:r>
            <w:r w:rsidRPr="00135833">
              <w:rPr>
                <w:rFonts w:ascii="Verdana" w:hAnsi="Verdana"/>
              </w:rPr>
              <w:br/>
            </w:r>
            <w:r w:rsidRPr="00135833">
              <w:rPr>
                <w:rFonts w:ascii="Verdana" w:hAnsi="Verdana"/>
              </w:rPr>
              <w:br/>
              <w:t xml:space="preserve">Met dit project beogen de partners opleidingen in het studiegebied Administratie  </w:t>
            </w:r>
            <w:proofErr w:type="spellStart"/>
            <w:r w:rsidRPr="00135833">
              <w:rPr>
                <w:rFonts w:ascii="Verdana" w:hAnsi="Verdana"/>
              </w:rPr>
              <w:t>future</w:t>
            </w:r>
            <w:proofErr w:type="spellEnd"/>
            <w:r w:rsidRPr="00135833">
              <w:rPr>
                <w:rFonts w:ascii="Verdana" w:hAnsi="Verdana"/>
              </w:rPr>
              <w:t xml:space="preserve"> </w:t>
            </w:r>
            <w:proofErr w:type="spellStart"/>
            <w:r w:rsidRPr="00135833">
              <w:rPr>
                <w:rFonts w:ascii="Verdana" w:hAnsi="Verdana"/>
              </w:rPr>
              <w:t>proof</w:t>
            </w:r>
            <w:proofErr w:type="spellEnd"/>
            <w:r w:rsidRPr="00135833">
              <w:rPr>
                <w:rFonts w:ascii="Verdana" w:hAnsi="Verdana"/>
              </w:rPr>
              <w:t xml:space="preserve">  te maken, voor cursisten die deze opleidingen volgens met als doel een duurzame tewerkstelling te verwerven. Deze ervaring trekken we daarna door naar de opleidingen in het studiegebied ICT en Administratie.</w:t>
            </w:r>
          </w:p>
        </w:tc>
      </w:tr>
      <w:tr w:rsidR="002D6D2E" w:rsidRPr="00135833" w14:paraId="7F4BF5E7" w14:textId="77777777" w:rsidTr="002D6D2E">
        <w:trPr>
          <w:trHeight w:val="300"/>
        </w:trPr>
        <w:tc>
          <w:tcPr>
            <w:tcW w:w="396" w:type="dxa"/>
            <w:noWrap/>
            <w:hideMark/>
          </w:tcPr>
          <w:p w14:paraId="56782327" w14:textId="77777777" w:rsidR="002D6D2E" w:rsidRPr="00135833" w:rsidRDefault="002D6D2E" w:rsidP="002D6D2E">
            <w:pPr>
              <w:rPr>
                <w:rFonts w:ascii="Verdana" w:hAnsi="Verdana"/>
              </w:rPr>
            </w:pPr>
            <w:r w:rsidRPr="00135833">
              <w:rPr>
                <w:rFonts w:ascii="Verdana" w:hAnsi="Verdana"/>
              </w:rPr>
              <w:t>10443</w:t>
            </w:r>
          </w:p>
        </w:tc>
        <w:tc>
          <w:tcPr>
            <w:tcW w:w="2041" w:type="dxa"/>
            <w:noWrap/>
            <w:hideMark/>
          </w:tcPr>
          <w:p w14:paraId="59E977C4" w14:textId="77777777" w:rsidR="002D6D2E" w:rsidRPr="00135833" w:rsidRDefault="002D6D2E">
            <w:pPr>
              <w:rPr>
                <w:rFonts w:ascii="Verdana" w:hAnsi="Verdana"/>
              </w:rPr>
            </w:pPr>
            <w:r w:rsidRPr="00135833">
              <w:rPr>
                <w:rFonts w:ascii="Verdana" w:hAnsi="Verdana"/>
              </w:rPr>
              <w:t>ESF duaal ho Nexus, duaal leren in het hoger onderwijs</w:t>
            </w:r>
          </w:p>
        </w:tc>
        <w:tc>
          <w:tcPr>
            <w:tcW w:w="6969" w:type="dxa"/>
            <w:noWrap/>
            <w:hideMark/>
          </w:tcPr>
          <w:p w14:paraId="6CA489EB" w14:textId="77777777" w:rsidR="002D6D2E" w:rsidRPr="00135833" w:rsidRDefault="002D6D2E">
            <w:pPr>
              <w:rPr>
                <w:rFonts w:ascii="Verdana" w:hAnsi="Verdana"/>
              </w:rPr>
            </w:pPr>
            <w:r w:rsidRPr="00135833">
              <w:rPr>
                <w:rFonts w:ascii="Verdana" w:hAnsi="Verdana"/>
              </w:rPr>
              <w:t xml:space="preserve">Nexus wil voor de studenten MCT en TI, aan de Erasmushogeschool onderzoeken of, hoe en in welke mate een duaal-opleidingstraject een meerwaarde kan zijn. Die inzichten willen we delen met de andere opleidingen binnen </w:t>
            </w:r>
            <w:proofErr w:type="spellStart"/>
            <w:r w:rsidRPr="00135833">
              <w:rPr>
                <w:rFonts w:ascii="Verdana" w:hAnsi="Verdana"/>
              </w:rPr>
              <w:t>EhB</w:t>
            </w:r>
            <w:proofErr w:type="spellEnd"/>
            <w:r w:rsidRPr="00135833">
              <w:rPr>
                <w:rFonts w:ascii="Verdana" w:hAnsi="Verdana"/>
              </w:rPr>
              <w:t>.</w:t>
            </w:r>
          </w:p>
        </w:tc>
      </w:tr>
      <w:tr w:rsidR="002D6D2E" w:rsidRPr="00135833" w14:paraId="6AD0D22A" w14:textId="77777777" w:rsidTr="002D6D2E">
        <w:trPr>
          <w:trHeight w:val="300"/>
        </w:trPr>
        <w:tc>
          <w:tcPr>
            <w:tcW w:w="396" w:type="dxa"/>
            <w:noWrap/>
            <w:hideMark/>
          </w:tcPr>
          <w:p w14:paraId="202590BC" w14:textId="77777777" w:rsidR="002D6D2E" w:rsidRPr="00135833" w:rsidRDefault="002D6D2E" w:rsidP="002D6D2E">
            <w:pPr>
              <w:rPr>
                <w:rFonts w:ascii="Verdana" w:hAnsi="Verdana"/>
              </w:rPr>
            </w:pPr>
            <w:r w:rsidRPr="00135833">
              <w:rPr>
                <w:rFonts w:ascii="Verdana" w:hAnsi="Verdana"/>
              </w:rPr>
              <w:t>10452</w:t>
            </w:r>
          </w:p>
        </w:tc>
        <w:tc>
          <w:tcPr>
            <w:tcW w:w="2041" w:type="dxa"/>
            <w:noWrap/>
            <w:hideMark/>
          </w:tcPr>
          <w:p w14:paraId="5C2E52D6" w14:textId="77777777" w:rsidR="002D6D2E" w:rsidRPr="00135833" w:rsidRDefault="002D6D2E">
            <w:pPr>
              <w:rPr>
                <w:rFonts w:ascii="Verdana" w:hAnsi="Verdana"/>
              </w:rPr>
            </w:pPr>
            <w:r w:rsidRPr="00135833">
              <w:rPr>
                <w:rFonts w:ascii="Verdana" w:hAnsi="Verdana"/>
              </w:rPr>
              <w:t>Duaal voor Diverse Doelgroepen: Duaal leren in de informatiesector en podiumkunsten</w:t>
            </w:r>
          </w:p>
        </w:tc>
        <w:tc>
          <w:tcPr>
            <w:tcW w:w="6969" w:type="dxa"/>
            <w:hideMark/>
          </w:tcPr>
          <w:p w14:paraId="782CD413" w14:textId="5112C2C5" w:rsidR="002D6D2E" w:rsidRPr="00135833" w:rsidRDefault="002D6D2E">
            <w:pPr>
              <w:rPr>
                <w:rFonts w:ascii="Verdana" w:hAnsi="Verdana"/>
              </w:rPr>
            </w:pPr>
            <w:r w:rsidRPr="00135833">
              <w:rPr>
                <w:rFonts w:ascii="Verdana" w:hAnsi="Verdana"/>
              </w:rPr>
              <w:t>Het opzet is om een proeftuin binnen het graduaat in het Informatiebeheer: Bibliotheek en Archief te organiseren om verschillende vraagstukken met betrekking tot duale leertrajecten als volwaardige leerweg te beantwoorden.</w:t>
            </w:r>
            <w:r w:rsidRPr="00135833">
              <w:rPr>
                <w:rFonts w:ascii="Verdana" w:hAnsi="Verdana"/>
              </w:rPr>
              <w:br/>
            </w:r>
            <w:r w:rsidRPr="00135833">
              <w:rPr>
                <w:rFonts w:ascii="Verdana" w:hAnsi="Verdana"/>
              </w:rPr>
              <w:br/>
              <w:t>We onderscheiden twee fases binnen het project, waarin volgende doelstellingen voorop staan:</w:t>
            </w:r>
            <w:r w:rsidRPr="00135833">
              <w:rPr>
                <w:rFonts w:ascii="Verdana" w:hAnsi="Verdana"/>
              </w:rPr>
              <w:br/>
            </w:r>
            <w:r w:rsidRPr="00135833">
              <w:rPr>
                <w:rFonts w:ascii="Verdana" w:hAnsi="Verdana"/>
              </w:rPr>
              <w:br/>
              <w:t>Fase 1</w:t>
            </w:r>
            <w:r w:rsidRPr="00135833">
              <w:rPr>
                <w:rFonts w:ascii="Verdana" w:hAnsi="Verdana"/>
              </w:rPr>
              <w:br/>
            </w:r>
            <w:r w:rsidRPr="00135833">
              <w:rPr>
                <w:rFonts w:ascii="Verdana" w:hAnsi="Verdana"/>
              </w:rPr>
              <w:br/>
              <w:t xml:space="preserve">  Identificeren van (deel)competenties die geschikt zijn om via duaal leren te verwerven. Dit gebeurt in interactie met een lerend netwerk van werkveldpartners (i.e. instellingen/organisaties waar studenten duaal leren).</w:t>
            </w:r>
            <w:r w:rsidRPr="00135833">
              <w:rPr>
                <w:rFonts w:ascii="Verdana" w:hAnsi="Verdana"/>
              </w:rPr>
              <w:br/>
            </w:r>
            <w:r w:rsidRPr="00135833">
              <w:rPr>
                <w:rFonts w:ascii="Verdana" w:hAnsi="Verdana"/>
              </w:rPr>
              <w:br/>
              <w:t xml:space="preserve">  Uitwerken van adequate tools voor werkveldpartners om studenten optimaal te begeleiden in het aanleren van nieuwe competenties. Naast de begeleiding van generieke studentenprofielen wordt gefocust op studenten met een autismespectrumstoornis.</w:t>
            </w:r>
            <w:r w:rsidRPr="00135833">
              <w:rPr>
                <w:rFonts w:ascii="Verdana" w:hAnsi="Verdana"/>
              </w:rPr>
              <w:br/>
            </w:r>
            <w:r w:rsidRPr="00135833">
              <w:rPr>
                <w:rFonts w:ascii="Verdana" w:hAnsi="Verdana"/>
              </w:rPr>
              <w:br/>
              <w:t xml:space="preserve">  Ontwikkelen van een opvolgings- en evaluatiemodel opdat werkveldpartners op kwalitatieve wijze studenten kunnen evalueren.</w:t>
            </w:r>
            <w:r w:rsidRPr="00135833">
              <w:rPr>
                <w:rFonts w:ascii="Verdana" w:hAnsi="Verdana"/>
              </w:rPr>
              <w:br/>
            </w:r>
            <w:r w:rsidRPr="00135833">
              <w:rPr>
                <w:rFonts w:ascii="Verdana" w:hAnsi="Verdana"/>
              </w:rPr>
              <w:br/>
              <w:t>In Fase 1 worden alle onderwijsniveaus betrokken van de Informatiesector van secundair volwassenonderwijs over hoger tot universitair onderwijs door middel van de proeftuin of participatie in de stuurgroep van het project.</w:t>
            </w:r>
            <w:r w:rsidRPr="00135833">
              <w:rPr>
                <w:rFonts w:ascii="Verdana" w:hAnsi="Verdana"/>
              </w:rPr>
              <w:br/>
            </w:r>
            <w:r w:rsidRPr="00135833">
              <w:rPr>
                <w:rFonts w:ascii="Verdana" w:hAnsi="Verdana"/>
              </w:rPr>
              <w:br/>
              <w:t>Fase 2</w:t>
            </w:r>
            <w:r w:rsidRPr="00135833">
              <w:rPr>
                <w:rFonts w:ascii="Verdana" w:hAnsi="Verdana"/>
              </w:rPr>
              <w:br/>
            </w:r>
            <w:r w:rsidRPr="00135833">
              <w:rPr>
                <w:rFonts w:ascii="Verdana" w:hAnsi="Verdana"/>
              </w:rPr>
              <w:br/>
              <w:t xml:space="preserve">  Transfereren van de resultaten uit Fase 1 naar een ander werkveld en opleidingsniveau (nl. Professionele bachelor Audiovisuele kunsten, afstudeerrichting Podiumtechnieken).</w:t>
            </w:r>
            <w:r w:rsidRPr="00135833">
              <w:rPr>
                <w:rFonts w:ascii="Verdana" w:hAnsi="Verdana"/>
              </w:rPr>
              <w:br/>
            </w:r>
            <w:r w:rsidRPr="00135833">
              <w:rPr>
                <w:rFonts w:ascii="Verdana" w:hAnsi="Verdana"/>
              </w:rPr>
              <w:br/>
              <w:t xml:space="preserve">  Opstellen en verfijnen van een implementatieplan met aandacht voor een geschikte verbredingsstrategie.</w:t>
            </w:r>
          </w:p>
        </w:tc>
      </w:tr>
      <w:tr w:rsidR="002D6D2E" w:rsidRPr="00135833" w14:paraId="408694F6" w14:textId="77777777" w:rsidTr="002D6D2E">
        <w:trPr>
          <w:trHeight w:val="300"/>
        </w:trPr>
        <w:tc>
          <w:tcPr>
            <w:tcW w:w="396" w:type="dxa"/>
            <w:noWrap/>
            <w:hideMark/>
          </w:tcPr>
          <w:p w14:paraId="681B796F" w14:textId="77777777" w:rsidR="002D6D2E" w:rsidRPr="00135833" w:rsidRDefault="002D6D2E" w:rsidP="002D6D2E">
            <w:pPr>
              <w:rPr>
                <w:rFonts w:ascii="Verdana" w:hAnsi="Verdana"/>
              </w:rPr>
            </w:pPr>
            <w:r w:rsidRPr="00135833">
              <w:rPr>
                <w:rFonts w:ascii="Verdana" w:hAnsi="Verdana"/>
              </w:rPr>
              <w:t>10459</w:t>
            </w:r>
          </w:p>
        </w:tc>
        <w:tc>
          <w:tcPr>
            <w:tcW w:w="2041" w:type="dxa"/>
            <w:noWrap/>
            <w:hideMark/>
          </w:tcPr>
          <w:p w14:paraId="010E91FC" w14:textId="77777777" w:rsidR="002D6D2E" w:rsidRPr="00135833" w:rsidRDefault="002D6D2E">
            <w:pPr>
              <w:rPr>
                <w:rFonts w:ascii="Verdana" w:hAnsi="Verdana"/>
              </w:rPr>
            </w:pPr>
            <w:r w:rsidRPr="00135833">
              <w:rPr>
                <w:rFonts w:ascii="Verdana" w:hAnsi="Verdana"/>
              </w:rPr>
              <w:t>Co-creatie van duale zorgopleidingen</w:t>
            </w:r>
          </w:p>
        </w:tc>
        <w:tc>
          <w:tcPr>
            <w:tcW w:w="6969" w:type="dxa"/>
            <w:noWrap/>
            <w:hideMark/>
          </w:tcPr>
          <w:p w14:paraId="27033149" w14:textId="0518DF3B" w:rsidR="002D6D2E" w:rsidRPr="00135833" w:rsidRDefault="002D6D2E">
            <w:pPr>
              <w:rPr>
                <w:rFonts w:ascii="Verdana" w:hAnsi="Verdana"/>
              </w:rPr>
            </w:pPr>
            <w:r w:rsidRPr="00135833">
              <w:rPr>
                <w:rFonts w:ascii="Verdana" w:hAnsi="Verdana"/>
              </w:rPr>
              <w:t>Dit project heeft tot doel een beter inzicht te krijgen in de mogelijkheden, randvoorwaarden en modaliteiten van duaal leren voor volwassenen. We focussen ons binnen dit project op de zorgopleidingen Verzorgende en Zorgkundige die binnen het volwassenenonderwijs worden aangeboden, maar hebben de ambitie om de opgedane ervaringen, inzichten, ontwikkelde methodieken,   te verbreden en transfereren naar de andere (zorg)opleidingen in ons aanbod.</w:t>
            </w:r>
          </w:p>
        </w:tc>
      </w:tr>
      <w:tr w:rsidR="002D6D2E" w:rsidRPr="00135833" w14:paraId="5D9FDB2D" w14:textId="77777777" w:rsidTr="002D6D2E">
        <w:trPr>
          <w:trHeight w:val="300"/>
        </w:trPr>
        <w:tc>
          <w:tcPr>
            <w:tcW w:w="396" w:type="dxa"/>
            <w:noWrap/>
            <w:hideMark/>
          </w:tcPr>
          <w:p w14:paraId="060D85BD" w14:textId="77777777" w:rsidR="002D6D2E" w:rsidRPr="00135833" w:rsidRDefault="002D6D2E" w:rsidP="002D6D2E">
            <w:pPr>
              <w:rPr>
                <w:rFonts w:ascii="Verdana" w:hAnsi="Verdana"/>
              </w:rPr>
            </w:pPr>
            <w:r w:rsidRPr="00135833">
              <w:rPr>
                <w:rFonts w:ascii="Verdana" w:hAnsi="Verdana"/>
              </w:rPr>
              <w:t>10460</w:t>
            </w:r>
          </w:p>
        </w:tc>
        <w:tc>
          <w:tcPr>
            <w:tcW w:w="2041" w:type="dxa"/>
            <w:noWrap/>
            <w:hideMark/>
          </w:tcPr>
          <w:p w14:paraId="4FD04FB8" w14:textId="77777777" w:rsidR="002D6D2E" w:rsidRPr="00135833" w:rsidRDefault="002D6D2E">
            <w:pPr>
              <w:rPr>
                <w:rFonts w:ascii="Verdana" w:hAnsi="Verdana"/>
              </w:rPr>
            </w:pPr>
            <w:r w:rsidRPr="00135833">
              <w:rPr>
                <w:rFonts w:ascii="Verdana" w:hAnsi="Verdana"/>
              </w:rPr>
              <w:t>Lerend netwerk Duaal leren in het hoger onderwijs en het volwassenenonderwijs bis</w:t>
            </w:r>
          </w:p>
        </w:tc>
        <w:tc>
          <w:tcPr>
            <w:tcW w:w="6969" w:type="dxa"/>
            <w:hideMark/>
          </w:tcPr>
          <w:p w14:paraId="058F1832" w14:textId="77777777" w:rsidR="002D6D2E" w:rsidRPr="00135833" w:rsidRDefault="002D6D2E">
            <w:pPr>
              <w:rPr>
                <w:rFonts w:ascii="Verdana" w:hAnsi="Verdana"/>
              </w:rPr>
            </w:pPr>
            <w:r w:rsidRPr="00135833">
              <w:rPr>
                <w:rFonts w:ascii="Verdana" w:hAnsi="Verdana"/>
              </w:rPr>
              <w:t xml:space="preserve">Het project Lerend netwerk duaal leren in het hoger onderwijs en het volwassenenonderwijs bis wordt aangestuurd door het departement Onderwijs en Vorming met ondersteuning van het departement Werk en Sociale Economie en heeft de volgende doelstellingen: </w:t>
            </w:r>
            <w:r w:rsidRPr="00135833">
              <w:rPr>
                <w:rFonts w:ascii="Verdana" w:hAnsi="Verdana"/>
              </w:rPr>
              <w:br/>
            </w:r>
            <w:r w:rsidRPr="00135833">
              <w:rPr>
                <w:rFonts w:ascii="Verdana" w:hAnsi="Verdana"/>
              </w:rPr>
              <w:br/>
              <w:t>- de ESF-projecten met (een) proeftuin(en) ondersteunen en versterken;</w:t>
            </w:r>
            <w:r w:rsidRPr="00135833">
              <w:rPr>
                <w:rFonts w:ascii="Verdana" w:hAnsi="Verdana"/>
              </w:rPr>
              <w:br/>
            </w:r>
            <w:r w:rsidRPr="00135833">
              <w:rPr>
                <w:rFonts w:ascii="Verdana" w:hAnsi="Verdana"/>
              </w:rPr>
              <w:br/>
              <w:t>- (delen) van antwoorden verzamelen op openstaande beleidsvragen rond duaal leren in het hoger onderwijs en het volwassenenonderwijs;</w:t>
            </w:r>
            <w:r w:rsidRPr="00135833">
              <w:rPr>
                <w:rFonts w:ascii="Verdana" w:hAnsi="Verdana"/>
              </w:rPr>
              <w:br/>
            </w:r>
            <w:r w:rsidRPr="00135833">
              <w:rPr>
                <w:rFonts w:ascii="Verdana" w:hAnsi="Verdana"/>
              </w:rPr>
              <w:br/>
              <w:t>- de ontwikkeling van een visie op en verbredingstrategieën en een implementatieplan voor duaal leren in het hoger onderwijs en het volwassenenonderwijs ondersteunen bij onderwijsinstellingen, ondernemingen, sectoren en andere relevante actoren.</w:t>
            </w:r>
          </w:p>
        </w:tc>
      </w:tr>
      <w:tr w:rsidR="002D6D2E" w:rsidRPr="00135833" w14:paraId="4E20AB5F" w14:textId="77777777" w:rsidTr="002D6D2E">
        <w:trPr>
          <w:trHeight w:val="300"/>
        </w:trPr>
        <w:tc>
          <w:tcPr>
            <w:tcW w:w="396" w:type="dxa"/>
            <w:noWrap/>
            <w:hideMark/>
          </w:tcPr>
          <w:p w14:paraId="58A84335" w14:textId="77777777" w:rsidR="002D6D2E" w:rsidRPr="00135833" w:rsidRDefault="002D6D2E" w:rsidP="002D6D2E">
            <w:pPr>
              <w:rPr>
                <w:rFonts w:ascii="Verdana" w:hAnsi="Verdana"/>
              </w:rPr>
            </w:pPr>
            <w:r w:rsidRPr="00135833">
              <w:rPr>
                <w:rFonts w:ascii="Verdana" w:hAnsi="Verdana"/>
              </w:rPr>
              <w:t>10461</w:t>
            </w:r>
          </w:p>
        </w:tc>
        <w:tc>
          <w:tcPr>
            <w:tcW w:w="2041" w:type="dxa"/>
            <w:noWrap/>
            <w:hideMark/>
          </w:tcPr>
          <w:p w14:paraId="4A273DBE" w14:textId="77777777" w:rsidR="002D6D2E" w:rsidRPr="00135833" w:rsidRDefault="002D6D2E">
            <w:pPr>
              <w:rPr>
                <w:rFonts w:ascii="Verdana" w:hAnsi="Verdana"/>
              </w:rPr>
            </w:pPr>
            <w:r w:rsidRPr="00135833">
              <w:rPr>
                <w:rFonts w:ascii="Verdana" w:hAnsi="Verdana"/>
              </w:rPr>
              <w:t>Duaal leren in de uitvaartopleidingen</w:t>
            </w:r>
          </w:p>
        </w:tc>
        <w:tc>
          <w:tcPr>
            <w:tcW w:w="6969" w:type="dxa"/>
            <w:noWrap/>
            <w:hideMark/>
          </w:tcPr>
          <w:p w14:paraId="5E7874AB" w14:textId="77777777" w:rsidR="002D6D2E" w:rsidRPr="00135833" w:rsidRDefault="002D6D2E">
            <w:pPr>
              <w:rPr>
                <w:rFonts w:ascii="Verdana" w:hAnsi="Verdana"/>
              </w:rPr>
            </w:pPr>
            <w:r w:rsidRPr="00135833">
              <w:rPr>
                <w:rFonts w:ascii="Verdana" w:hAnsi="Verdana"/>
              </w:rPr>
              <w:t>CVO Groeipunt, CVO HIK en de Uitvaartunie Vlaanderen gaan samen aan de slag voor de ontwikkeling van een duaal traject in de uitvaartopleidingen.</w:t>
            </w:r>
          </w:p>
        </w:tc>
      </w:tr>
      <w:tr w:rsidR="002D6D2E" w:rsidRPr="00135833" w14:paraId="74B9D595" w14:textId="77777777" w:rsidTr="002D6D2E">
        <w:trPr>
          <w:trHeight w:val="300"/>
        </w:trPr>
        <w:tc>
          <w:tcPr>
            <w:tcW w:w="396" w:type="dxa"/>
            <w:noWrap/>
            <w:hideMark/>
          </w:tcPr>
          <w:p w14:paraId="565B40E3" w14:textId="77777777" w:rsidR="002D6D2E" w:rsidRPr="00135833" w:rsidRDefault="002D6D2E" w:rsidP="002D6D2E">
            <w:pPr>
              <w:rPr>
                <w:rFonts w:ascii="Verdana" w:hAnsi="Verdana"/>
              </w:rPr>
            </w:pPr>
            <w:r w:rsidRPr="00135833">
              <w:rPr>
                <w:rFonts w:ascii="Verdana" w:hAnsi="Verdana"/>
              </w:rPr>
              <w:t>10465</w:t>
            </w:r>
          </w:p>
        </w:tc>
        <w:tc>
          <w:tcPr>
            <w:tcW w:w="2041" w:type="dxa"/>
            <w:noWrap/>
            <w:hideMark/>
          </w:tcPr>
          <w:p w14:paraId="05D53B74" w14:textId="77777777" w:rsidR="002D6D2E" w:rsidRPr="00135833" w:rsidRDefault="002D6D2E">
            <w:pPr>
              <w:rPr>
                <w:rFonts w:ascii="Verdana" w:hAnsi="Verdana"/>
              </w:rPr>
            </w:pPr>
            <w:r w:rsidRPr="00135833">
              <w:rPr>
                <w:rFonts w:ascii="Verdana" w:hAnsi="Verdana"/>
              </w:rPr>
              <w:t>Duaal Leren Thomas More</w:t>
            </w:r>
          </w:p>
        </w:tc>
        <w:tc>
          <w:tcPr>
            <w:tcW w:w="6969" w:type="dxa"/>
            <w:hideMark/>
          </w:tcPr>
          <w:p w14:paraId="605695B3" w14:textId="77777777" w:rsidR="002D6D2E" w:rsidRPr="00135833" w:rsidRDefault="002D6D2E" w:rsidP="002D6D2E">
            <w:pPr>
              <w:spacing w:after="160"/>
              <w:rPr>
                <w:rFonts w:ascii="Verdana" w:hAnsi="Verdana"/>
              </w:rPr>
            </w:pPr>
            <w:r w:rsidRPr="00135833">
              <w:rPr>
                <w:rFonts w:ascii="Verdana" w:hAnsi="Verdana"/>
              </w:rPr>
              <w:t>Thomas More wil onderzoeken voor welke doelgroepen een duaal traject het zinvolst is. Door te kiezen voor 2 opleidingen met zowel een verschillende doelgroep als interessegebied hopen we valide, generieke lessen te kunnen trekken voor een opschaling naar andere opleidingen.</w:t>
            </w:r>
            <w:r w:rsidRPr="00135833">
              <w:rPr>
                <w:rFonts w:ascii="Verdana" w:hAnsi="Verdana"/>
              </w:rPr>
              <w:br/>
            </w:r>
            <w:r w:rsidRPr="00135833">
              <w:rPr>
                <w:rFonts w:ascii="Verdana" w:hAnsi="Verdana"/>
              </w:rPr>
              <w:br/>
              <w:t>De resultaten uit deze 4 rondes van de proeftuinen vertalen we naar een gedragen visie rond duaal leren binnen Thomas More. Hiernaast ontwerpen we een duidelijke verbredingstrategie en een hanteerbaar stappenplan om deze visie te concretiseren binnenin de organisatie.</w:t>
            </w:r>
          </w:p>
        </w:tc>
      </w:tr>
    </w:tbl>
    <w:p w14:paraId="33343F3D" w14:textId="77777777" w:rsidR="002D6D2E" w:rsidRPr="00135833" w:rsidRDefault="002D6D2E">
      <w:pPr>
        <w:rPr>
          <w:rFonts w:ascii="Verdana" w:hAnsi="Verdana"/>
          <w:sz w:val="20"/>
          <w:szCs w:val="20"/>
        </w:rPr>
      </w:pPr>
    </w:p>
    <w:sectPr w:rsidR="002D6D2E" w:rsidRPr="00135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98EC" w14:textId="77777777" w:rsidR="00D82DDB" w:rsidRDefault="00D82DDB" w:rsidP="008C46B7">
      <w:pPr>
        <w:spacing w:after="0" w:line="240" w:lineRule="auto"/>
      </w:pPr>
      <w:r>
        <w:separator/>
      </w:r>
    </w:p>
  </w:endnote>
  <w:endnote w:type="continuationSeparator" w:id="0">
    <w:p w14:paraId="1E185891" w14:textId="77777777" w:rsidR="00D82DDB" w:rsidRDefault="00D82DDB" w:rsidP="008C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3439A" w14:textId="77777777" w:rsidR="00D82DDB" w:rsidRDefault="00D82DDB" w:rsidP="008C46B7">
      <w:pPr>
        <w:spacing w:after="0" w:line="240" w:lineRule="auto"/>
      </w:pPr>
      <w:r>
        <w:separator/>
      </w:r>
    </w:p>
  </w:footnote>
  <w:footnote w:type="continuationSeparator" w:id="0">
    <w:p w14:paraId="2DA6C3EB" w14:textId="77777777" w:rsidR="00D82DDB" w:rsidRDefault="00D82DDB" w:rsidP="008C4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2E"/>
    <w:rsid w:val="00013B15"/>
    <w:rsid w:val="00135833"/>
    <w:rsid w:val="002410D3"/>
    <w:rsid w:val="002D6D2E"/>
    <w:rsid w:val="00334A1F"/>
    <w:rsid w:val="008C46B7"/>
    <w:rsid w:val="008F2A59"/>
    <w:rsid w:val="00D82D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C363"/>
  <w15:chartTrackingRefBased/>
  <w15:docId w15:val="{06700D01-33FE-4D90-BA8C-D9EF5C95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D6D2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6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AB68B-FE4A-45D0-967E-3C0A8E5D5630}">
  <ds:schemaRefs>
    <ds:schemaRef ds:uri="http://schemas.microsoft.com/sharepoint/v3/contenttype/forms"/>
  </ds:schemaRefs>
</ds:datastoreItem>
</file>

<file path=customXml/itemProps2.xml><?xml version="1.0" encoding="utf-8"?>
<ds:datastoreItem xmlns:ds="http://schemas.openxmlformats.org/officeDocument/2006/customXml" ds:itemID="{FBEEA434-DC20-4542-8779-F6DD658F56A7}">
  <ds:schemaRefs>
    <ds:schemaRef ds:uri="http://schemas.microsoft.com/office/2006/metadata/properties"/>
    <ds:schemaRef ds:uri="http://schemas.microsoft.com/office/infopath/2007/PartnerControls"/>
    <ds:schemaRef ds:uri="bb33db44-157a-45c5-a7cf-9d82dcaf0b52"/>
    <ds:schemaRef ds:uri="9389f4eb-0b9d-4d4b-819f-0c26910c45d3"/>
  </ds:schemaRefs>
</ds:datastoreItem>
</file>

<file path=customXml/itemProps3.xml><?xml version="1.0" encoding="utf-8"?>
<ds:datastoreItem xmlns:ds="http://schemas.openxmlformats.org/officeDocument/2006/customXml" ds:itemID="{E5FEA317-1700-44E4-9C86-7E78BDFF1221}"/>
</file>

<file path=docProps/app.xml><?xml version="1.0" encoding="utf-8"?>
<Properties xmlns="http://schemas.openxmlformats.org/officeDocument/2006/extended-properties" xmlns:vt="http://schemas.openxmlformats.org/officeDocument/2006/docPropsVTypes">
  <Template>Normal.dotm</Template>
  <TotalTime>2</TotalTime>
  <Pages>16</Pages>
  <Words>4589</Words>
  <Characters>25240</Characters>
  <Application>Microsoft Office Word</Application>
  <DocSecurity>0</DocSecurity>
  <Lines>210</Lines>
  <Paragraphs>59</Paragraphs>
  <ScaleCrop>false</ScaleCrop>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Sande Pieter</dc:creator>
  <cp:keywords/>
  <dc:description/>
  <cp:lastModifiedBy>Tytgat Caroline</cp:lastModifiedBy>
  <cp:revision>2</cp:revision>
  <dcterms:created xsi:type="dcterms:W3CDTF">2021-05-07T19:47:00Z</dcterms:created>
  <dcterms:modified xsi:type="dcterms:W3CDTF">2021-05-07T19:47:00Z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