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C215A" w14:textId="60801B4D" w:rsidR="000E4736" w:rsidRPr="00AB26F1" w:rsidRDefault="00AB26F1" w:rsidP="000E4736">
      <w:pPr>
        <w:jc w:val="both"/>
        <w:rPr>
          <w:rFonts w:ascii="Verdana" w:hAnsi="Verdana"/>
          <w:b/>
          <w:smallCaps/>
          <w:sz w:val="20"/>
          <w:szCs w:val="20"/>
        </w:rPr>
      </w:pPr>
      <w:r>
        <w:rPr>
          <w:rFonts w:ascii="Verdana" w:hAnsi="Verdana"/>
          <w:b/>
          <w:smallCaps/>
          <w:sz w:val="20"/>
          <w:szCs w:val="20"/>
        </w:rPr>
        <w:t xml:space="preserve">ben </w:t>
      </w:r>
      <w:proofErr w:type="spellStart"/>
      <w:r>
        <w:rPr>
          <w:rFonts w:ascii="Verdana" w:hAnsi="Verdana"/>
          <w:b/>
          <w:smallCaps/>
          <w:sz w:val="20"/>
          <w:szCs w:val="20"/>
        </w:rPr>
        <w:t>weyts</w:t>
      </w:r>
      <w:proofErr w:type="spellEnd"/>
      <w:r>
        <w:rPr>
          <w:rFonts w:ascii="Verdana" w:hAnsi="Verdana"/>
          <w:b/>
          <w:smallCaps/>
          <w:sz w:val="20"/>
          <w:szCs w:val="20"/>
        </w:rPr>
        <w:t xml:space="preserve"> </w:t>
      </w:r>
    </w:p>
    <w:p w14:paraId="652D2426" w14:textId="54E625D4" w:rsidR="00B86C09" w:rsidRDefault="00AF71DF" w:rsidP="00AF71DF">
      <w:pPr>
        <w:jc w:val="both"/>
        <w:rPr>
          <w:rFonts w:ascii="Verdana" w:hAnsi="Verdana"/>
          <w:smallCaps/>
          <w:sz w:val="20"/>
          <w:szCs w:val="20"/>
        </w:rPr>
      </w:pPr>
      <w:r>
        <w:rPr>
          <w:rFonts w:ascii="Verdana" w:hAnsi="Verdana"/>
          <w:smallCaps/>
          <w:sz w:val="20"/>
          <w:szCs w:val="20"/>
        </w:rPr>
        <w:t xml:space="preserve">viceminister-president van de </w:t>
      </w:r>
      <w:proofErr w:type="spellStart"/>
      <w:r>
        <w:rPr>
          <w:rFonts w:ascii="Verdana" w:hAnsi="Verdana"/>
          <w:smallCaps/>
          <w:sz w:val="20"/>
          <w:szCs w:val="20"/>
        </w:rPr>
        <w:t>vlaamse</w:t>
      </w:r>
      <w:proofErr w:type="spellEnd"/>
      <w:r>
        <w:rPr>
          <w:rFonts w:ascii="Verdana" w:hAnsi="Verdana"/>
          <w:smallCaps/>
          <w:sz w:val="20"/>
          <w:szCs w:val="20"/>
        </w:rPr>
        <w:t xml:space="preserve"> regering en </w:t>
      </w:r>
      <w:proofErr w:type="spellStart"/>
      <w:r>
        <w:rPr>
          <w:rFonts w:ascii="Verdana" w:hAnsi="Verdana"/>
          <w:smallCaps/>
          <w:sz w:val="20"/>
          <w:szCs w:val="20"/>
        </w:rPr>
        <w:t>vlaams</w:t>
      </w:r>
      <w:proofErr w:type="spellEnd"/>
      <w:r>
        <w:rPr>
          <w:rFonts w:ascii="Verdana" w:hAnsi="Verdana"/>
          <w:smallCaps/>
          <w:sz w:val="20"/>
          <w:szCs w:val="20"/>
        </w:rPr>
        <w:t xml:space="preserve"> minister van onderwijs, sport, dierenwelzijn en </w:t>
      </w:r>
      <w:proofErr w:type="spellStart"/>
      <w:r>
        <w:rPr>
          <w:rFonts w:ascii="Verdana" w:hAnsi="Verdana"/>
          <w:smallCaps/>
          <w:sz w:val="20"/>
          <w:szCs w:val="20"/>
        </w:rPr>
        <w:t>vlaamse</w:t>
      </w:r>
      <w:proofErr w:type="spellEnd"/>
      <w:r>
        <w:rPr>
          <w:rFonts w:ascii="Verdana" w:hAnsi="Verdana"/>
          <w:smallCaps/>
          <w:sz w:val="20"/>
          <w:szCs w:val="20"/>
        </w:rPr>
        <w:t xml:space="preserve"> rand </w:t>
      </w:r>
    </w:p>
    <w:p w14:paraId="7F2B7A59" w14:textId="77777777" w:rsidR="00AF71DF" w:rsidRPr="00AF71DF" w:rsidRDefault="00AF71DF" w:rsidP="00AF71DF">
      <w:pPr>
        <w:pBdr>
          <w:bottom w:val="single" w:sz="4" w:space="1" w:color="auto"/>
        </w:pBdr>
        <w:jc w:val="both"/>
        <w:rPr>
          <w:rFonts w:ascii="Verdana" w:hAnsi="Verdana"/>
          <w:smallCaps/>
          <w:sz w:val="20"/>
          <w:szCs w:val="20"/>
        </w:rPr>
      </w:pPr>
    </w:p>
    <w:p w14:paraId="5C5C215C" w14:textId="77777777" w:rsidR="000E4736" w:rsidRPr="00AB26F1" w:rsidRDefault="000E4736" w:rsidP="000E4736">
      <w:pPr>
        <w:jc w:val="both"/>
        <w:rPr>
          <w:rFonts w:ascii="Verdana" w:hAnsi="Verdana"/>
          <w:sz w:val="20"/>
          <w:szCs w:val="20"/>
        </w:rPr>
      </w:pPr>
    </w:p>
    <w:p w14:paraId="5C5C215D" w14:textId="77777777" w:rsidR="000E4736" w:rsidRPr="00AB26F1" w:rsidRDefault="000E4736" w:rsidP="000E4736">
      <w:pPr>
        <w:jc w:val="both"/>
        <w:rPr>
          <w:rFonts w:ascii="Verdana" w:hAnsi="Verdana"/>
          <w:b/>
          <w:smallCaps/>
          <w:sz w:val="20"/>
          <w:szCs w:val="20"/>
        </w:rPr>
      </w:pPr>
      <w:r w:rsidRPr="00AB26F1">
        <w:rPr>
          <w:rFonts w:ascii="Verdana" w:hAnsi="Verdana"/>
          <w:b/>
          <w:smallCaps/>
          <w:sz w:val="20"/>
          <w:szCs w:val="20"/>
        </w:rPr>
        <w:t>antwoord</w:t>
      </w:r>
    </w:p>
    <w:p w14:paraId="5C5C215E" w14:textId="0D64CCDA" w:rsidR="000E4736" w:rsidRPr="00AB26F1" w:rsidRDefault="000E4736" w:rsidP="000E4736">
      <w:pPr>
        <w:jc w:val="both"/>
        <w:rPr>
          <w:rFonts w:ascii="Verdana" w:hAnsi="Verdana"/>
          <w:sz w:val="20"/>
          <w:szCs w:val="20"/>
        </w:rPr>
      </w:pPr>
      <w:r w:rsidRPr="00AB26F1">
        <w:rPr>
          <w:rFonts w:ascii="Verdana" w:hAnsi="Verdana"/>
          <w:sz w:val="20"/>
          <w:szCs w:val="20"/>
        </w:rPr>
        <w:t xml:space="preserve">op vraag nr. </w:t>
      </w:r>
      <w:r w:rsidR="00744BD2">
        <w:rPr>
          <w:rFonts w:ascii="Verdana" w:hAnsi="Verdana"/>
          <w:sz w:val="20"/>
          <w:szCs w:val="20"/>
        </w:rPr>
        <w:t>510</w:t>
      </w:r>
      <w:r w:rsidRPr="00AB26F1">
        <w:rPr>
          <w:rFonts w:ascii="Verdana" w:hAnsi="Verdana"/>
          <w:sz w:val="20"/>
          <w:szCs w:val="20"/>
        </w:rPr>
        <w:t xml:space="preserve"> van</w:t>
      </w:r>
      <w:r w:rsidR="00744BD2">
        <w:rPr>
          <w:rFonts w:ascii="Verdana" w:hAnsi="Verdana"/>
          <w:sz w:val="20"/>
          <w:szCs w:val="20"/>
        </w:rPr>
        <w:t xml:space="preserve"> 1 maart 2021 </w:t>
      </w:r>
      <w:r w:rsidRPr="00AB26F1">
        <w:rPr>
          <w:rFonts w:ascii="Verdana" w:hAnsi="Verdana"/>
          <w:sz w:val="20"/>
          <w:szCs w:val="20"/>
        </w:rPr>
        <w:t xml:space="preserve"> </w:t>
      </w:r>
    </w:p>
    <w:p w14:paraId="5C5C215F" w14:textId="14FB847A" w:rsidR="000E4736" w:rsidRPr="00582852" w:rsidRDefault="000E4736" w:rsidP="00AF71DF">
      <w:pPr>
        <w:pBdr>
          <w:bottom w:val="single" w:sz="4" w:space="1" w:color="auto"/>
        </w:pBdr>
        <w:jc w:val="both"/>
        <w:rPr>
          <w:rFonts w:ascii="Verdana" w:hAnsi="Verdana"/>
          <w:b/>
          <w:smallCaps/>
          <w:sz w:val="20"/>
          <w:szCs w:val="20"/>
        </w:rPr>
      </w:pPr>
      <w:r w:rsidRPr="00AB26F1">
        <w:rPr>
          <w:rFonts w:ascii="Verdana" w:hAnsi="Verdana"/>
          <w:sz w:val="20"/>
          <w:szCs w:val="20"/>
        </w:rPr>
        <w:t>van</w:t>
      </w:r>
      <w:r w:rsidR="00582852">
        <w:rPr>
          <w:rFonts w:ascii="Verdana" w:hAnsi="Verdana"/>
          <w:sz w:val="20"/>
          <w:szCs w:val="20"/>
        </w:rPr>
        <w:t xml:space="preserve"> </w:t>
      </w:r>
      <w:proofErr w:type="spellStart"/>
      <w:r w:rsidR="00582852">
        <w:rPr>
          <w:rFonts w:ascii="Verdana" w:hAnsi="Verdana"/>
          <w:b/>
          <w:smallCaps/>
          <w:sz w:val="20"/>
          <w:szCs w:val="20"/>
        </w:rPr>
        <w:t>yves</w:t>
      </w:r>
      <w:proofErr w:type="spellEnd"/>
      <w:r w:rsidR="00582852">
        <w:rPr>
          <w:rFonts w:ascii="Verdana" w:hAnsi="Verdana"/>
          <w:b/>
          <w:smallCaps/>
          <w:sz w:val="20"/>
          <w:szCs w:val="20"/>
        </w:rPr>
        <w:t xml:space="preserve"> </w:t>
      </w:r>
      <w:proofErr w:type="spellStart"/>
      <w:r w:rsidR="00582852">
        <w:rPr>
          <w:rFonts w:ascii="Verdana" w:hAnsi="Verdana"/>
          <w:b/>
          <w:smallCaps/>
          <w:sz w:val="20"/>
          <w:szCs w:val="20"/>
        </w:rPr>
        <w:t>buysse</w:t>
      </w:r>
      <w:proofErr w:type="spellEnd"/>
    </w:p>
    <w:p w14:paraId="5C5C2160" w14:textId="77777777" w:rsidR="000E4736" w:rsidRPr="00AB26F1" w:rsidRDefault="000E4736" w:rsidP="00AF71DF">
      <w:pPr>
        <w:pBdr>
          <w:bottom w:val="single" w:sz="4" w:space="1" w:color="auto"/>
        </w:pBdr>
        <w:jc w:val="both"/>
        <w:rPr>
          <w:rFonts w:ascii="Verdana" w:hAnsi="Verdana"/>
          <w:b/>
          <w:sz w:val="20"/>
          <w:szCs w:val="20"/>
        </w:rPr>
      </w:pPr>
    </w:p>
    <w:p w14:paraId="5C5C2161" w14:textId="77777777" w:rsidR="000E4736" w:rsidRPr="00AB26F1" w:rsidRDefault="000E4736" w:rsidP="000E4736">
      <w:pPr>
        <w:jc w:val="both"/>
        <w:rPr>
          <w:rFonts w:ascii="Verdana" w:hAnsi="Verdana"/>
          <w:sz w:val="20"/>
          <w:szCs w:val="20"/>
        </w:rPr>
      </w:pPr>
    </w:p>
    <w:p w14:paraId="5C5C2162" w14:textId="77777777" w:rsidR="000E4736" w:rsidRPr="00AB26F1" w:rsidRDefault="000E4736" w:rsidP="000E4736">
      <w:pPr>
        <w:jc w:val="both"/>
        <w:rPr>
          <w:rFonts w:ascii="Verdana" w:hAnsi="Verdana"/>
          <w:sz w:val="20"/>
          <w:szCs w:val="20"/>
        </w:rPr>
      </w:pPr>
    </w:p>
    <w:p w14:paraId="6866471B" w14:textId="749CFE83" w:rsidR="00D20824" w:rsidRDefault="000C09F5" w:rsidP="00582852">
      <w:pPr>
        <w:pStyle w:val="Lijstalinea"/>
        <w:numPr>
          <w:ilvl w:val="0"/>
          <w:numId w:val="8"/>
        </w:numPr>
        <w:ind w:left="426" w:hanging="426"/>
        <w:jc w:val="both"/>
        <w:rPr>
          <w:rFonts w:ascii="Verdana" w:hAnsi="Verdana"/>
          <w:sz w:val="20"/>
          <w:szCs w:val="20"/>
          <w:lang w:val="nl-NL"/>
        </w:rPr>
      </w:pPr>
      <w:r>
        <w:rPr>
          <w:rFonts w:ascii="Verdana" w:hAnsi="Verdana"/>
          <w:sz w:val="20"/>
          <w:szCs w:val="20"/>
          <w:lang w:val="nl-NL"/>
        </w:rPr>
        <w:t>Op het tabblad met naam ‘V1 ‘</w:t>
      </w:r>
      <w:r w:rsidR="003F28F6">
        <w:rPr>
          <w:rFonts w:ascii="Verdana" w:hAnsi="Verdana"/>
          <w:sz w:val="20"/>
          <w:szCs w:val="20"/>
          <w:lang w:val="nl-NL"/>
        </w:rPr>
        <w:t xml:space="preserve"> vindt </w:t>
      </w:r>
      <w:r w:rsidR="00582852">
        <w:rPr>
          <w:rFonts w:ascii="Verdana" w:hAnsi="Verdana"/>
          <w:sz w:val="20"/>
          <w:szCs w:val="20"/>
          <w:lang w:val="nl-NL"/>
        </w:rPr>
        <w:t>de Vlaams volksvertegenwoordiger</w:t>
      </w:r>
      <w:r w:rsidR="003F28F6">
        <w:rPr>
          <w:rFonts w:ascii="Verdana" w:hAnsi="Verdana"/>
          <w:sz w:val="20"/>
          <w:szCs w:val="20"/>
          <w:lang w:val="nl-NL"/>
        </w:rPr>
        <w:t xml:space="preserve"> het aantal studenten met een studietoelage voor het hoger onderwijs terug</w:t>
      </w:r>
      <w:r w:rsidR="003454EB">
        <w:rPr>
          <w:rFonts w:ascii="Verdana" w:hAnsi="Verdana"/>
          <w:sz w:val="20"/>
          <w:szCs w:val="20"/>
          <w:lang w:val="nl-NL"/>
        </w:rPr>
        <w:t>.</w:t>
      </w:r>
      <w:r w:rsidR="00036703">
        <w:rPr>
          <w:rFonts w:ascii="Verdana" w:hAnsi="Verdana"/>
          <w:sz w:val="20"/>
          <w:szCs w:val="20"/>
          <w:lang w:val="nl-NL"/>
        </w:rPr>
        <w:t xml:space="preserve"> Hierin wordt een onderscheid gemaakt tussen studenten met de Belgische nationaliteit en studenten zonder Belgische nationaliteit.</w:t>
      </w:r>
      <w:r w:rsidR="003454EB">
        <w:rPr>
          <w:rFonts w:ascii="Verdana" w:hAnsi="Verdana"/>
          <w:sz w:val="20"/>
          <w:szCs w:val="20"/>
          <w:lang w:val="nl-NL"/>
        </w:rPr>
        <w:t xml:space="preserve"> </w:t>
      </w:r>
      <w:r w:rsidR="00877627">
        <w:rPr>
          <w:rFonts w:ascii="Verdana" w:hAnsi="Verdana"/>
          <w:sz w:val="20"/>
          <w:szCs w:val="20"/>
          <w:lang w:val="nl-NL"/>
        </w:rPr>
        <w:t>Voor academiejaar 2020-2021 kunnen nog geen cijfers worden aangeleverd. Studenten kunnen voor dat jaar nog een aanvraag indienen tot en met 1 juni 2021.</w:t>
      </w:r>
    </w:p>
    <w:p w14:paraId="30F4A149" w14:textId="77777777" w:rsidR="006D7A67" w:rsidRDefault="006D7A67" w:rsidP="006D7A67">
      <w:pPr>
        <w:pStyle w:val="Lijstalinea"/>
        <w:ind w:left="786"/>
        <w:jc w:val="both"/>
        <w:rPr>
          <w:rFonts w:ascii="Verdana" w:hAnsi="Verdana"/>
          <w:sz w:val="20"/>
          <w:szCs w:val="20"/>
          <w:lang w:val="nl-NL"/>
        </w:rPr>
      </w:pPr>
    </w:p>
    <w:p w14:paraId="4A32C2D9" w14:textId="00C8410C" w:rsidR="006D7A67" w:rsidRDefault="006D7A67" w:rsidP="00582852">
      <w:pPr>
        <w:pStyle w:val="Lijstalinea"/>
        <w:numPr>
          <w:ilvl w:val="0"/>
          <w:numId w:val="8"/>
        </w:numPr>
        <w:ind w:left="426" w:hanging="426"/>
        <w:jc w:val="both"/>
        <w:rPr>
          <w:rFonts w:ascii="Verdana" w:hAnsi="Verdana"/>
          <w:sz w:val="20"/>
          <w:szCs w:val="20"/>
          <w:lang w:val="nl-NL"/>
        </w:rPr>
      </w:pPr>
      <w:r>
        <w:rPr>
          <w:rFonts w:ascii="Verdana" w:hAnsi="Verdana"/>
          <w:sz w:val="20"/>
          <w:szCs w:val="20"/>
          <w:lang w:val="nl-NL"/>
        </w:rPr>
        <w:t xml:space="preserve">Op het tabblad met naam ‘V2’ </w:t>
      </w:r>
      <w:r w:rsidR="00D613BF">
        <w:rPr>
          <w:rFonts w:ascii="Verdana" w:hAnsi="Verdana"/>
          <w:sz w:val="20"/>
          <w:szCs w:val="20"/>
          <w:lang w:val="nl-NL"/>
        </w:rPr>
        <w:t>wo</w:t>
      </w:r>
      <w:r w:rsidR="004B624E">
        <w:rPr>
          <w:rFonts w:ascii="Verdana" w:hAnsi="Verdana"/>
          <w:sz w:val="20"/>
          <w:szCs w:val="20"/>
          <w:lang w:val="nl-NL"/>
        </w:rPr>
        <w:t>rden deze gegevens verder opgesplitst</w:t>
      </w:r>
      <w:r w:rsidR="00EC0C09">
        <w:rPr>
          <w:rFonts w:ascii="Verdana" w:hAnsi="Verdana"/>
          <w:sz w:val="20"/>
          <w:szCs w:val="20"/>
          <w:lang w:val="nl-NL"/>
        </w:rPr>
        <w:t xml:space="preserve">. </w:t>
      </w:r>
      <w:r w:rsidR="00EC0C09" w:rsidRPr="00EC0C09">
        <w:rPr>
          <w:rFonts w:ascii="Verdana" w:hAnsi="Verdana"/>
          <w:sz w:val="20"/>
          <w:szCs w:val="20"/>
          <w:lang w:val="nl-NL"/>
        </w:rPr>
        <w:t>Aangezien het al dan niet hebben van een studietoelage wordt beschouwd als een privacygevoelig gegeven, en het aantal studenten uit de EER, niet-EU landen erg klein is, werden EU en EER onderdanen samengeteld in één categorie. Studenten met een nationaliteit in een land buiten de EU én buiten de EER zitten vervatten in de categorie ‘Niet EU of EER’.</w:t>
      </w:r>
    </w:p>
    <w:p w14:paraId="0C09FDD5" w14:textId="77777777" w:rsidR="00CE5C48" w:rsidRPr="00CE5C48" w:rsidRDefault="00CE5C48" w:rsidP="00CE5C48">
      <w:pPr>
        <w:pStyle w:val="Lijstalinea"/>
        <w:rPr>
          <w:rFonts w:ascii="Verdana" w:hAnsi="Verdana"/>
          <w:sz w:val="20"/>
          <w:szCs w:val="20"/>
          <w:lang w:val="nl-NL"/>
        </w:rPr>
      </w:pPr>
    </w:p>
    <w:p w14:paraId="6F10CDDC" w14:textId="3BB69C2D" w:rsidR="00BC7434" w:rsidRPr="00153F0E" w:rsidRDefault="00612394" w:rsidP="00582852">
      <w:pPr>
        <w:pStyle w:val="Lijstalinea"/>
        <w:numPr>
          <w:ilvl w:val="0"/>
          <w:numId w:val="8"/>
        </w:numPr>
        <w:ind w:left="426" w:hanging="426"/>
        <w:jc w:val="both"/>
        <w:rPr>
          <w:rFonts w:ascii="Verdana" w:hAnsi="Verdana"/>
          <w:sz w:val="20"/>
          <w:szCs w:val="20"/>
          <w:lang w:val="nl-NL"/>
        </w:rPr>
      </w:pPr>
      <w:r>
        <w:rPr>
          <w:rFonts w:ascii="Verdana" w:hAnsi="Verdana"/>
          <w:sz w:val="20"/>
          <w:szCs w:val="20"/>
          <w:lang w:val="nl-NL"/>
        </w:rPr>
        <w:t xml:space="preserve">Op het tabblad met naam ‘V3’ </w:t>
      </w:r>
      <w:r w:rsidR="00A72E22">
        <w:rPr>
          <w:rFonts w:ascii="Verdana" w:hAnsi="Verdana"/>
          <w:sz w:val="20"/>
          <w:szCs w:val="20"/>
          <w:lang w:val="nl-NL"/>
        </w:rPr>
        <w:t xml:space="preserve">worden deze gegevens verder opgesplitst. </w:t>
      </w:r>
      <w:r w:rsidR="00A72E22">
        <w:rPr>
          <w:rFonts w:ascii="Verdana" w:hAnsi="Verdana"/>
          <w:sz w:val="20"/>
          <w:szCs w:val="20"/>
        </w:rPr>
        <w:t xml:space="preserve">opgesplitst per nationaliteit. Omdat het hebben van een studietoelage als een gevoelig gegeven wordt beschouwd, worden groepen kleiner dan 5 </w:t>
      </w:r>
      <w:r w:rsidR="004D7946">
        <w:rPr>
          <w:rFonts w:ascii="Verdana" w:hAnsi="Verdana"/>
          <w:sz w:val="20"/>
          <w:szCs w:val="20"/>
        </w:rPr>
        <w:t>vervangen door</w:t>
      </w:r>
      <w:r w:rsidR="00A72E22">
        <w:rPr>
          <w:rFonts w:ascii="Verdana" w:hAnsi="Verdana"/>
          <w:sz w:val="20"/>
          <w:szCs w:val="20"/>
        </w:rPr>
        <w:t xml:space="preserve"> (*) om de privacy van de studenten te beschermen.</w:t>
      </w:r>
    </w:p>
    <w:p w14:paraId="4C5B8BD8" w14:textId="5233A74C" w:rsidR="00BC7434" w:rsidRDefault="00BC7434" w:rsidP="00BC7434">
      <w:pPr>
        <w:jc w:val="both"/>
        <w:rPr>
          <w:rFonts w:ascii="Verdana" w:hAnsi="Verdana"/>
          <w:sz w:val="20"/>
          <w:szCs w:val="20"/>
        </w:rPr>
      </w:pPr>
    </w:p>
    <w:p w14:paraId="22A5E6A7" w14:textId="60970795" w:rsidR="00BC7434" w:rsidRDefault="00BC7434" w:rsidP="00582852">
      <w:pPr>
        <w:pStyle w:val="Lijstalinea"/>
        <w:numPr>
          <w:ilvl w:val="0"/>
          <w:numId w:val="8"/>
        </w:numPr>
        <w:ind w:left="426" w:hanging="426"/>
        <w:jc w:val="both"/>
        <w:rPr>
          <w:rFonts w:ascii="Verdana" w:hAnsi="Verdana"/>
          <w:sz w:val="20"/>
          <w:szCs w:val="20"/>
        </w:rPr>
      </w:pPr>
      <w:r>
        <w:rPr>
          <w:rFonts w:ascii="Verdana" w:hAnsi="Verdana"/>
          <w:sz w:val="20"/>
          <w:szCs w:val="20"/>
        </w:rPr>
        <w:t xml:space="preserve">Op het tabblad met naam ‘V4’ </w:t>
      </w:r>
      <w:r w:rsidR="002445EC" w:rsidRPr="002445EC">
        <w:rPr>
          <w:rFonts w:ascii="Verdana" w:hAnsi="Verdana"/>
          <w:sz w:val="20"/>
          <w:szCs w:val="20"/>
        </w:rPr>
        <w:t xml:space="preserve">vindt </w:t>
      </w:r>
      <w:r w:rsidR="00582852">
        <w:rPr>
          <w:rFonts w:ascii="Verdana" w:hAnsi="Verdana"/>
          <w:sz w:val="20"/>
          <w:szCs w:val="20"/>
        </w:rPr>
        <w:t>de Vlaams volksvertegenwoordiger</w:t>
      </w:r>
      <w:r w:rsidR="002445EC" w:rsidRPr="002445EC">
        <w:rPr>
          <w:rFonts w:ascii="Verdana" w:hAnsi="Verdana"/>
          <w:sz w:val="20"/>
          <w:szCs w:val="20"/>
        </w:rPr>
        <w:t xml:space="preserve"> een overzicht van alle inschrijvingen van niet-Belgen, opgesplitst naar of die studenten een studietoelage ontvingen.</w:t>
      </w:r>
      <w:r w:rsidR="00153F0E">
        <w:rPr>
          <w:rFonts w:ascii="Verdana" w:hAnsi="Verdana"/>
          <w:sz w:val="20"/>
          <w:szCs w:val="20"/>
        </w:rPr>
        <w:t xml:space="preserve"> In 2018-2019 waren bijvoorbeeld 34.291 studenten ingeschreven in Vlaanderen zonder de Belgische nationaliteit. Daarvan kwamen er 11% in aanmerking voor een studietoelage.</w:t>
      </w:r>
    </w:p>
    <w:p w14:paraId="52C61D88" w14:textId="77777777" w:rsidR="00D771EC" w:rsidRPr="00D771EC" w:rsidRDefault="00D771EC" w:rsidP="00D771EC">
      <w:pPr>
        <w:pStyle w:val="Lijstalinea"/>
        <w:rPr>
          <w:rFonts w:ascii="Verdana" w:hAnsi="Verdana"/>
          <w:sz w:val="20"/>
          <w:szCs w:val="20"/>
        </w:rPr>
      </w:pPr>
    </w:p>
    <w:p w14:paraId="1F3F199B" w14:textId="3A8FF146" w:rsidR="00D771EC" w:rsidRDefault="00E237C2" w:rsidP="00582852">
      <w:pPr>
        <w:pStyle w:val="Lijstalinea"/>
        <w:numPr>
          <w:ilvl w:val="0"/>
          <w:numId w:val="8"/>
        </w:numPr>
        <w:ind w:left="426" w:hanging="426"/>
        <w:jc w:val="both"/>
        <w:rPr>
          <w:rFonts w:ascii="Verdana" w:hAnsi="Verdana"/>
          <w:sz w:val="20"/>
          <w:szCs w:val="20"/>
        </w:rPr>
      </w:pPr>
      <w:r>
        <w:rPr>
          <w:rFonts w:ascii="Verdana" w:hAnsi="Verdana"/>
          <w:sz w:val="20"/>
          <w:szCs w:val="20"/>
        </w:rPr>
        <w:t xml:space="preserve">Op het tabblad met naam ‘V5’ vindt </w:t>
      </w:r>
      <w:r w:rsidR="00582852">
        <w:rPr>
          <w:rFonts w:ascii="Verdana" w:hAnsi="Verdana"/>
          <w:sz w:val="20"/>
          <w:szCs w:val="20"/>
        </w:rPr>
        <w:t>de Vlaams volksvertegenwoordiger</w:t>
      </w:r>
      <w:r>
        <w:rPr>
          <w:rFonts w:ascii="Verdana" w:hAnsi="Verdana"/>
          <w:sz w:val="20"/>
          <w:szCs w:val="20"/>
        </w:rPr>
        <w:t xml:space="preserve"> een overzicht va</w:t>
      </w:r>
      <w:r w:rsidR="009F77E9">
        <w:rPr>
          <w:rFonts w:ascii="Verdana" w:hAnsi="Verdana"/>
          <w:sz w:val="20"/>
          <w:szCs w:val="20"/>
        </w:rPr>
        <w:t xml:space="preserve">n </w:t>
      </w:r>
      <w:r w:rsidR="002E70DB">
        <w:rPr>
          <w:rFonts w:ascii="Verdana" w:hAnsi="Verdana"/>
          <w:sz w:val="20"/>
          <w:szCs w:val="20"/>
        </w:rPr>
        <w:t xml:space="preserve">het totaalbedrag aan uitbetaalde studietoelagen. Vanaf 2019-2020 ontvangen </w:t>
      </w:r>
      <w:r w:rsidR="002A630E">
        <w:rPr>
          <w:rFonts w:ascii="Verdana" w:hAnsi="Verdana"/>
          <w:sz w:val="20"/>
          <w:szCs w:val="20"/>
        </w:rPr>
        <w:t xml:space="preserve">alle studenten die in aanmerking komen voor een studietoelage in het hoger onderwijs, ook nog een participatietoeslag van 50 euro. </w:t>
      </w:r>
      <w:r w:rsidR="00262DDA">
        <w:rPr>
          <w:rFonts w:ascii="Verdana" w:hAnsi="Verdana"/>
          <w:sz w:val="20"/>
          <w:szCs w:val="20"/>
        </w:rPr>
        <w:t>Deze toeslag is inbegrepen in de opgenomen totaalbedragen.</w:t>
      </w:r>
    </w:p>
    <w:p w14:paraId="7B96C1A1" w14:textId="77777777" w:rsidR="001153B6" w:rsidRPr="001153B6" w:rsidRDefault="001153B6" w:rsidP="001153B6">
      <w:pPr>
        <w:pStyle w:val="Lijstalinea"/>
        <w:rPr>
          <w:rFonts w:ascii="Verdana" w:hAnsi="Verdana"/>
          <w:sz w:val="20"/>
          <w:szCs w:val="20"/>
        </w:rPr>
      </w:pPr>
    </w:p>
    <w:p w14:paraId="34E62142" w14:textId="4000291C" w:rsidR="001153B6" w:rsidRDefault="001153B6" w:rsidP="00582852">
      <w:pPr>
        <w:pStyle w:val="Lijstalinea"/>
        <w:numPr>
          <w:ilvl w:val="0"/>
          <w:numId w:val="8"/>
        </w:numPr>
        <w:ind w:left="426" w:hanging="426"/>
        <w:jc w:val="both"/>
        <w:rPr>
          <w:rFonts w:ascii="Verdana" w:hAnsi="Verdana"/>
          <w:sz w:val="20"/>
          <w:szCs w:val="20"/>
        </w:rPr>
      </w:pPr>
      <w:r>
        <w:rPr>
          <w:rFonts w:ascii="Verdana" w:hAnsi="Verdana"/>
          <w:sz w:val="20"/>
          <w:szCs w:val="20"/>
        </w:rPr>
        <w:t>Op het tabblad met naam ‘V</w:t>
      </w:r>
      <w:r w:rsidR="00801B87">
        <w:rPr>
          <w:rFonts w:ascii="Verdana" w:hAnsi="Verdana"/>
          <w:sz w:val="20"/>
          <w:szCs w:val="20"/>
        </w:rPr>
        <w:t>6</w:t>
      </w:r>
      <w:r>
        <w:rPr>
          <w:rFonts w:ascii="Verdana" w:hAnsi="Verdana"/>
          <w:sz w:val="20"/>
          <w:szCs w:val="20"/>
        </w:rPr>
        <w:t xml:space="preserve">’ </w:t>
      </w:r>
      <w:r w:rsidR="00F93688">
        <w:rPr>
          <w:rFonts w:ascii="Verdana" w:hAnsi="Verdana"/>
          <w:sz w:val="20"/>
          <w:szCs w:val="20"/>
        </w:rPr>
        <w:t xml:space="preserve">vindt </w:t>
      </w:r>
      <w:r w:rsidR="00582852">
        <w:rPr>
          <w:rFonts w:ascii="Verdana" w:hAnsi="Verdana"/>
          <w:sz w:val="20"/>
          <w:szCs w:val="20"/>
        </w:rPr>
        <w:t>de Vlaams volksvertegenwoordiger</w:t>
      </w:r>
      <w:r w:rsidR="00F93688">
        <w:rPr>
          <w:rFonts w:ascii="Verdana" w:hAnsi="Verdana"/>
          <w:sz w:val="20"/>
          <w:szCs w:val="20"/>
        </w:rPr>
        <w:t xml:space="preserve"> het overzicht volgens de verschillende financieringstypes.</w:t>
      </w:r>
    </w:p>
    <w:p w14:paraId="7EDB43DA" w14:textId="77777777" w:rsidR="00801B87" w:rsidRPr="00801B87" w:rsidRDefault="00801B87" w:rsidP="00801B87">
      <w:pPr>
        <w:pStyle w:val="Lijstalinea"/>
        <w:rPr>
          <w:rFonts w:ascii="Verdana" w:hAnsi="Verdana"/>
          <w:sz w:val="20"/>
          <w:szCs w:val="20"/>
        </w:rPr>
      </w:pPr>
    </w:p>
    <w:p w14:paraId="0F099D11" w14:textId="53E862EF" w:rsidR="00801B87" w:rsidRDefault="00801B87" w:rsidP="00582852">
      <w:pPr>
        <w:pStyle w:val="Lijstalinea"/>
        <w:numPr>
          <w:ilvl w:val="0"/>
          <w:numId w:val="8"/>
        </w:numPr>
        <w:ind w:left="426" w:hanging="426"/>
        <w:jc w:val="both"/>
        <w:rPr>
          <w:rFonts w:ascii="Verdana" w:hAnsi="Verdana"/>
          <w:sz w:val="20"/>
          <w:szCs w:val="20"/>
        </w:rPr>
      </w:pPr>
      <w:r>
        <w:rPr>
          <w:rFonts w:ascii="Verdana" w:hAnsi="Verdana"/>
          <w:sz w:val="20"/>
          <w:szCs w:val="20"/>
        </w:rPr>
        <w:t xml:space="preserve">Op het tabblad met naam ‘V7’ vindt </w:t>
      </w:r>
      <w:r w:rsidR="00582852">
        <w:rPr>
          <w:rFonts w:ascii="Verdana" w:hAnsi="Verdana"/>
          <w:sz w:val="20"/>
          <w:szCs w:val="20"/>
        </w:rPr>
        <w:t>de Vlaams volksvertegenwoordiger</w:t>
      </w:r>
      <w:r>
        <w:rPr>
          <w:rFonts w:ascii="Verdana" w:hAnsi="Verdana"/>
          <w:sz w:val="20"/>
          <w:szCs w:val="20"/>
        </w:rPr>
        <w:t xml:space="preserve"> het overzicht van het aandeel </w:t>
      </w:r>
      <w:r w:rsidR="009C7AD3">
        <w:rPr>
          <w:rFonts w:ascii="Verdana" w:hAnsi="Verdana"/>
          <w:sz w:val="20"/>
          <w:szCs w:val="20"/>
        </w:rPr>
        <w:t xml:space="preserve">van studenten zonder de Belgische nationaliteit </w:t>
      </w:r>
      <w:r w:rsidR="00F63494">
        <w:rPr>
          <w:rFonts w:ascii="Verdana" w:hAnsi="Verdana"/>
          <w:sz w:val="20"/>
          <w:szCs w:val="20"/>
        </w:rPr>
        <w:t xml:space="preserve">in het totaal </w:t>
      </w:r>
      <w:r w:rsidR="00F0548C">
        <w:rPr>
          <w:rFonts w:ascii="Verdana" w:hAnsi="Verdana"/>
          <w:sz w:val="20"/>
          <w:szCs w:val="20"/>
        </w:rPr>
        <w:t>aantal studenten met een studietoelage volgens financieringstype.</w:t>
      </w:r>
    </w:p>
    <w:p w14:paraId="51201ED3" w14:textId="77777777" w:rsidR="006E146D" w:rsidRPr="006E146D" w:rsidRDefault="006E146D" w:rsidP="006E146D">
      <w:pPr>
        <w:pStyle w:val="Lijstalinea"/>
        <w:rPr>
          <w:rFonts w:ascii="Verdana" w:hAnsi="Verdana"/>
          <w:sz w:val="20"/>
          <w:szCs w:val="20"/>
        </w:rPr>
      </w:pPr>
    </w:p>
    <w:p w14:paraId="267EF90E" w14:textId="137CC769" w:rsidR="0004762C" w:rsidRDefault="006E146D" w:rsidP="00582852">
      <w:pPr>
        <w:pStyle w:val="Lijstalinea"/>
        <w:numPr>
          <w:ilvl w:val="0"/>
          <w:numId w:val="8"/>
        </w:numPr>
        <w:ind w:left="426" w:hanging="426"/>
        <w:jc w:val="both"/>
        <w:rPr>
          <w:rFonts w:ascii="Verdana" w:hAnsi="Verdana"/>
          <w:sz w:val="20"/>
          <w:szCs w:val="20"/>
        </w:rPr>
      </w:pPr>
      <w:r w:rsidRPr="0004762C">
        <w:rPr>
          <w:rFonts w:ascii="Verdana" w:hAnsi="Verdana"/>
          <w:sz w:val="20"/>
          <w:szCs w:val="20"/>
        </w:rPr>
        <w:t xml:space="preserve">Op het tabblad met naam ‘V8’ vindt </w:t>
      </w:r>
      <w:r w:rsidR="00582852">
        <w:rPr>
          <w:rFonts w:ascii="Verdana" w:hAnsi="Verdana"/>
          <w:sz w:val="20"/>
          <w:szCs w:val="20"/>
        </w:rPr>
        <w:t>de Vlaams volksvertegenwoordiger</w:t>
      </w:r>
      <w:r w:rsidRPr="0004762C">
        <w:rPr>
          <w:rFonts w:ascii="Verdana" w:hAnsi="Verdana"/>
          <w:sz w:val="20"/>
          <w:szCs w:val="20"/>
        </w:rPr>
        <w:t xml:space="preserve"> een antwoord op vraag 8. </w:t>
      </w:r>
      <w:r w:rsidR="0004762C" w:rsidRPr="0004762C">
        <w:rPr>
          <w:rFonts w:ascii="Verdana" w:hAnsi="Verdana"/>
          <w:sz w:val="20"/>
          <w:szCs w:val="20"/>
        </w:rPr>
        <w:t>Om op die vraag te beantwoorden hebben we gekeken naar alle studenten die zich voor het eerst inschreven in het Hoger Onderwijs tussen 2011-2012 en 2015-2016. We nemen enkel studenten t.e.m. 2015-2016 mee omdat we de studenten minimum 5 jaar de tijd laten om hun diploma te behalen. Dat laatste is een standaard manier van rapporteren en is gebaseerd op de modelstudieduur + 2 jaar (</w:t>
      </w:r>
      <w:proofErr w:type="spellStart"/>
      <w:r w:rsidR="0004762C" w:rsidRPr="0004762C">
        <w:rPr>
          <w:rFonts w:ascii="Verdana" w:hAnsi="Verdana"/>
          <w:sz w:val="20"/>
          <w:szCs w:val="20"/>
        </w:rPr>
        <w:t>m.a.w</w:t>
      </w:r>
      <w:proofErr w:type="spellEnd"/>
      <w:r w:rsidR="0004762C" w:rsidRPr="0004762C">
        <w:rPr>
          <w:rFonts w:ascii="Verdana" w:hAnsi="Verdana"/>
          <w:sz w:val="20"/>
          <w:szCs w:val="20"/>
        </w:rPr>
        <w:t xml:space="preserve"> 3 jaar voor academische en professionele bachelors + 2 jaar). Studenten die gestart zijn in 2015-2016 hebben dus 5 jaar de tijd om hun diploma te halen nl. tot en met </w:t>
      </w:r>
      <w:r w:rsidR="0004762C" w:rsidRPr="0004762C">
        <w:rPr>
          <w:rFonts w:ascii="Verdana" w:hAnsi="Verdana"/>
          <w:sz w:val="20"/>
          <w:szCs w:val="20"/>
        </w:rPr>
        <w:lastRenderedPageBreak/>
        <w:t xml:space="preserve">academiejaar 2019-2020. Voor academiejaar 2020-2021 beschikken we nog niet over deze informatie. Voor deze groep studenten zijn we nagegaan of ze in hun schoolcarrière in het Hoger Onderwijs ooit een studietoelage hebben ontvangen en of ze een diploma hebben behaald. Dat hoeft dus niet noodzakelijk een </w:t>
      </w:r>
      <w:proofErr w:type="spellStart"/>
      <w:r w:rsidR="0004762C" w:rsidRPr="0004762C">
        <w:rPr>
          <w:rFonts w:ascii="Verdana" w:hAnsi="Verdana"/>
          <w:sz w:val="20"/>
          <w:szCs w:val="20"/>
        </w:rPr>
        <w:t>bachelordiploma</w:t>
      </w:r>
      <w:proofErr w:type="spellEnd"/>
      <w:r w:rsidR="0004762C" w:rsidRPr="0004762C">
        <w:rPr>
          <w:rFonts w:ascii="Verdana" w:hAnsi="Verdana"/>
          <w:sz w:val="20"/>
          <w:szCs w:val="20"/>
        </w:rPr>
        <w:t xml:space="preserve">, maar kan ook een masterdiploma zijn. Veel buitenlandse studenten stromen immers in het Hoger Onderwijs in de master in en hebben hun </w:t>
      </w:r>
      <w:proofErr w:type="spellStart"/>
      <w:r w:rsidR="0004762C" w:rsidRPr="0004762C">
        <w:rPr>
          <w:rFonts w:ascii="Verdana" w:hAnsi="Verdana"/>
          <w:sz w:val="20"/>
          <w:szCs w:val="20"/>
        </w:rPr>
        <w:t>bachelordiploma</w:t>
      </w:r>
      <w:proofErr w:type="spellEnd"/>
      <w:r w:rsidR="0004762C" w:rsidRPr="0004762C">
        <w:rPr>
          <w:rFonts w:ascii="Verdana" w:hAnsi="Verdana"/>
          <w:sz w:val="20"/>
          <w:szCs w:val="20"/>
        </w:rPr>
        <w:t xml:space="preserve"> dus reeds buiten Vlaanderen behaald. Alle cijfers worden opgesplitst naar nationaliteit (Niet-Belg en Belg) zodat makkelijk vergeleken kan worden.</w:t>
      </w:r>
      <w:r w:rsidR="0004762C">
        <w:rPr>
          <w:rFonts w:ascii="Verdana" w:hAnsi="Verdana"/>
          <w:sz w:val="20"/>
          <w:szCs w:val="20"/>
        </w:rPr>
        <w:t xml:space="preserve"> </w:t>
      </w:r>
    </w:p>
    <w:p w14:paraId="61D231A7" w14:textId="77777777" w:rsidR="0004762C" w:rsidRDefault="0004762C" w:rsidP="0004762C">
      <w:pPr>
        <w:pStyle w:val="Lijstalinea"/>
        <w:ind w:left="786"/>
        <w:jc w:val="both"/>
        <w:rPr>
          <w:rFonts w:ascii="Verdana" w:hAnsi="Verdana"/>
          <w:sz w:val="20"/>
          <w:szCs w:val="20"/>
        </w:rPr>
      </w:pPr>
    </w:p>
    <w:p w14:paraId="3057EA9E" w14:textId="70254B99" w:rsidR="0004762C" w:rsidRPr="0004762C" w:rsidRDefault="0004762C" w:rsidP="00582852">
      <w:pPr>
        <w:pStyle w:val="Lijstalinea"/>
        <w:ind w:left="426"/>
        <w:jc w:val="both"/>
        <w:rPr>
          <w:rFonts w:ascii="Verdana" w:hAnsi="Verdana"/>
          <w:sz w:val="20"/>
          <w:szCs w:val="20"/>
        </w:rPr>
      </w:pPr>
      <w:r w:rsidRPr="0004762C">
        <w:rPr>
          <w:rFonts w:ascii="Verdana" w:hAnsi="Verdana"/>
          <w:sz w:val="20"/>
          <w:szCs w:val="20"/>
        </w:rPr>
        <w:t xml:space="preserve">We illustreren even de interpretatie van de tabel: in 2011-2012 waren er bijvoorbeeld 626 studenten met een niet-Belgische nationaliteit die zich voor het eerst inschreven in het Hoger Onderwijs en die in hun schoolloopbaan een studietoelage ontvingen. Die studietoelage hoeft niet noodzakelijk ontvangen zijn in het eerste jaar van inschrijven, maar mogelijk op een later moment. Daarvan hebben 342 studenten hun diploma nooit behaald en 284 studenten hebben hun </w:t>
      </w:r>
      <w:proofErr w:type="spellStart"/>
      <w:r w:rsidRPr="0004762C">
        <w:rPr>
          <w:rFonts w:ascii="Verdana" w:hAnsi="Verdana"/>
          <w:sz w:val="20"/>
          <w:szCs w:val="20"/>
        </w:rPr>
        <w:t>bachelordiploma</w:t>
      </w:r>
      <w:proofErr w:type="spellEnd"/>
      <w:r w:rsidRPr="0004762C">
        <w:rPr>
          <w:rFonts w:ascii="Verdana" w:hAnsi="Verdana"/>
          <w:sz w:val="20"/>
          <w:szCs w:val="20"/>
        </w:rPr>
        <w:t xml:space="preserve"> wel behaald. </w:t>
      </w:r>
    </w:p>
    <w:p w14:paraId="0339DEF1" w14:textId="37D08AF6" w:rsidR="00CC04CA" w:rsidRPr="0004762C" w:rsidRDefault="00CC04CA" w:rsidP="0004762C">
      <w:pPr>
        <w:pStyle w:val="Lijstalinea"/>
        <w:ind w:left="786"/>
        <w:jc w:val="both"/>
        <w:rPr>
          <w:rFonts w:ascii="Verdana" w:hAnsi="Verdana"/>
          <w:sz w:val="20"/>
          <w:szCs w:val="20"/>
        </w:rPr>
      </w:pPr>
    </w:p>
    <w:p w14:paraId="03BA3150" w14:textId="0F315319" w:rsidR="00244A14" w:rsidRDefault="00244A14" w:rsidP="00582852">
      <w:pPr>
        <w:pStyle w:val="Lijstalinea"/>
        <w:numPr>
          <w:ilvl w:val="0"/>
          <w:numId w:val="8"/>
        </w:numPr>
        <w:ind w:left="426" w:hanging="426"/>
        <w:jc w:val="both"/>
        <w:rPr>
          <w:rFonts w:ascii="Verdana" w:hAnsi="Verdana"/>
          <w:sz w:val="20"/>
          <w:szCs w:val="20"/>
        </w:rPr>
      </w:pPr>
      <w:r>
        <w:rPr>
          <w:rFonts w:ascii="Verdana" w:hAnsi="Verdana"/>
          <w:sz w:val="20"/>
          <w:szCs w:val="20"/>
        </w:rPr>
        <w:t xml:space="preserve">In het selectieve systeem van de studietoelagen in het hoger onderwijs, worden er (bijkomende) nationaliteitsvoorwaarden opgelegd aan studenten die niet over de Belgische nationaliteit beschikken. Meer informatie daarover op </w:t>
      </w:r>
      <w:hyperlink r:id="rId10" w:history="1">
        <w:r w:rsidRPr="001A1085">
          <w:rPr>
            <w:rStyle w:val="Hyperlink"/>
            <w:rFonts w:ascii="Verdana" w:hAnsi="Verdana"/>
            <w:sz w:val="20"/>
            <w:szCs w:val="20"/>
          </w:rPr>
          <w:t>https://studietoelagen.be/nationaliteit-belg-of-gelijkgesteld</w:t>
        </w:r>
      </w:hyperlink>
      <w:r>
        <w:rPr>
          <w:rFonts w:ascii="Verdana" w:hAnsi="Verdana"/>
          <w:sz w:val="20"/>
          <w:szCs w:val="20"/>
        </w:rPr>
        <w:t xml:space="preserve">. </w:t>
      </w:r>
      <w:r w:rsidR="00997710">
        <w:rPr>
          <w:rFonts w:ascii="Verdana" w:hAnsi="Verdana"/>
          <w:sz w:val="20"/>
          <w:szCs w:val="20"/>
        </w:rPr>
        <w:t>Ik wil de fijnmazigheid van het systeem en de selectiviteit die dit met zich meebrengt op dit vlak behouden.</w:t>
      </w:r>
    </w:p>
    <w:p w14:paraId="0B62056B" w14:textId="77777777" w:rsidR="00244A14" w:rsidRPr="00244A14" w:rsidRDefault="00244A14" w:rsidP="00244A14">
      <w:pPr>
        <w:jc w:val="both"/>
        <w:rPr>
          <w:rFonts w:ascii="Verdana" w:hAnsi="Verdana"/>
          <w:sz w:val="20"/>
          <w:szCs w:val="20"/>
        </w:rPr>
      </w:pPr>
    </w:p>
    <w:p w14:paraId="6092FC5B" w14:textId="77777777" w:rsidR="00244A14" w:rsidRDefault="00323680" w:rsidP="00582852">
      <w:pPr>
        <w:pStyle w:val="Lijstalinea"/>
        <w:ind w:left="426"/>
        <w:jc w:val="both"/>
        <w:rPr>
          <w:rFonts w:ascii="Verdana" w:hAnsi="Verdana"/>
          <w:sz w:val="20"/>
          <w:szCs w:val="20"/>
        </w:rPr>
      </w:pPr>
      <w:r>
        <w:rPr>
          <w:rFonts w:ascii="Verdana" w:hAnsi="Verdana"/>
          <w:sz w:val="20"/>
          <w:szCs w:val="20"/>
        </w:rPr>
        <w:t xml:space="preserve">Het aandeel studenten </w:t>
      </w:r>
      <w:r w:rsidR="005D3640">
        <w:rPr>
          <w:rFonts w:ascii="Verdana" w:hAnsi="Verdana"/>
          <w:sz w:val="20"/>
          <w:szCs w:val="20"/>
        </w:rPr>
        <w:t xml:space="preserve">zonder de Belgische nationaliteit dat in aanmerking komt </w:t>
      </w:r>
    </w:p>
    <w:p w14:paraId="6F6405B1" w14:textId="1015ED2D" w:rsidR="001A2C33" w:rsidRDefault="005D3640" w:rsidP="00582852">
      <w:pPr>
        <w:pStyle w:val="Lijstalinea"/>
        <w:ind w:left="426"/>
        <w:jc w:val="both"/>
        <w:rPr>
          <w:rFonts w:ascii="Verdana" w:hAnsi="Verdana"/>
          <w:sz w:val="20"/>
          <w:szCs w:val="20"/>
        </w:rPr>
      </w:pPr>
      <w:r>
        <w:rPr>
          <w:rFonts w:ascii="Verdana" w:hAnsi="Verdana"/>
          <w:sz w:val="20"/>
          <w:szCs w:val="20"/>
        </w:rPr>
        <w:t xml:space="preserve">voor een studietoelage in het hoger onderwijs is en blijft </w:t>
      </w:r>
      <w:r w:rsidR="00547135">
        <w:rPr>
          <w:rFonts w:ascii="Verdana" w:hAnsi="Verdana"/>
          <w:sz w:val="20"/>
          <w:szCs w:val="20"/>
        </w:rPr>
        <w:t>dan ook</w:t>
      </w:r>
      <w:r w:rsidR="001A2C33">
        <w:rPr>
          <w:rFonts w:ascii="Verdana" w:hAnsi="Verdana"/>
          <w:sz w:val="20"/>
          <w:szCs w:val="20"/>
        </w:rPr>
        <w:t xml:space="preserve"> </w:t>
      </w:r>
      <w:r>
        <w:rPr>
          <w:rFonts w:ascii="Verdana" w:hAnsi="Verdana"/>
          <w:sz w:val="20"/>
          <w:szCs w:val="20"/>
        </w:rPr>
        <w:t xml:space="preserve">laag ten opzichte van het totaal aantal studenten zonder de Belgische nationaliteit </w:t>
      </w:r>
      <w:r w:rsidR="00D23C71">
        <w:rPr>
          <w:rFonts w:ascii="Verdana" w:hAnsi="Verdana"/>
          <w:sz w:val="20"/>
          <w:szCs w:val="20"/>
        </w:rPr>
        <w:t>die zijn ingeschreven in het Vlaamse hoger onderwijs</w:t>
      </w:r>
      <w:r w:rsidR="00AB22ED">
        <w:rPr>
          <w:rFonts w:ascii="Verdana" w:hAnsi="Verdana"/>
          <w:sz w:val="20"/>
          <w:szCs w:val="20"/>
        </w:rPr>
        <w:t xml:space="preserve"> (rond de 12%)</w:t>
      </w:r>
      <w:r w:rsidR="00D23C71">
        <w:rPr>
          <w:rFonts w:ascii="Verdana" w:hAnsi="Verdana"/>
          <w:sz w:val="20"/>
          <w:szCs w:val="20"/>
        </w:rPr>
        <w:t>.</w:t>
      </w:r>
      <w:r w:rsidR="00AB22ED">
        <w:rPr>
          <w:rFonts w:ascii="Verdana" w:hAnsi="Verdana"/>
          <w:sz w:val="20"/>
          <w:szCs w:val="20"/>
        </w:rPr>
        <w:t xml:space="preserve"> </w:t>
      </w:r>
      <w:r w:rsidR="00351950">
        <w:rPr>
          <w:rFonts w:ascii="Verdana" w:hAnsi="Verdana"/>
          <w:sz w:val="20"/>
          <w:szCs w:val="20"/>
        </w:rPr>
        <w:t xml:space="preserve">Bij studenten met de Belgische nationaliteit is dit aandeel </w:t>
      </w:r>
      <w:r w:rsidR="00F966D8">
        <w:rPr>
          <w:rFonts w:ascii="Verdana" w:hAnsi="Verdana"/>
          <w:sz w:val="20"/>
          <w:szCs w:val="20"/>
        </w:rPr>
        <w:t>bijna dubbel zo groot.</w:t>
      </w:r>
      <w:r w:rsidR="00351950">
        <w:rPr>
          <w:rFonts w:ascii="Verdana" w:hAnsi="Verdana"/>
          <w:sz w:val="20"/>
          <w:szCs w:val="20"/>
        </w:rPr>
        <w:t xml:space="preserve"> </w:t>
      </w:r>
      <w:r w:rsidR="00D23C71">
        <w:rPr>
          <w:rFonts w:ascii="Verdana" w:hAnsi="Verdana"/>
          <w:sz w:val="20"/>
          <w:szCs w:val="20"/>
        </w:rPr>
        <w:t xml:space="preserve"> </w:t>
      </w:r>
    </w:p>
    <w:p w14:paraId="34389B4F" w14:textId="7AAAF5DF" w:rsidR="00582852" w:rsidRDefault="00582852" w:rsidP="00244A14">
      <w:pPr>
        <w:pStyle w:val="Lijstalinea"/>
        <w:ind w:left="786"/>
        <w:jc w:val="both"/>
        <w:rPr>
          <w:rFonts w:ascii="Verdana" w:hAnsi="Verdana"/>
          <w:sz w:val="20"/>
          <w:szCs w:val="20"/>
        </w:rPr>
      </w:pPr>
    </w:p>
    <w:p w14:paraId="0BA7537E" w14:textId="2D3AB668" w:rsidR="00582852" w:rsidRDefault="00582852" w:rsidP="00244A14">
      <w:pPr>
        <w:pStyle w:val="Lijstalinea"/>
        <w:ind w:left="786"/>
        <w:jc w:val="both"/>
        <w:rPr>
          <w:rFonts w:ascii="Verdana" w:hAnsi="Verdana"/>
          <w:sz w:val="20"/>
          <w:szCs w:val="20"/>
        </w:rPr>
      </w:pPr>
    </w:p>
    <w:p w14:paraId="40747F02" w14:textId="7D371F0A" w:rsidR="00582852" w:rsidRDefault="00582852" w:rsidP="00582852">
      <w:pPr>
        <w:pStyle w:val="Lijstalinea"/>
        <w:ind w:left="0"/>
        <w:jc w:val="both"/>
        <w:rPr>
          <w:rFonts w:ascii="Verdana" w:hAnsi="Verdana"/>
          <w:b/>
          <w:smallCaps/>
          <w:color w:val="FF0000"/>
          <w:sz w:val="20"/>
          <w:szCs w:val="20"/>
          <w:u w:val="single"/>
        </w:rPr>
      </w:pPr>
      <w:r>
        <w:rPr>
          <w:rFonts w:ascii="Verdana" w:hAnsi="Verdana"/>
          <w:b/>
          <w:smallCaps/>
          <w:color w:val="FF0000"/>
          <w:sz w:val="20"/>
          <w:szCs w:val="20"/>
          <w:u w:val="single"/>
        </w:rPr>
        <w:t>bijlagen</w:t>
      </w:r>
    </w:p>
    <w:p w14:paraId="46AEB01A" w14:textId="36A6BDD2" w:rsidR="00582852" w:rsidRDefault="00582852" w:rsidP="00244A14">
      <w:pPr>
        <w:pStyle w:val="Lijstalinea"/>
        <w:ind w:left="786"/>
        <w:jc w:val="both"/>
        <w:rPr>
          <w:rFonts w:ascii="Verdana" w:hAnsi="Verdana"/>
          <w:b/>
          <w:smallCaps/>
          <w:color w:val="FF0000"/>
          <w:sz w:val="20"/>
          <w:szCs w:val="20"/>
          <w:u w:val="single"/>
        </w:rPr>
      </w:pPr>
    </w:p>
    <w:p w14:paraId="35CCFC1A" w14:textId="76B7C14F" w:rsidR="00582852" w:rsidRPr="00582852" w:rsidRDefault="00526FF1" w:rsidP="00582852">
      <w:pPr>
        <w:pStyle w:val="Lijstalinea"/>
        <w:numPr>
          <w:ilvl w:val="0"/>
          <w:numId w:val="9"/>
        </w:numPr>
        <w:ind w:left="426" w:hanging="426"/>
        <w:jc w:val="both"/>
        <w:rPr>
          <w:rFonts w:ascii="Verdana" w:hAnsi="Verdana"/>
          <w:sz w:val="20"/>
          <w:szCs w:val="20"/>
        </w:rPr>
      </w:pPr>
      <w:hyperlink r:id="rId11" w:history="1">
        <w:r w:rsidR="00582852" w:rsidRPr="00526FF1">
          <w:rPr>
            <w:rStyle w:val="Hyperlink"/>
            <w:rFonts w:ascii="Verdana" w:hAnsi="Verdana"/>
            <w:sz w:val="20"/>
            <w:szCs w:val="20"/>
          </w:rPr>
          <w:t>SV_510_bijlage</w:t>
        </w:r>
      </w:hyperlink>
    </w:p>
    <w:p w14:paraId="6B3B3D80" w14:textId="77777777" w:rsidR="001A2C33" w:rsidRPr="001A2C33" w:rsidRDefault="001A2C33" w:rsidP="001A2C33">
      <w:pPr>
        <w:pStyle w:val="Lijstalinea"/>
        <w:rPr>
          <w:rFonts w:ascii="Verdana" w:hAnsi="Verdana"/>
          <w:sz w:val="20"/>
          <w:szCs w:val="20"/>
        </w:rPr>
      </w:pPr>
    </w:p>
    <w:sectPr w:rsidR="001A2C33" w:rsidRPr="001A2C33"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0360E" w14:textId="77777777" w:rsidR="00D32719" w:rsidRDefault="00D32719" w:rsidP="006E75F5">
      <w:r>
        <w:separator/>
      </w:r>
    </w:p>
  </w:endnote>
  <w:endnote w:type="continuationSeparator" w:id="0">
    <w:p w14:paraId="7CF14B96" w14:textId="77777777" w:rsidR="00D32719" w:rsidRDefault="00D32719" w:rsidP="006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Light">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4DABC" w14:textId="77777777" w:rsidR="00D32719" w:rsidRDefault="00D32719" w:rsidP="006E75F5">
      <w:r>
        <w:separator/>
      </w:r>
    </w:p>
  </w:footnote>
  <w:footnote w:type="continuationSeparator" w:id="0">
    <w:p w14:paraId="74C2369C" w14:textId="77777777" w:rsidR="00D32719" w:rsidRDefault="00D32719" w:rsidP="006E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abstractNum w:abstractNumId="6" w15:restartNumberingAfterBreak="0">
    <w:nsid w:val="611E7AF8"/>
    <w:multiLevelType w:val="hybridMultilevel"/>
    <w:tmpl w:val="A3C0942C"/>
    <w:lvl w:ilvl="0" w:tplc="B18E0734">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7" w15:restartNumberingAfterBreak="0">
    <w:nsid w:val="732B7D14"/>
    <w:multiLevelType w:val="hybridMultilevel"/>
    <w:tmpl w:val="6F98941A"/>
    <w:lvl w:ilvl="0" w:tplc="A6664A50">
      <w:start w:val="1"/>
      <w:numFmt w:val="decimal"/>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74CF"/>
    <w:rsid w:val="00036703"/>
    <w:rsid w:val="0004762C"/>
    <w:rsid w:val="00090726"/>
    <w:rsid w:val="00095473"/>
    <w:rsid w:val="00097D5D"/>
    <w:rsid w:val="000C09F5"/>
    <w:rsid w:val="000E4736"/>
    <w:rsid w:val="000F6F43"/>
    <w:rsid w:val="00102D73"/>
    <w:rsid w:val="001153B6"/>
    <w:rsid w:val="00120277"/>
    <w:rsid w:val="001349AB"/>
    <w:rsid w:val="00153F0E"/>
    <w:rsid w:val="00154657"/>
    <w:rsid w:val="00194F44"/>
    <w:rsid w:val="001954DE"/>
    <w:rsid w:val="001A2C33"/>
    <w:rsid w:val="001A553D"/>
    <w:rsid w:val="001D3C6A"/>
    <w:rsid w:val="0020554D"/>
    <w:rsid w:val="002263A4"/>
    <w:rsid w:val="002445EC"/>
    <w:rsid w:val="00244A14"/>
    <w:rsid w:val="00262DDA"/>
    <w:rsid w:val="00263AD8"/>
    <w:rsid w:val="00290BCA"/>
    <w:rsid w:val="002A630E"/>
    <w:rsid w:val="002C2F8B"/>
    <w:rsid w:val="002C6F75"/>
    <w:rsid w:val="002E70DB"/>
    <w:rsid w:val="00316F12"/>
    <w:rsid w:val="00323680"/>
    <w:rsid w:val="00341EB3"/>
    <w:rsid w:val="003454EB"/>
    <w:rsid w:val="00351950"/>
    <w:rsid w:val="00380CC9"/>
    <w:rsid w:val="003A4D78"/>
    <w:rsid w:val="003D614A"/>
    <w:rsid w:val="003F28F6"/>
    <w:rsid w:val="004422D2"/>
    <w:rsid w:val="00460043"/>
    <w:rsid w:val="004778AA"/>
    <w:rsid w:val="00492A24"/>
    <w:rsid w:val="004A568D"/>
    <w:rsid w:val="004B624E"/>
    <w:rsid w:val="004C03CD"/>
    <w:rsid w:val="004D7946"/>
    <w:rsid w:val="004E1627"/>
    <w:rsid w:val="004E5513"/>
    <w:rsid w:val="0051415D"/>
    <w:rsid w:val="00514E78"/>
    <w:rsid w:val="00523544"/>
    <w:rsid w:val="00526FF1"/>
    <w:rsid w:val="00547135"/>
    <w:rsid w:val="00582852"/>
    <w:rsid w:val="005D3640"/>
    <w:rsid w:val="00612394"/>
    <w:rsid w:val="00626A98"/>
    <w:rsid w:val="00631550"/>
    <w:rsid w:val="006368CE"/>
    <w:rsid w:val="00644B17"/>
    <w:rsid w:val="006521FA"/>
    <w:rsid w:val="00672E6E"/>
    <w:rsid w:val="00682FD1"/>
    <w:rsid w:val="006A4025"/>
    <w:rsid w:val="006A695E"/>
    <w:rsid w:val="006D7A67"/>
    <w:rsid w:val="006E146D"/>
    <w:rsid w:val="006E75F5"/>
    <w:rsid w:val="007118C7"/>
    <w:rsid w:val="00744BD2"/>
    <w:rsid w:val="00782CB7"/>
    <w:rsid w:val="007A0393"/>
    <w:rsid w:val="007E5753"/>
    <w:rsid w:val="00801B87"/>
    <w:rsid w:val="008541F9"/>
    <w:rsid w:val="00877627"/>
    <w:rsid w:val="00880A51"/>
    <w:rsid w:val="00886D21"/>
    <w:rsid w:val="0089262B"/>
    <w:rsid w:val="008C13CE"/>
    <w:rsid w:val="008C3725"/>
    <w:rsid w:val="008E1087"/>
    <w:rsid w:val="009623D7"/>
    <w:rsid w:val="00972449"/>
    <w:rsid w:val="009973A8"/>
    <w:rsid w:val="00997710"/>
    <w:rsid w:val="009C7AD3"/>
    <w:rsid w:val="009E0C97"/>
    <w:rsid w:val="009F77E9"/>
    <w:rsid w:val="00A24819"/>
    <w:rsid w:val="00A357D5"/>
    <w:rsid w:val="00A513CF"/>
    <w:rsid w:val="00A54325"/>
    <w:rsid w:val="00A5521E"/>
    <w:rsid w:val="00A72E22"/>
    <w:rsid w:val="00AB22ED"/>
    <w:rsid w:val="00AB26F1"/>
    <w:rsid w:val="00AF0539"/>
    <w:rsid w:val="00AF71DF"/>
    <w:rsid w:val="00B05F33"/>
    <w:rsid w:val="00B86C09"/>
    <w:rsid w:val="00BA291A"/>
    <w:rsid w:val="00BA6C33"/>
    <w:rsid w:val="00BC7434"/>
    <w:rsid w:val="00BE40E2"/>
    <w:rsid w:val="00BF2864"/>
    <w:rsid w:val="00BF2865"/>
    <w:rsid w:val="00BF5C63"/>
    <w:rsid w:val="00C23C10"/>
    <w:rsid w:val="00C64A45"/>
    <w:rsid w:val="00C846AC"/>
    <w:rsid w:val="00C96B40"/>
    <w:rsid w:val="00CB64F1"/>
    <w:rsid w:val="00CC04CA"/>
    <w:rsid w:val="00CC200C"/>
    <w:rsid w:val="00CC693B"/>
    <w:rsid w:val="00CD6A38"/>
    <w:rsid w:val="00CD78AD"/>
    <w:rsid w:val="00CE5C48"/>
    <w:rsid w:val="00D20824"/>
    <w:rsid w:val="00D23C71"/>
    <w:rsid w:val="00D24AA4"/>
    <w:rsid w:val="00D32719"/>
    <w:rsid w:val="00D431B6"/>
    <w:rsid w:val="00D5698C"/>
    <w:rsid w:val="00D613BF"/>
    <w:rsid w:val="00D771EC"/>
    <w:rsid w:val="00DE6485"/>
    <w:rsid w:val="00DF2685"/>
    <w:rsid w:val="00E178C0"/>
    <w:rsid w:val="00E237C2"/>
    <w:rsid w:val="00E37F5B"/>
    <w:rsid w:val="00E64678"/>
    <w:rsid w:val="00EC0C09"/>
    <w:rsid w:val="00EC277B"/>
    <w:rsid w:val="00EE6143"/>
    <w:rsid w:val="00F0548C"/>
    <w:rsid w:val="00F22724"/>
    <w:rsid w:val="00F34AB8"/>
    <w:rsid w:val="00F56B1E"/>
    <w:rsid w:val="00F63494"/>
    <w:rsid w:val="00F93688"/>
    <w:rsid w:val="00F966D8"/>
    <w:rsid w:val="00FA561B"/>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5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laamsparlement.be/link?id=12115" TargetMode="External"/><Relationship Id="rId5" Type="http://schemas.openxmlformats.org/officeDocument/2006/relationships/styles" Target="styles.xml"/><Relationship Id="rId10" Type="http://schemas.openxmlformats.org/officeDocument/2006/relationships/hyperlink" Target="https://studietoelagen.be/nationaliteit-belg-of-gelijkgestel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0431F-B7C2-498A-B313-6E76EFDCC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24943-FA5A-4D44-B369-5BFB20571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4317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 Haepers</dc:creator>
  <cp:lastModifiedBy>Geert Verbruggen</cp:lastModifiedBy>
  <cp:revision>2</cp:revision>
  <cp:lastPrinted>2015-12-03T15:36:00Z</cp:lastPrinted>
  <dcterms:created xsi:type="dcterms:W3CDTF">2021-04-08T07:10:00Z</dcterms:created>
  <dcterms:modified xsi:type="dcterms:W3CDTF">2021-04-08T07:10:00Z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