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7FB00" w14:textId="58D060FB" w:rsidR="00623BC2" w:rsidRDefault="00623BC2" w:rsidP="00623BC2">
      <w:pPr>
        <w:pStyle w:val="Nummering"/>
        <w:numPr>
          <w:ilvl w:val="0"/>
          <w:numId w:val="0"/>
        </w:numPr>
        <w:ind w:left="425" w:hanging="425"/>
        <w:rPr>
          <w:rFonts w:ascii="Times New Roman" w:hAnsi="Times New Roman"/>
          <w:lang w:val="nl-BE"/>
        </w:rPr>
      </w:pPr>
    </w:p>
    <w:p w14:paraId="4D254F88" w14:textId="2B68DFC9" w:rsidR="00B80B8A" w:rsidRDefault="00B80B8A" w:rsidP="00623BC2">
      <w:pPr>
        <w:pStyle w:val="Nummering"/>
        <w:numPr>
          <w:ilvl w:val="0"/>
          <w:numId w:val="0"/>
        </w:numPr>
        <w:ind w:left="425" w:hanging="425"/>
        <w:rPr>
          <w:rFonts w:ascii="Times New Roman" w:hAnsi="Times New Roman"/>
          <w:lang w:val="nl-BE"/>
        </w:rPr>
      </w:pPr>
    </w:p>
    <w:p w14:paraId="715DF184" w14:textId="3C074A71" w:rsidR="00B80B8A" w:rsidRDefault="00B80B8A" w:rsidP="00623BC2">
      <w:pPr>
        <w:pStyle w:val="Nummering"/>
        <w:numPr>
          <w:ilvl w:val="0"/>
          <w:numId w:val="0"/>
        </w:numPr>
        <w:ind w:left="425" w:hanging="425"/>
        <w:rPr>
          <w:rFonts w:ascii="Times New Roman" w:hAnsi="Times New Roman"/>
          <w:lang w:val="nl-BE"/>
        </w:rPr>
      </w:pPr>
    </w:p>
    <w:p w14:paraId="7EBFA3B1" w14:textId="18F7CAEB" w:rsidR="00B80B8A" w:rsidRDefault="00B80B8A" w:rsidP="00623BC2">
      <w:pPr>
        <w:pStyle w:val="Nummering"/>
        <w:numPr>
          <w:ilvl w:val="0"/>
          <w:numId w:val="0"/>
        </w:numPr>
        <w:ind w:left="425" w:hanging="425"/>
        <w:rPr>
          <w:rFonts w:ascii="Times New Roman" w:hAnsi="Times New Roman"/>
          <w:lang w:val="nl-BE"/>
        </w:rPr>
      </w:pPr>
    </w:p>
    <w:p w14:paraId="75305888" w14:textId="5AC15E54" w:rsidR="00B80B8A" w:rsidRDefault="00B80B8A" w:rsidP="00623BC2">
      <w:pPr>
        <w:pStyle w:val="Nummering"/>
        <w:numPr>
          <w:ilvl w:val="0"/>
          <w:numId w:val="0"/>
        </w:numPr>
        <w:ind w:left="425" w:hanging="425"/>
        <w:rPr>
          <w:rFonts w:ascii="Times New Roman" w:hAnsi="Times New Roman"/>
          <w:lang w:val="nl-BE"/>
        </w:rPr>
      </w:pPr>
    </w:p>
    <w:p w14:paraId="474C9F59" w14:textId="124EF387" w:rsidR="00B80B8A" w:rsidRDefault="00B80B8A" w:rsidP="00623BC2">
      <w:pPr>
        <w:pStyle w:val="Nummering"/>
        <w:numPr>
          <w:ilvl w:val="0"/>
          <w:numId w:val="0"/>
        </w:numPr>
        <w:ind w:left="425" w:hanging="425"/>
        <w:rPr>
          <w:rFonts w:eastAsia="Verdana"/>
          <w:lang w:val="nl-BE"/>
        </w:rPr>
      </w:pPr>
      <w:r>
        <w:rPr>
          <w:rFonts w:eastAsia="Verdana"/>
          <w:lang w:val="nl-BE"/>
        </w:rPr>
        <w:t>Bijlage 1.</w:t>
      </w:r>
    </w:p>
    <w:p w14:paraId="01DE6C35" w14:textId="77777777" w:rsidR="00B80B8A" w:rsidRDefault="00B80B8A" w:rsidP="00623BC2">
      <w:pPr>
        <w:pStyle w:val="Nummering"/>
        <w:numPr>
          <w:ilvl w:val="0"/>
          <w:numId w:val="0"/>
        </w:numPr>
        <w:ind w:left="425" w:hanging="425"/>
        <w:rPr>
          <w:rFonts w:eastAsia="Verdana"/>
          <w:lang w:val="nl-BE"/>
        </w:rPr>
      </w:pPr>
    </w:p>
    <w:p w14:paraId="02146CFB" w14:textId="1C31A41A" w:rsidR="0021430A" w:rsidRDefault="0021430A" w:rsidP="00623BC2">
      <w:pPr>
        <w:pStyle w:val="Nummering"/>
        <w:numPr>
          <w:ilvl w:val="0"/>
          <w:numId w:val="0"/>
        </w:numPr>
        <w:ind w:left="425" w:hanging="425"/>
        <w:rPr>
          <w:rFonts w:eastAsia="Verdana"/>
          <w:lang w:val="nl-BE"/>
        </w:rPr>
      </w:pPr>
      <w:r>
        <w:rPr>
          <w:rFonts w:eastAsia="Verdana"/>
          <w:lang w:val="nl-BE"/>
        </w:rPr>
        <w:t>Leader Meetjesland</w:t>
      </w:r>
    </w:p>
    <w:tbl>
      <w:tblPr>
        <w:tblStyle w:val="Tabelraster"/>
        <w:tblW w:w="0" w:type="auto"/>
        <w:tblInd w:w="425" w:type="dxa"/>
        <w:tblLook w:val="04A0" w:firstRow="1" w:lastRow="0" w:firstColumn="1" w:lastColumn="0" w:noHBand="0" w:noVBand="1"/>
      </w:tblPr>
      <w:tblGrid>
        <w:gridCol w:w="1021"/>
        <w:gridCol w:w="2221"/>
        <w:gridCol w:w="2045"/>
        <w:gridCol w:w="1010"/>
        <w:gridCol w:w="5623"/>
        <w:gridCol w:w="1647"/>
      </w:tblGrid>
      <w:tr w:rsidR="008D5B21" w:rsidRPr="00037266" w14:paraId="12BE4F17" w14:textId="77777777" w:rsidTr="00037266">
        <w:tc>
          <w:tcPr>
            <w:tcW w:w="0" w:type="auto"/>
          </w:tcPr>
          <w:p w14:paraId="2F16FF4C" w14:textId="1377900F" w:rsidR="008D5B21" w:rsidRPr="00037266" w:rsidRDefault="008D5B21" w:rsidP="0042687E">
            <w:pPr>
              <w:pStyle w:val="Nummering"/>
              <w:numPr>
                <w:ilvl w:val="0"/>
                <w:numId w:val="0"/>
              </w:numPr>
              <w:spacing w:line="276" w:lineRule="auto"/>
              <w:rPr>
                <w:rFonts w:eastAsia="Verdana"/>
                <w:sz w:val="16"/>
                <w:szCs w:val="20"/>
                <w:lang w:val="nl-BE"/>
              </w:rPr>
            </w:pPr>
            <w:r w:rsidRPr="00037266">
              <w:rPr>
                <w:rFonts w:eastAsia="Verdana"/>
                <w:sz w:val="16"/>
                <w:szCs w:val="20"/>
                <w:lang w:val="nl-BE"/>
              </w:rPr>
              <w:t>Code</w:t>
            </w:r>
          </w:p>
        </w:tc>
        <w:tc>
          <w:tcPr>
            <w:tcW w:w="0" w:type="auto"/>
          </w:tcPr>
          <w:p w14:paraId="204CD68F" w14:textId="444945A8" w:rsidR="008D5B21" w:rsidRPr="00037266" w:rsidRDefault="008D5B21" w:rsidP="0042687E">
            <w:pPr>
              <w:pStyle w:val="Nummering"/>
              <w:numPr>
                <w:ilvl w:val="0"/>
                <w:numId w:val="0"/>
              </w:numPr>
              <w:spacing w:line="276" w:lineRule="auto"/>
              <w:rPr>
                <w:rFonts w:eastAsia="Verdana"/>
                <w:sz w:val="16"/>
                <w:szCs w:val="20"/>
                <w:lang w:val="nl-BE"/>
              </w:rPr>
            </w:pPr>
            <w:r w:rsidRPr="00037266">
              <w:rPr>
                <w:rFonts w:eastAsia="Verdana"/>
                <w:sz w:val="16"/>
                <w:szCs w:val="20"/>
                <w:lang w:val="nl-BE"/>
              </w:rPr>
              <w:t>Titel</w:t>
            </w:r>
          </w:p>
        </w:tc>
        <w:tc>
          <w:tcPr>
            <w:tcW w:w="0" w:type="auto"/>
          </w:tcPr>
          <w:p w14:paraId="3ECFFE85" w14:textId="69CFEBB2" w:rsidR="008D5B21" w:rsidRPr="00037266" w:rsidRDefault="008D5B21" w:rsidP="0042687E">
            <w:pPr>
              <w:pStyle w:val="Nummering"/>
              <w:numPr>
                <w:ilvl w:val="0"/>
                <w:numId w:val="0"/>
              </w:numPr>
              <w:spacing w:line="276" w:lineRule="auto"/>
              <w:rPr>
                <w:rFonts w:eastAsia="Verdana"/>
                <w:sz w:val="16"/>
                <w:szCs w:val="20"/>
                <w:lang w:val="nl-BE"/>
              </w:rPr>
            </w:pPr>
            <w:r w:rsidRPr="00037266">
              <w:rPr>
                <w:rFonts w:eastAsia="Verdana"/>
                <w:sz w:val="16"/>
                <w:szCs w:val="20"/>
                <w:lang w:val="nl-BE"/>
              </w:rPr>
              <w:t>Promotor</w:t>
            </w:r>
          </w:p>
        </w:tc>
        <w:tc>
          <w:tcPr>
            <w:tcW w:w="0" w:type="auto"/>
          </w:tcPr>
          <w:p w14:paraId="4C641499" w14:textId="446BC091" w:rsidR="008D5B21" w:rsidRPr="00037266" w:rsidRDefault="008D5B21" w:rsidP="0042687E">
            <w:pPr>
              <w:pStyle w:val="Nummering"/>
              <w:numPr>
                <w:ilvl w:val="0"/>
                <w:numId w:val="0"/>
              </w:numPr>
              <w:spacing w:line="276" w:lineRule="auto"/>
              <w:rPr>
                <w:rFonts w:eastAsia="Verdana"/>
                <w:sz w:val="16"/>
                <w:szCs w:val="20"/>
                <w:lang w:val="nl-BE"/>
              </w:rPr>
            </w:pPr>
            <w:r w:rsidRPr="00037266">
              <w:rPr>
                <w:rFonts w:eastAsia="Verdana"/>
                <w:sz w:val="16"/>
                <w:szCs w:val="20"/>
                <w:lang w:val="nl-BE"/>
              </w:rPr>
              <w:t>Timing</w:t>
            </w:r>
          </w:p>
        </w:tc>
        <w:tc>
          <w:tcPr>
            <w:tcW w:w="0" w:type="auto"/>
          </w:tcPr>
          <w:p w14:paraId="36771B15" w14:textId="1673606B" w:rsidR="008D5B21" w:rsidRPr="00037266" w:rsidRDefault="008D5B21" w:rsidP="0042687E">
            <w:pPr>
              <w:pStyle w:val="Nummering"/>
              <w:numPr>
                <w:ilvl w:val="0"/>
                <w:numId w:val="0"/>
              </w:numPr>
              <w:spacing w:line="276" w:lineRule="auto"/>
              <w:rPr>
                <w:rFonts w:eastAsia="Verdana"/>
                <w:sz w:val="16"/>
                <w:szCs w:val="20"/>
                <w:lang w:val="nl-BE"/>
              </w:rPr>
            </w:pPr>
            <w:r w:rsidRPr="00037266">
              <w:rPr>
                <w:rFonts w:eastAsia="Verdana"/>
                <w:sz w:val="16"/>
                <w:szCs w:val="20"/>
                <w:lang w:val="nl-BE"/>
              </w:rPr>
              <w:t>Doelstellingen</w:t>
            </w:r>
          </w:p>
        </w:tc>
        <w:tc>
          <w:tcPr>
            <w:tcW w:w="0" w:type="auto"/>
          </w:tcPr>
          <w:p w14:paraId="25CBB3D2" w14:textId="2E086818" w:rsidR="008D5B21" w:rsidRPr="00037266" w:rsidRDefault="008D5B21" w:rsidP="0042687E">
            <w:pPr>
              <w:pStyle w:val="Nummering"/>
              <w:numPr>
                <w:ilvl w:val="0"/>
                <w:numId w:val="0"/>
              </w:numPr>
              <w:spacing w:line="276" w:lineRule="auto"/>
              <w:rPr>
                <w:rFonts w:eastAsia="Verdana"/>
                <w:sz w:val="16"/>
                <w:szCs w:val="20"/>
                <w:lang w:val="nl-BE"/>
              </w:rPr>
            </w:pPr>
            <w:r w:rsidRPr="00037266">
              <w:rPr>
                <w:rFonts w:eastAsia="Verdana"/>
                <w:sz w:val="16"/>
                <w:szCs w:val="20"/>
                <w:lang w:val="nl-BE"/>
              </w:rPr>
              <w:t>Budget</w:t>
            </w:r>
          </w:p>
        </w:tc>
      </w:tr>
      <w:tr w:rsidR="008D5B21" w:rsidRPr="00037266" w14:paraId="10EC4374" w14:textId="77777777" w:rsidTr="00037266">
        <w:tc>
          <w:tcPr>
            <w:tcW w:w="0" w:type="auto"/>
          </w:tcPr>
          <w:p w14:paraId="29ECE9FE" w14:textId="25910FCC" w:rsidR="008D5B21" w:rsidRPr="00037266" w:rsidRDefault="008D5B21" w:rsidP="0042687E">
            <w:pPr>
              <w:pStyle w:val="Nummering"/>
              <w:numPr>
                <w:ilvl w:val="0"/>
                <w:numId w:val="0"/>
              </w:numPr>
              <w:spacing w:line="276" w:lineRule="auto"/>
              <w:rPr>
                <w:rFonts w:eastAsia="Verdana"/>
                <w:sz w:val="16"/>
                <w:szCs w:val="20"/>
                <w:lang w:val="nl-BE"/>
              </w:rPr>
            </w:pPr>
            <w:r w:rsidRPr="00037266">
              <w:rPr>
                <w:rFonts w:eastAsia="Verdana"/>
                <w:sz w:val="16"/>
                <w:szCs w:val="20"/>
                <w:lang w:val="nl-BE"/>
              </w:rPr>
              <w:t>MEL20/01</w:t>
            </w:r>
          </w:p>
        </w:tc>
        <w:tc>
          <w:tcPr>
            <w:tcW w:w="0" w:type="auto"/>
          </w:tcPr>
          <w:p w14:paraId="00D97770" w14:textId="753073D0" w:rsidR="008D5B21" w:rsidRPr="00037266" w:rsidRDefault="008D5B21" w:rsidP="0042687E">
            <w:pPr>
              <w:pStyle w:val="Nummering"/>
              <w:numPr>
                <w:ilvl w:val="0"/>
                <w:numId w:val="0"/>
              </w:numPr>
              <w:spacing w:line="276" w:lineRule="auto"/>
              <w:rPr>
                <w:rFonts w:eastAsia="Verdana"/>
                <w:sz w:val="16"/>
                <w:szCs w:val="20"/>
                <w:lang w:val="nl-BE"/>
              </w:rPr>
            </w:pPr>
            <w:r>
              <w:rPr>
                <w:rFonts w:eastAsia="Verdana"/>
                <w:sz w:val="16"/>
                <w:szCs w:val="20"/>
                <w:lang w:val="nl-BE"/>
              </w:rPr>
              <w:t>(Be)leefbaar Sint-Laureins</w:t>
            </w:r>
          </w:p>
        </w:tc>
        <w:tc>
          <w:tcPr>
            <w:tcW w:w="0" w:type="auto"/>
          </w:tcPr>
          <w:p w14:paraId="31C7C613" w14:textId="580BB241" w:rsidR="008D5B21" w:rsidRPr="00037266" w:rsidRDefault="008D5B21" w:rsidP="0042687E">
            <w:pPr>
              <w:pStyle w:val="Nummering"/>
              <w:numPr>
                <w:ilvl w:val="0"/>
                <w:numId w:val="0"/>
              </w:numPr>
              <w:spacing w:line="276" w:lineRule="auto"/>
              <w:rPr>
                <w:rFonts w:eastAsia="Verdana"/>
                <w:sz w:val="16"/>
                <w:szCs w:val="20"/>
                <w:lang w:val="nl-BE"/>
              </w:rPr>
            </w:pPr>
            <w:r>
              <w:rPr>
                <w:rFonts w:eastAsia="Verdana"/>
                <w:sz w:val="16"/>
                <w:szCs w:val="20"/>
                <w:lang w:val="nl-BE"/>
              </w:rPr>
              <w:t>Vzw Plattelandscentrum Meetjesland</w:t>
            </w:r>
          </w:p>
        </w:tc>
        <w:tc>
          <w:tcPr>
            <w:tcW w:w="0" w:type="auto"/>
          </w:tcPr>
          <w:p w14:paraId="58069E32" w14:textId="6C591B45" w:rsidR="008D5B21" w:rsidRPr="00037266" w:rsidRDefault="008D5B21" w:rsidP="0042687E">
            <w:pPr>
              <w:pStyle w:val="Nummering"/>
              <w:numPr>
                <w:ilvl w:val="0"/>
                <w:numId w:val="0"/>
              </w:numPr>
              <w:spacing w:line="276" w:lineRule="auto"/>
              <w:rPr>
                <w:rFonts w:eastAsia="Verdana"/>
                <w:sz w:val="16"/>
                <w:szCs w:val="20"/>
                <w:lang w:val="nl-BE"/>
              </w:rPr>
            </w:pPr>
            <w:r>
              <w:rPr>
                <w:rFonts w:eastAsia="Verdana"/>
                <w:sz w:val="16"/>
                <w:szCs w:val="20"/>
                <w:lang w:val="nl-BE"/>
              </w:rPr>
              <w:t>1 januari 2021 – 30 juni 2023</w:t>
            </w:r>
          </w:p>
        </w:tc>
        <w:tc>
          <w:tcPr>
            <w:tcW w:w="0" w:type="auto"/>
          </w:tcPr>
          <w:p w14:paraId="158F5564" w14:textId="77777777" w:rsidR="008D5B21" w:rsidRPr="001B3817" w:rsidRDefault="008D5B21" w:rsidP="0042687E">
            <w:pPr>
              <w:pStyle w:val="Nummering"/>
              <w:numPr>
                <w:ilvl w:val="0"/>
                <w:numId w:val="0"/>
              </w:numPr>
              <w:spacing w:line="276" w:lineRule="auto"/>
              <w:rPr>
                <w:rFonts w:eastAsia="Verdana"/>
                <w:sz w:val="16"/>
                <w:szCs w:val="20"/>
                <w:lang w:val="nl-BE"/>
              </w:rPr>
            </w:pPr>
            <w:r w:rsidRPr="001B3817">
              <w:rPr>
                <w:rFonts w:eastAsia="Verdana"/>
                <w:sz w:val="16"/>
                <w:szCs w:val="20"/>
                <w:lang w:val="nl-BE"/>
              </w:rPr>
              <w:t xml:space="preserve">(Be)leefbaar Sint-Laureins is een geïntegreerd project dat de sociale cohesie wil bevorderen binnen de gemeente. Hiermee wil het project een antwoord geven op de sociale gevolgen van de coronamaatregelen. En dit door de specifieke projecten/acties via co-creatie te laten ontwikkelen en mee te laten creëren door inwoners van Sint-Laureins. </w:t>
            </w:r>
          </w:p>
          <w:p w14:paraId="36CB8B1C" w14:textId="77777777" w:rsidR="008D5B21" w:rsidRPr="001B3817" w:rsidRDefault="008D5B21" w:rsidP="0042687E">
            <w:pPr>
              <w:pStyle w:val="Nummering"/>
              <w:numPr>
                <w:ilvl w:val="0"/>
                <w:numId w:val="0"/>
              </w:numPr>
              <w:spacing w:line="276" w:lineRule="auto"/>
              <w:rPr>
                <w:rFonts w:eastAsia="Verdana"/>
                <w:sz w:val="16"/>
                <w:szCs w:val="20"/>
                <w:lang w:val="nl-BE"/>
              </w:rPr>
            </w:pPr>
            <w:r w:rsidRPr="001B3817">
              <w:rPr>
                <w:rFonts w:eastAsia="Verdana"/>
                <w:sz w:val="16"/>
                <w:szCs w:val="20"/>
                <w:lang w:val="nl-BE"/>
              </w:rPr>
              <w:t xml:space="preserve">Daarbij vertrekken de partners vanuit eigen sterkte. Het Plattelandscentrum is vertrouwd met diverse aspecten van participatie en De </w:t>
            </w:r>
            <w:proofErr w:type="spellStart"/>
            <w:r w:rsidRPr="001B3817">
              <w:rPr>
                <w:rFonts w:eastAsia="Verdana"/>
                <w:sz w:val="16"/>
                <w:szCs w:val="20"/>
                <w:lang w:val="nl-BE"/>
              </w:rPr>
              <w:t>Shack</w:t>
            </w:r>
            <w:proofErr w:type="spellEnd"/>
            <w:r w:rsidRPr="001B3817">
              <w:rPr>
                <w:rFonts w:eastAsia="Verdana"/>
                <w:sz w:val="16"/>
                <w:szCs w:val="20"/>
                <w:lang w:val="nl-BE"/>
              </w:rPr>
              <w:t xml:space="preserve"> zet als Makerslab in op moderne technieken en innovatieve methoden die zij realiseren door ondersteunende workshops Beiden willen dit project realiseren door sociale innovatie van waaruit een toeristisch aanbod wordt benoemd en ontwikkeld. </w:t>
            </w:r>
          </w:p>
          <w:p w14:paraId="39A48A56" w14:textId="77777777" w:rsidR="008D5B21" w:rsidRPr="001B3817" w:rsidRDefault="008D5B21" w:rsidP="0042687E">
            <w:pPr>
              <w:pStyle w:val="Nummering"/>
              <w:numPr>
                <w:ilvl w:val="0"/>
                <w:numId w:val="0"/>
              </w:numPr>
              <w:spacing w:line="276" w:lineRule="auto"/>
              <w:rPr>
                <w:rFonts w:eastAsia="Verdana"/>
                <w:sz w:val="16"/>
                <w:szCs w:val="20"/>
                <w:lang w:val="nl-BE"/>
              </w:rPr>
            </w:pPr>
            <w:r w:rsidRPr="001B3817">
              <w:rPr>
                <w:rFonts w:eastAsia="Verdana"/>
                <w:sz w:val="16"/>
                <w:szCs w:val="20"/>
                <w:lang w:val="nl-BE"/>
              </w:rPr>
              <w:t xml:space="preserve">Concreet zal dit gebeuren door het opzetten van een participatieproces om samen met de inwoners vorm te geven aan: </w:t>
            </w:r>
          </w:p>
          <w:p w14:paraId="785BE4EC" w14:textId="6283ABF6" w:rsidR="008D5B21" w:rsidRPr="001B3817" w:rsidRDefault="008D5B21" w:rsidP="0042687E">
            <w:pPr>
              <w:pStyle w:val="Nummering"/>
              <w:numPr>
                <w:ilvl w:val="0"/>
                <w:numId w:val="0"/>
              </w:numPr>
              <w:spacing w:line="276" w:lineRule="auto"/>
              <w:ind w:left="425" w:hanging="425"/>
              <w:rPr>
                <w:rFonts w:eastAsia="Verdana"/>
                <w:sz w:val="16"/>
                <w:szCs w:val="20"/>
                <w:lang w:val="nl-BE"/>
              </w:rPr>
            </w:pPr>
            <w:r>
              <w:rPr>
                <w:rFonts w:eastAsia="Verdana"/>
                <w:sz w:val="16"/>
                <w:szCs w:val="20"/>
                <w:lang w:val="nl-BE"/>
              </w:rPr>
              <w:t xml:space="preserve">* </w:t>
            </w:r>
            <w:r w:rsidRPr="001B3817">
              <w:rPr>
                <w:rFonts w:eastAsia="Verdana"/>
                <w:sz w:val="16"/>
                <w:szCs w:val="20"/>
                <w:lang w:val="nl-BE"/>
              </w:rPr>
              <w:t>Opzetten van cross-functionele activiteiten</w:t>
            </w:r>
          </w:p>
          <w:p w14:paraId="786A3036" w14:textId="02B7A35F" w:rsidR="008D5B21" w:rsidRPr="001B3817" w:rsidRDefault="008D5B21" w:rsidP="0042687E">
            <w:pPr>
              <w:pStyle w:val="Nummering"/>
              <w:numPr>
                <w:ilvl w:val="0"/>
                <w:numId w:val="0"/>
              </w:numPr>
              <w:spacing w:line="276" w:lineRule="auto"/>
              <w:rPr>
                <w:rFonts w:eastAsia="Verdana"/>
                <w:sz w:val="16"/>
                <w:szCs w:val="20"/>
                <w:lang w:val="nl-BE"/>
              </w:rPr>
            </w:pPr>
            <w:r>
              <w:rPr>
                <w:rFonts w:eastAsia="Verdana"/>
                <w:sz w:val="16"/>
                <w:szCs w:val="20"/>
                <w:lang w:val="nl-BE"/>
              </w:rPr>
              <w:t xml:space="preserve">* </w:t>
            </w:r>
            <w:r w:rsidRPr="001B3817">
              <w:rPr>
                <w:rFonts w:eastAsia="Verdana"/>
                <w:sz w:val="16"/>
                <w:szCs w:val="20"/>
                <w:lang w:val="nl-BE"/>
              </w:rPr>
              <w:t xml:space="preserve">Een actueel ontmoetings-, ervarings- en bezoekerscentrum te maken in de Oude Melkerij te Sint-Laureins. Dat door een vrijwilligersgroep, die op een professionele wijze toeristen kunnen onthalen, zal ontsloten worden. </w:t>
            </w:r>
          </w:p>
          <w:p w14:paraId="1CC878D6" w14:textId="44189F50" w:rsidR="008D5B21" w:rsidRPr="001B3817" w:rsidRDefault="008D5B21" w:rsidP="0042687E">
            <w:pPr>
              <w:pStyle w:val="Nummering"/>
              <w:numPr>
                <w:ilvl w:val="0"/>
                <w:numId w:val="0"/>
              </w:numPr>
              <w:spacing w:line="276" w:lineRule="auto"/>
              <w:ind w:left="425" w:hanging="425"/>
              <w:rPr>
                <w:rFonts w:eastAsia="Verdana"/>
                <w:sz w:val="16"/>
                <w:szCs w:val="20"/>
                <w:lang w:val="nl-BE"/>
              </w:rPr>
            </w:pPr>
            <w:r>
              <w:rPr>
                <w:rFonts w:eastAsia="Verdana"/>
                <w:sz w:val="16"/>
                <w:szCs w:val="20"/>
                <w:lang w:val="nl-BE"/>
              </w:rPr>
              <w:t xml:space="preserve">* </w:t>
            </w:r>
            <w:r w:rsidRPr="001B3817">
              <w:rPr>
                <w:rFonts w:eastAsia="Verdana"/>
                <w:sz w:val="16"/>
                <w:szCs w:val="20"/>
                <w:lang w:val="nl-BE"/>
              </w:rPr>
              <w:t>Een drietal toeristische toeren ontwikkelen en ontsluiten</w:t>
            </w:r>
          </w:p>
          <w:p w14:paraId="51D06EE6" w14:textId="66977CC6" w:rsidR="008D5B21" w:rsidRPr="001B3817" w:rsidRDefault="008D5B21" w:rsidP="0042687E">
            <w:pPr>
              <w:pStyle w:val="Nummering"/>
              <w:numPr>
                <w:ilvl w:val="0"/>
                <w:numId w:val="0"/>
              </w:numPr>
              <w:spacing w:line="276" w:lineRule="auto"/>
              <w:rPr>
                <w:rFonts w:eastAsia="Verdana"/>
                <w:sz w:val="16"/>
                <w:szCs w:val="20"/>
                <w:lang w:val="nl-BE"/>
              </w:rPr>
            </w:pPr>
            <w:r>
              <w:rPr>
                <w:rFonts w:eastAsia="Verdana"/>
                <w:sz w:val="16"/>
                <w:szCs w:val="20"/>
                <w:lang w:val="nl-BE"/>
              </w:rPr>
              <w:lastRenderedPageBreak/>
              <w:t xml:space="preserve">* </w:t>
            </w:r>
            <w:r w:rsidRPr="001B3817">
              <w:rPr>
                <w:rFonts w:eastAsia="Verdana"/>
                <w:sz w:val="16"/>
                <w:szCs w:val="20"/>
                <w:lang w:val="nl-BE"/>
              </w:rPr>
              <w:t>Videofilmpjes maken die een frisse en klare kijk geven op de gemeente en haar inwoners</w:t>
            </w:r>
          </w:p>
          <w:p w14:paraId="10EFBA99" w14:textId="443B607F" w:rsidR="008D5B21" w:rsidRPr="00037266" w:rsidRDefault="008D5B21" w:rsidP="0042687E">
            <w:pPr>
              <w:pStyle w:val="Nummering"/>
              <w:numPr>
                <w:ilvl w:val="0"/>
                <w:numId w:val="0"/>
              </w:numPr>
              <w:spacing w:line="276" w:lineRule="auto"/>
              <w:rPr>
                <w:rFonts w:eastAsia="Verdana"/>
                <w:sz w:val="16"/>
                <w:szCs w:val="20"/>
                <w:lang w:val="nl-BE"/>
              </w:rPr>
            </w:pPr>
            <w:r w:rsidRPr="001B3817">
              <w:rPr>
                <w:rFonts w:eastAsia="Verdana"/>
                <w:sz w:val="16"/>
                <w:szCs w:val="20"/>
                <w:lang w:val="nl-BE"/>
              </w:rPr>
              <w:t>Als bijkomend effect mikt dit project ook op de ontwikkeling van een toeristisch aanbod dat als ‘nabijheidstoerisme’ in de post-coronatijd kan ontsloten worden.</w:t>
            </w:r>
          </w:p>
        </w:tc>
        <w:tc>
          <w:tcPr>
            <w:tcW w:w="0" w:type="auto"/>
          </w:tcPr>
          <w:p w14:paraId="3A685103" w14:textId="77777777" w:rsidR="008D5B21" w:rsidRDefault="008D5B21" w:rsidP="0042687E">
            <w:pPr>
              <w:pStyle w:val="Nummering"/>
              <w:numPr>
                <w:ilvl w:val="0"/>
                <w:numId w:val="0"/>
              </w:numPr>
              <w:spacing w:line="276" w:lineRule="auto"/>
              <w:rPr>
                <w:rFonts w:eastAsia="Verdana"/>
                <w:sz w:val="16"/>
                <w:szCs w:val="20"/>
                <w:lang w:val="nl-BE"/>
              </w:rPr>
            </w:pPr>
            <w:r>
              <w:rPr>
                <w:rFonts w:eastAsia="Verdana"/>
                <w:sz w:val="16"/>
                <w:szCs w:val="20"/>
                <w:lang w:val="nl-BE"/>
              </w:rPr>
              <w:lastRenderedPageBreak/>
              <w:t>Totale projectkost: € 49.609,00</w:t>
            </w:r>
          </w:p>
          <w:p w14:paraId="4F9136B3" w14:textId="2ADFD1BB" w:rsidR="008D5B21" w:rsidRPr="00037266" w:rsidRDefault="008D5B21" w:rsidP="0042687E">
            <w:pPr>
              <w:pStyle w:val="Nummering"/>
              <w:numPr>
                <w:ilvl w:val="0"/>
                <w:numId w:val="0"/>
              </w:numPr>
              <w:spacing w:line="276" w:lineRule="auto"/>
              <w:rPr>
                <w:rFonts w:eastAsia="Verdana"/>
                <w:sz w:val="16"/>
                <w:szCs w:val="20"/>
                <w:lang w:val="nl-BE"/>
              </w:rPr>
            </w:pPr>
            <w:r>
              <w:rPr>
                <w:rFonts w:eastAsia="Verdana"/>
                <w:sz w:val="16"/>
                <w:szCs w:val="20"/>
                <w:lang w:val="nl-BE"/>
              </w:rPr>
              <w:t>Cofinanciering: € 32.245,85 (65%)</w:t>
            </w:r>
          </w:p>
        </w:tc>
      </w:tr>
      <w:tr w:rsidR="008D5B21" w:rsidRPr="00037266" w14:paraId="6F124C0E" w14:textId="77777777" w:rsidTr="00037266">
        <w:tc>
          <w:tcPr>
            <w:tcW w:w="0" w:type="auto"/>
          </w:tcPr>
          <w:p w14:paraId="52E4651F" w14:textId="27AC659B" w:rsidR="008D5B21" w:rsidRPr="00037266" w:rsidRDefault="008D5B21" w:rsidP="0042687E">
            <w:pPr>
              <w:pStyle w:val="Nummering"/>
              <w:numPr>
                <w:ilvl w:val="0"/>
                <w:numId w:val="0"/>
              </w:numPr>
              <w:spacing w:line="276" w:lineRule="auto"/>
              <w:rPr>
                <w:rFonts w:eastAsia="Verdana"/>
                <w:sz w:val="16"/>
                <w:szCs w:val="20"/>
                <w:lang w:val="nl-BE"/>
              </w:rPr>
            </w:pPr>
            <w:r w:rsidRPr="00037266">
              <w:rPr>
                <w:rFonts w:eastAsia="Verdana"/>
                <w:sz w:val="16"/>
                <w:szCs w:val="20"/>
                <w:lang w:val="nl-BE"/>
              </w:rPr>
              <w:t>MEL20/02</w:t>
            </w:r>
          </w:p>
        </w:tc>
        <w:tc>
          <w:tcPr>
            <w:tcW w:w="0" w:type="auto"/>
          </w:tcPr>
          <w:p w14:paraId="1F084801" w14:textId="0816D64A" w:rsidR="008D5B21" w:rsidRPr="00037266" w:rsidRDefault="008D5B21" w:rsidP="0042687E">
            <w:pPr>
              <w:pStyle w:val="Nummering"/>
              <w:numPr>
                <w:ilvl w:val="0"/>
                <w:numId w:val="0"/>
              </w:numPr>
              <w:spacing w:line="276" w:lineRule="auto"/>
              <w:rPr>
                <w:rFonts w:eastAsia="Verdana"/>
                <w:sz w:val="16"/>
                <w:szCs w:val="20"/>
                <w:lang w:val="nl-BE"/>
              </w:rPr>
            </w:pPr>
            <w:r>
              <w:rPr>
                <w:rFonts w:eastAsia="Verdana"/>
                <w:sz w:val="16"/>
                <w:szCs w:val="20"/>
                <w:lang w:val="nl-BE"/>
              </w:rPr>
              <w:t xml:space="preserve">Groen en gastvrij </w:t>
            </w:r>
            <w:proofErr w:type="spellStart"/>
            <w:r>
              <w:rPr>
                <w:rFonts w:eastAsia="Verdana"/>
                <w:sz w:val="16"/>
                <w:szCs w:val="20"/>
                <w:lang w:val="nl-BE"/>
              </w:rPr>
              <w:t>Galgenhof</w:t>
            </w:r>
            <w:proofErr w:type="spellEnd"/>
          </w:p>
        </w:tc>
        <w:tc>
          <w:tcPr>
            <w:tcW w:w="0" w:type="auto"/>
          </w:tcPr>
          <w:p w14:paraId="1BBF1DDD" w14:textId="7E669C03" w:rsidR="008D5B21" w:rsidRPr="00037266" w:rsidRDefault="008D5B21" w:rsidP="0042687E">
            <w:pPr>
              <w:pStyle w:val="Nummering"/>
              <w:numPr>
                <w:ilvl w:val="0"/>
                <w:numId w:val="0"/>
              </w:numPr>
              <w:spacing w:line="276" w:lineRule="auto"/>
              <w:rPr>
                <w:rFonts w:eastAsia="Verdana"/>
                <w:sz w:val="16"/>
                <w:szCs w:val="20"/>
                <w:lang w:val="nl-BE"/>
              </w:rPr>
            </w:pPr>
            <w:r>
              <w:rPr>
                <w:rFonts w:eastAsia="Verdana"/>
                <w:sz w:val="16"/>
                <w:szCs w:val="20"/>
                <w:lang w:val="nl-BE"/>
              </w:rPr>
              <w:t>Vzw Pro Natura</w:t>
            </w:r>
          </w:p>
        </w:tc>
        <w:tc>
          <w:tcPr>
            <w:tcW w:w="0" w:type="auto"/>
          </w:tcPr>
          <w:p w14:paraId="0DE9766A" w14:textId="2DD0B6D6" w:rsidR="008D5B21" w:rsidRPr="00037266" w:rsidRDefault="008D5B21" w:rsidP="0042687E">
            <w:pPr>
              <w:pStyle w:val="Nummering"/>
              <w:numPr>
                <w:ilvl w:val="0"/>
                <w:numId w:val="0"/>
              </w:numPr>
              <w:spacing w:line="276" w:lineRule="auto"/>
              <w:rPr>
                <w:rFonts w:eastAsia="Verdana"/>
                <w:sz w:val="16"/>
                <w:szCs w:val="20"/>
                <w:lang w:val="nl-BE"/>
              </w:rPr>
            </w:pPr>
            <w:r>
              <w:rPr>
                <w:rFonts w:eastAsia="Verdana"/>
                <w:sz w:val="16"/>
                <w:szCs w:val="20"/>
                <w:lang w:val="nl-BE"/>
              </w:rPr>
              <w:t>4 januari 2021 – 30 juni 2023</w:t>
            </w:r>
          </w:p>
        </w:tc>
        <w:tc>
          <w:tcPr>
            <w:tcW w:w="0" w:type="auto"/>
          </w:tcPr>
          <w:p w14:paraId="01E5EB7F" w14:textId="46604F1E" w:rsidR="008D5B21" w:rsidRPr="0042687E" w:rsidRDefault="008D5B21" w:rsidP="0042687E">
            <w:pPr>
              <w:pStyle w:val="Nummering"/>
              <w:numPr>
                <w:ilvl w:val="0"/>
                <w:numId w:val="0"/>
              </w:numPr>
              <w:spacing w:line="276" w:lineRule="auto"/>
              <w:rPr>
                <w:rFonts w:eastAsia="Verdana"/>
                <w:sz w:val="16"/>
                <w:szCs w:val="20"/>
                <w:lang w:val="nl-BE"/>
              </w:rPr>
            </w:pPr>
            <w:r w:rsidRPr="0042687E">
              <w:rPr>
                <w:rFonts w:eastAsia="Verdana"/>
                <w:sz w:val="16"/>
                <w:szCs w:val="20"/>
                <w:lang w:val="nl-BE"/>
              </w:rPr>
              <w:t xml:space="preserve">Maatwerkbedrijf Pro Natura wil samen met Stad Eeklo en verschillende organisaties uit de buurt een groene en educatieve ontmoetingsruimte maken van het </w:t>
            </w:r>
            <w:proofErr w:type="spellStart"/>
            <w:r w:rsidRPr="0042687E">
              <w:rPr>
                <w:rFonts w:eastAsia="Verdana"/>
                <w:sz w:val="16"/>
                <w:szCs w:val="20"/>
                <w:lang w:val="nl-BE"/>
              </w:rPr>
              <w:t>Galgenhof</w:t>
            </w:r>
            <w:proofErr w:type="spellEnd"/>
            <w:r w:rsidRPr="0042687E">
              <w:rPr>
                <w:rFonts w:eastAsia="Verdana"/>
                <w:sz w:val="16"/>
                <w:szCs w:val="20"/>
                <w:lang w:val="nl-BE"/>
              </w:rPr>
              <w:t xml:space="preserve"> in Eeklo. Pro Natura gebruikt deze site als uitvalsbasis voor ecologisch groenwerk in het Meetjesland. Er is echter nog veel ruimte over die Pro Natura en stad Eeklo graag recreatief/educatief willen inrichten en openstellen voor anderen. Samen met de buurt en de partnerorganisaties dromen we van gezellige buurtpicknicks, kookworkshops, </w:t>
            </w:r>
            <w:proofErr w:type="spellStart"/>
            <w:r w:rsidRPr="0042687E">
              <w:rPr>
                <w:rFonts w:eastAsia="Verdana"/>
                <w:sz w:val="16"/>
                <w:szCs w:val="20"/>
                <w:lang w:val="nl-BE"/>
              </w:rPr>
              <w:t>Repair</w:t>
            </w:r>
            <w:proofErr w:type="spellEnd"/>
            <w:r w:rsidRPr="0042687E">
              <w:rPr>
                <w:rFonts w:eastAsia="Verdana"/>
                <w:sz w:val="16"/>
                <w:szCs w:val="20"/>
                <w:lang w:val="nl-BE"/>
              </w:rPr>
              <w:t xml:space="preserve"> Cafés, </w:t>
            </w:r>
            <w:proofErr w:type="spellStart"/>
            <w:r w:rsidRPr="0042687E">
              <w:rPr>
                <w:rFonts w:eastAsia="Verdana"/>
                <w:sz w:val="16"/>
                <w:szCs w:val="20"/>
                <w:lang w:val="nl-BE"/>
              </w:rPr>
              <w:t>bushcraftweekends</w:t>
            </w:r>
            <w:proofErr w:type="spellEnd"/>
            <w:r w:rsidRPr="0042687E">
              <w:rPr>
                <w:rFonts w:eastAsia="Verdana"/>
                <w:sz w:val="16"/>
                <w:szCs w:val="20"/>
                <w:lang w:val="nl-BE"/>
              </w:rPr>
              <w:t xml:space="preserve">, buitenklas en -vergaderingen, .... De vraag naar natuurlijke ontmoetingsplekken in de buurt is groot, zeker sinds de coronapandemie. </w:t>
            </w:r>
          </w:p>
          <w:p w14:paraId="6C88107F" w14:textId="77777777" w:rsidR="008D5B21" w:rsidRPr="0042687E" w:rsidRDefault="008D5B21" w:rsidP="0042687E">
            <w:pPr>
              <w:pStyle w:val="Nummering"/>
              <w:numPr>
                <w:ilvl w:val="0"/>
                <w:numId w:val="0"/>
              </w:numPr>
              <w:spacing w:line="276" w:lineRule="auto"/>
              <w:rPr>
                <w:rFonts w:eastAsia="Verdana"/>
                <w:sz w:val="16"/>
                <w:szCs w:val="20"/>
                <w:lang w:val="nl-BE"/>
              </w:rPr>
            </w:pPr>
            <w:r w:rsidRPr="0042687E">
              <w:rPr>
                <w:rFonts w:eastAsia="Verdana"/>
                <w:sz w:val="16"/>
                <w:szCs w:val="20"/>
                <w:lang w:val="nl-BE"/>
              </w:rPr>
              <w:t xml:space="preserve">Tijdens een participatietraject laten we de buurt mee beslissen over de inrichting van deze site die weldra hun gedeelde tuin zal zijn. Dit traject is ook een doel op zich, want het creëert "eigenaarschap" en bevordert sociale cohesie in de buurt. </w:t>
            </w:r>
          </w:p>
          <w:p w14:paraId="4D589AE8" w14:textId="77777777" w:rsidR="008D5B21" w:rsidRPr="0042687E" w:rsidRDefault="008D5B21" w:rsidP="0042687E">
            <w:pPr>
              <w:pStyle w:val="Nummering"/>
              <w:numPr>
                <w:ilvl w:val="0"/>
                <w:numId w:val="0"/>
              </w:numPr>
              <w:spacing w:line="276" w:lineRule="auto"/>
              <w:rPr>
                <w:rFonts w:eastAsia="Verdana"/>
                <w:sz w:val="16"/>
                <w:szCs w:val="20"/>
                <w:lang w:val="nl-BE"/>
              </w:rPr>
            </w:pPr>
            <w:r w:rsidRPr="0042687E">
              <w:rPr>
                <w:rFonts w:eastAsia="Verdana"/>
                <w:sz w:val="16"/>
                <w:szCs w:val="20"/>
                <w:lang w:val="nl-BE"/>
              </w:rPr>
              <w:t xml:space="preserve">In de verbouwde schuur op het </w:t>
            </w:r>
            <w:proofErr w:type="spellStart"/>
            <w:r w:rsidRPr="0042687E">
              <w:rPr>
                <w:rFonts w:eastAsia="Verdana"/>
                <w:sz w:val="16"/>
                <w:szCs w:val="20"/>
                <w:lang w:val="nl-BE"/>
              </w:rPr>
              <w:t>Galgenhof</w:t>
            </w:r>
            <w:proofErr w:type="spellEnd"/>
            <w:r w:rsidRPr="0042687E">
              <w:rPr>
                <w:rFonts w:eastAsia="Verdana"/>
                <w:sz w:val="16"/>
                <w:szCs w:val="20"/>
                <w:lang w:val="nl-BE"/>
              </w:rPr>
              <w:t xml:space="preserve"> komt een polyvalente ruimte (met keukentje) die uitkijkt op de boomgaard met voedselbos. Een perfecte ruimte voor vergaderingen en workshops. Wijkcentrum de Kring zal er de groenten uit het voedselbos verwerken tot soep voor mensen in armoede. </w:t>
            </w:r>
          </w:p>
          <w:p w14:paraId="50706CCA" w14:textId="17E69D7F" w:rsidR="008D5B21" w:rsidRPr="00037266" w:rsidRDefault="008D5B21" w:rsidP="0042687E">
            <w:pPr>
              <w:pStyle w:val="Nummering"/>
              <w:numPr>
                <w:ilvl w:val="0"/>
                <w:numId w:val="0"/>
              </w:numPr>
              <w:spacing w:line="276" w:lineRule="auto"/>
              <w:rPr>
                <w:rFonts w:eastAsia="Verdana"/>
                <w:sz w:val="16"/>
                <w:szCs w:val="20"/>
                <w:lang w:val="nl-BE"/>
              </w:rPr>
            </w:pPr>
            <w:r w:rsidRPr="0042687E">
              <w:rPr>
                <w:rFonts w:eastAsia="Verdana"/>
                <w:sz w:val="16"/>
                <w:szCs w:val="20"/>
                <w:lang w:val="nl-BE"/>
              </w:rPr>
              <w:t>Door dit project kan maatwerkbedrijf Pro Natura de relaties met de buurt versterken en een positieve dynamiek creëren rond haar uitvalsbasis. Meer lokale connecties leidt tot vruchtbare partnerschappen en hopelijk tot doorstroom van de arbeiders van Pro Natura naar een klassieke job.</w:t>
            </w:r>
          </w:p>
        </w:tc>
        <w:tc>
          <w:tcPr>
            <w:tcW w:w="0" w:type="auto"/>
          </w:tcPr>
          <w:p w14:paraId="1E5CF43B" w14:textId="77777777" w:rsidR="008D5B21" w:rsidRPr="00037266" w:rsidRDefault="008D5B21" w:rsidP="0042687E">
            <w:pPr>
              <w:pStyle w:val="Nummering"/>
              <w:numPr>
                <w:ilvl w:val="0"/>
                <w:numId w:val="0"/>
              </w:numPr>
              <w:spacing w:line="276" w:lineRule="auto"/>
              <w:rPr>
                <w:rFonts w:eastAsia="Verdana"/>
                <w:sz w:val="16"/>
                <w:szCs w:val="20"/>
                <w:lang w:val="nl-BE"/>
              </w:rPr>
            </w:pPr>
          </w:p>
        </w:tc>
      </w:tr>
      <w:tr w:rsidR="008D5B21" w:rsidRPr="00037266" w14:paraId="264DCC79" w14:textId="77777777" w:rsidTr="00037266">
        <w:tc>
          <w:tcPr>
            <w:tcW w:w="0" w:type="auto"/>
          </w:tcPr>
          <w:p w14:paraId="2BFCA003" w14:textId="26588A4B" w:rsidR="008D5B21" w:rsidRPr="00037266" w:rsidRDefault="008D5B21" w:rsidP="0042687E">
            <w:pPr>
              <w:pStyle w:val="Nummering"/>
              <w:numPr>
                <w:ilvl w:val="0"/>
                <w:numId w:val="0"/>
              </w:numPr>
              <w:spacing w:line="276" w:lineRule="auto"/>
              <w:rPr>
                <w:rFonts w:eastAsia="Verdana"/>
                <w:sz w:val="16"/>
                <w:szCs w:val="20"/>
                <w:lang w:val="nl-BE"/>
              </w:rPr>
            </w:pPr>
            <w:r w:rsidRPr="00037266">
              <w:rPr>
                <w:rFonts w:eastAsia="Verdana"/>
                <w:sz w:val="16"/>
                <w:szCs w:val="20"/>
                <w:lang w:val="nl-BE"/>
              </w:rPr>
              <w:t>MEL20/03</w:t>
            </w:r>
          </w:p>
        </w:tc>
        <w:tc>
          <w:tcPr>
            <w:tcW w:w="0" w:type="auto"/>
          </w:tcPr>
          <w:p w14:paraId="15934E5C" w14:textId="1BB09405" w:rsidR="008D5B21" w:rsidRPr="00037266" w:rsidRDefault="008D5B21" w:rsidP="0042687E">
            <w:pPr>
              <w:pStyle w:val="Nummering"/>
              <w:numPr>
                <w:ilvl w:val="0"/>
                <w:numId w:val="0"/>
              </w:numPr>
              <w:spacing w:line="276" w:lineRule="auto"/>
              <w:rPr>
                <w:rFonts w:eastAsia="Verdana"/>
                <w:sz w:val="16"/>
                <w:szCs w:val="20"/>
                <w:lang w:val="nl-BE"/>
              </w:rPr>
            </w:pPr>
            <w:r>
              <w:rPr>
                <w:rFonts w:eastAsia="Verdana"/>
                <w:sz w:val="16"/>
                <w:szCs w:val="20"/>
                <w:lang w:val="nl-BE"/>
              </w:rPr>
              <w:t>Ruimte voor verbinding</w:t>
            </w:r>
          </w:p>
        </w:tc>
        <w:tc>
          <w:tcPr>
            <w:tcW w:w="0" w:type="auto"/>
          </w:tcPr>
          <w:p w14:paraId="4F31ECE6" w14:textId="12D17322" w:rsidR="008D5B21" w:rsidRPr="00037266" w:rsidRDefault="008D5B21" w:rsidP="0042687E">
            <w:pPr>
              <w:pStyle w:val="Nummering"/>
              <w:numPr>
                <w:ilvl w:val="0"/>
                <w:numId w:val="0"/>
              </w:numPr>
              <w:spacing w:line="276" w:lineRule="auto"/>
              <w:rPr>
                <w:rFonts w:eastAsia="Verdana"/>
                <w:sz w:val="16"/>
                <w:szCs w:val="20"/>
                <w:lang w:val="nl-BE"/>
              </w:rPr>
            </w:pPr>
            <w:r>
              <w:rPr>
                <w:rFonts w:eastAsia="Verdana"/>
                <w:sz w:val="16"/>
                <w:szCs w:val="20"/>
                <w:lang w:val="nl-BE"/>
              </w:rPr>
              <w:t>Vzw Plattelandscentrum Meetjesland</w:t>
            </w:r>
          </w:p>
        </w:tc>
        <w:tc>
          <w:tcPr>
            <w:tcW w:w="0" w:type="auto"/>
          </w:tcPr>
          <w:p w14:paraId="495A065A" w14:textId="643B97FA" w:rsidR="008D5B21" w:rsidRPr="00037266" w:rsidRDefault="008D5B21" w:rsidP="0042687E">
            <w:pPr>
              <w:pStyle w:val="Nummering"/>
              <w:numPr>
                <w:ilvl w:val="0"/>
                <w:numId w:val="0"/>
              </w:numPr>
              <w:spacing w:line="276" w:lineRule="auto"/>
              <w:rPr>
                <w:rFonts w:eastAsia="Verdana"/>
                <w:sz w:val="16"/>
                <w:szCs w:val="20"/>
                <w:lang w:val="nl-BE"/>
              </w:rPr>
            </w:pPr>
            <w:r>
              <w:rPr>
                <w:rFonts w:eastAsia="Verdana"/>
                <w:sz w:val="16"/>
                <w:szCs w:val="20"/>
                <w:lang w:val="nl-BE"/>
              </w:rPr>
              <w:t>1 januari 2021 – 30 juni 2023</w:t>
            </w:r>
          </w:p>
        </w:tc>
        <w:tc>
          <w:tcPr>
            <w:tcW w:w="0" w:type="auto"/>
          </w:tcPr>
          <w:p w14:paraId="0E58AC10" w14:textId="64E387D7" w:rsidR="008D5B21" w:rsidRPr="000D2492" w:rsidRDefault="008D5B21" w:rsidP="000D2492">
            <w:pPr>
              <w:pStyle w:val="Nummering"/>
              <w:numPr>
                <w:ilvl w:val="0"/>
                <w:numId w:val="0"/>
              </w:numPr>
              <w:spacing w:line="276" w:lineRule="auto"/>
              <w:rPr>
                <w:rFonts w:eastAsia="Verdana"/>
                <w:sz w:val="16"/>
                <w:szCs w:val="20"/>
                <w:lang w:val="nl-BE"/>
              </w:rPr>
            </w:pPr>
            <w:r w:rsidRPr="000D2492">
              <w:rPr>
                <w:rFonts w:eastAsia="Verdana"/>
                <w:sz w:val="16"/>
                <w:szCs w:val="20"/>
                <w:lang w:val="nl-BE"/>
              </w:rPr>
              <w:t xml:space="preserve">Via creatief en gedeeld gebruik van onderbenutte ruimtes willen de projectpartners innovatieve antwoorden bieden op lokale noden van zowel bewoners als ondernemers en letterlijk ‘ruimte’ geven aan ideeën en mogelijkheden van onderuit. </w:t>
            </w:r>
          </w:p>
          <w:p w14:paraId="7ACD87B9" w14:textId="77777777" w:rsidR="008D5B21" w:rsidRPr="000D2492" w:rsidRDefault="008D5B21" w:rsidP="000D2492">
            <w:pPr>
              <w:pStyle w:val="Nummering"/>
              <w:numPr>
                <w:ilvl w:val="0"/>
                <w:numId w:val="0"/>
              </w:numPr>
              <w:spacing w:line="276" w:lineRule="auto"/>
              <w:rPr>
                <w:rFonts w:eastAsia="Verdana"/>
                <w:sz w:val="16"/>
                <w:szCs w:val="20"/>
                <w:lang w:val="nl-BE"/>
              </w:rPr>
            </w:pPr>
            <w:r w:rsidRPr="000D2492">
              <w:rPr>
                <w:rFonts w:eastAsia="Verdana"/>
                <w:sz w:val="16"/>
                <w:szCs w:val="20"/>
                <w:lang w:val="nl-BE"/>
              </w:rPr>
              <w:t xml:space="preserve">Deze doelstelling zal gerealiseerd worden door het medegebruik van zogenaamde restruimtes via het platform Samenwerk en door </w:t>
            </w:r>
            <w:r w:rsidRPr="000D2492">
              <w:rPr>
                <w:rFonts w:eastAsia="Verdana"/>
                <w:sz w:val="16"/>
                <w:szCs w:val="20"/>
                <w:lang w:val="nl-BE"/>
              </w:rPr>
              <w:lastRenderedPageBreak/>
              <w:t>onderzoek naar de mogelijkheden van tijdelijk gebruik van een leegstaand pand als hefboom voor een gemeenschap.</w:t>
            </w:r>
          </w:p>
          <w:p w14:paraId="1DB27986" w14:textId="39DCC0F7" w:rsidR="008D5B21" w:rsidRPr="00037266" w:rsidRDefault="008D5B21" w:rsidP="000D2492">
            <w:pPr>
              <w:pStyle w:val="Nummering"/>
              <w:numPr>
                <w:ilvl w:val="0"/>
                <w:numId w:val="0"/>
              </w:numPr>
              <w:spacing w:line="276" w:lineRule="auto"/>
              <w:rPr>
                <w:rFonts w:eastAsia="Verdana"/>
                <w:sz w:val="16"/>
                <w:szCs w:val="20"/>
                <w:lang w:val="nl-BE"/>
              </w:rPr>
            </w:pPr>
            <w:r w:rsidRPr="000D2492">
              <w:rPr>
                <w:rFonts w:eastAsia="Verdana"/>
                <w:sz w:val="16"/>
                <w:szCs w:val="20"/>
                <w:lang w:val="nl-BE"/>
              </w:rPr>
              <w:t>De acties zullen uitgevoerd worden in 3 gemeentes in het Meetjesland als testing. De resultaten, waaronder een functionerend platform Samenwerk met een basisaanbod, worden aangeboden en gepromoot in gans het Meetjesland.  Daarnaast zal er uitgebreid ingezet worden op kennisdeling via de uitgave en promotie van een draaiboek en is er ruimte om lokale besturen kort te begeleiden bij de implementatie van de resultaten in hun dagelijkse werking.</w:t>
            </w:r>
          </w:p>
        </w:tc>
        <w:tc>
          <w:tcPr>
            <w:tcW w:w="0" w:type="auto"/>
          </w:tcPr>
          <w:p w14:paraId="03038C94" w14:textId="77777777" w:rsidR="008D5B21" w:rsidRDefault="008D5B21" w:rsidP="0042687E">
            <w:pPr>
              <w:pStyle w:val="Nummering"/>
              <w:numPr>
                <w:ilvl w:val="0"/>
                <w:numId w:val="0"/>
              </w:numPr>
              <w:spacing w:line="276" w:lineRule="auto"/>
              <w:rPr>
                <w:rFonts w:eastAsia="Verdana"/>
                <w:sz w:val="16"/>
                <w:szCs w:val="20"/>
                <w:lang w:val="nl-BE"/>
              </w:rPr>
            </w:pPr>
            <w:r>
              <w:rPr>
                <w:rFonts w:eastAsia="Verdana"/>
                <w:sz w:val="16"/>
                <w:szCs w:val="20"/>
                <w:lang w:val="nl-BE"/>
              </w:rPr>
              <w:lastRenderedPageBreak/>
              <w:t>Totale projectkost: € 158.901,07</w:t>
            </w:r>
          </w:p>
          <w:p w14:paraId="2F9FF384" w14:textId="3DF3F194" w:rsidR="008D5B21" w:rsidRPr="00037266" w:rsidRDefault="008D5B21" w:rsidP="0042687E">
            <w:pPr>
              <w:pStyle w:val="Nummering"/>
              <w:numPr>
                <w:ilvl w:val="0"/>
                <w:numId w:val="0"/>
              </w:numPr>
              <w:spacing w:line="276" w:lineRule="auto"/>
              <w:rPr>
                <w:rFonts w:eastAsia="Verdana"/>
                <w:sz w:val="16"/>
                <w:szCs w:val="20"/>
                <w:lang w:val="nl-BE"/>
              </w:rPr>
            </w:pPr>
            <w:r>
              <w:rPr>
                <w:rFonts w:eastAsia="Verdana"/>
                <w:sz w:val="16"/>
                <w:szCs w:val="20"/>
                <w:lang w:val="nl-BE"/>
              </w:rPr>
              <w:t>Cofinanciering: € 103.285,70 (65%)</w:t>
            </w:r>
          </w:p>
        </w:tc>
      </w:tr>
      <w:tr w:rsidR="008D5B21" w:rsidRPr="00037266" w14:paraId="3D6FDE9B" w14:textId="77777777" w:rsidTr="00037266">
        <w:tc>
          <w:tcPr>
            <w:tcW w:w="0" w:type="auto"/>
          </w:tcPr>
          <w:p w14:paraId="11A9F64E" w14:textId="1CB31F68" w:rsidR="008D5B21" w:rsidRPr="00037266" w:rsidRDefault="008D5B21" w:rsidP="0042687E">
            <w:pPr>
              <w:pStyle w:val="Nummering"/>
              <w:numPr>
                <w:ilvl w:val="0"/>
                <w:numId w:val="0"/>
              </w:numPr>
              <w:spacing w:line="276" w:lineRule="auto"/>
              <w:rPr>
                <w:rFonts w:eastAsia="Verdana"/>
                <w:sz w:val="16"/>
                <w:szCs w:val="20"/>
                <w:lang w:val="nl-BE"/>
              </w:rPr>
            </w:pPr>
            <w:r w:rsidRPr="00037266">
              <w:rPr>
                <w:rFonts w:eastAsia="Verdana"/>
                <w:sz w:val="16"/>
                <w:szCs w:val="20"/>
                <w:lang w:val="nl-BE"/>
              </w:rPr>
              <w:t>MEL20/04</w:t>
            </w:r>
          </w:p>
        </w:tc>
        <w:tc>
          <w:tcPr>
            <w:tcW w:w="0" w:type="auto"/>
          </w:tcPr>
          <w:p w14:paraId="405AD897" w14:textId="17B49B7F" w:rsidR="008D5B21" w:rsidRPr="00037266" w:rsidRDefault="008D5B21" w:rsidP="0042687E">
            <w:pPr>
              <w:pStyle w:val="Nummering"/>
              <w:numPr>
                <w:ilvl w:val="0"/>
                <w:numId w:val="0"/>
              </w:numPr>
              <w:spacing w:line="276" w:lineRule="auto"/>
              <w:rPr>
                <w:rFonts w:eastAsia="Verdana"/>
                <w:sz w:val="16"/>
                <w:szCs w:val="20"/>
                <w:lang w:val="nl-BE"/>
              </w:rPr>
            </w:pPr>
            <w:r>
              <w:rPr>
                <w:rFonts w:eastAsia="Verdana"/>
                <w:sz w:val="16"/>
                <w:szCs w:val="20"/>
                <w:lang w:val="nl-BE"/>
              </w:rPr>
              <w:t>Landschapsbeleving in de buurt, toegankelijk voor iedereen</w:t>
            </w:r>
          </w:p>
        </w:tc>
        <w:tc>
          <w:tcPr>
            <w:tcW w:w="0" w:type="auto"/>
          </w:tcPr>
          <w:p w14:paraId="7833F2EB" w14:textId="51FF7642" w:rsidR="008D5B21" w:rsidRPr="00037266" w:rsidRDefault="008D5B21" w:rsidP="0042687E">
            <w:pPr>
              <w:pStyle w:val="Nummering"/>
              <w:numPr>
                <w:ilvl w:val="0"/>
                <w:numId w:val="0"/>
              </w:numPr>
              <w:spacing w:line="276" w:lineRule="auto"/>
              <w:rPr>
                <w:rFonts w:eastAsia="Verdana"/>
                <w:sz w:val="16"/>
                <w:szCs w:val="20"/>
                <w:lang w:val="nl-BE"/>
              </w:rPr>
            </w:pPr>
            <w:r>
              <w:rPr>
                <w:rFonts w:eastAsia="Verdana"/>
                <w:sz w:val="16"/>
                <w:szCs w:val="20"/>
                <w:lang w:val="nl-BE"/>
              </w:rPr>
              <w:t>Vzw Natuurpunt en Partners Meetjesland</w:t>
            </w:r>
          </w:p>
        </w:tc>
        <w:tc>
          <w:tcPr>
            <w:tcW w:w="0" w:type="auto"/>
          </w:tcPr>
          <w:p w14:paraId="7BFB07F2" w14:textId="3D907E34" w:rsidR="008D5B21" w:rsidRPr="00037266" w:rsidRDefault="008D5B21" w:rsidP="0042687E">
            <w:pPr>
              <w:pStyle w:val="Nummering"/>
              <w:numPr>
                <w:ilvl w:val="0"/>
                <w:numId w:val="0"/>
              </w:numPr>
              <w:spacing w:line="276" w:lineRule="auto"/>
              <w:rPr>
                <w:rFonts w:eastAsia="Verdana"/>
                <w:sz w:val="16"/>
                <w:szCs w:val="20"/>
                <w:lang w:val="nl-BE"/>
              </w:rPr>
            </w:pPr>
            <w:r>
              <w:rPr>
                <w:rFonts w:eastAsia="Verdana"/>
                <w:sz w:val="16"/>
                <w:szCs w:val="20"/>
                <w:lang w:val="nl-BE"/>
              </w:rPr>
              <w:t>1 januari 2021 – 30 juni 2023</w:t>
            </w:r>
          </w:p>
        </w:tc>
        <w:tc>
          <w:tcPr>
            <w:tcW w:w="0" w:type="auto"/>
          </w:tcPr>
          <w:p w14:paraId="686CC260" w14:textId="378A3B77" w:rsidR="008D5B21" w:rsidRPr="00037266" w:rsidRDefault="008D5B21" w:rsidP="0042687E">
            <w:pPr>
              <w:pStyle w:val="Nummering"/>
              <w:numPr>
                <w:ilvl w:val="0"/>
                <w:numId w:val="0"/>
              </w:numPr>
              <w:spacing w:line="276" w:lineRule="auto"/>
              <w:rPr>
                <w:rFonts w:eastAsia="Verdana"/>
                <w:sz w:val="16"/>
                <w:szCs w:val="20"/>
                <w:lang w:val="nl-BE"/>
              </w:rPr>
            </w:pPr>
            <w:r w:rsidRPr="000D2492">
              <w:rPr>
                <w:rFonts w:eastAsia="Verdana"/>
                <w:sz w:val="16"/>
                <w:szCs w:val="20"/>
                <w:lang w:val="nl-BE"/>
              </w:rPr>
              <w:t>Er zijn nog heel wat natuur- en landschapsparels te ontdekken in het Meetjesland, parels die nog ongekend en ontoegankelijk zijn.  Natuurpunt en Partners Meetjesland wil met dit project onthaalplekken creëren en nieuwe ontdekkingsroutes aanbieden om meer mogelijkheden tot onthaasting en beleving in eigen buurt te realiseren.  Dat aanbod moet voor iedereen toegankelijk zijn; het project voorziet ook landschapsbeleving voor andersvaliden en natuurbeleving voor kinderen. We streven naar een constructieve en open samenwerking tussen gemeenten, natuur, toerisme, landschap en landbouw, voor de inwoners en bezoekers van het Meetjesland.  Want naar buiten gaan en genieten van de open ruimte is een basisbehoefte en draagt bij tot de fysieke en mentale gezondheid van ons allen.</w:t>
            </w:r>
          </w:p>
        </w:tc>
        <w:tc>
          <w:tcPr>
            <w:tcW w:w="0" w:type="auto"/>
          </w:tcPr>
          <w:p w14:paraId="6A3448E5" w14:textId="77777777" w:rsidR="008D5B21" w:rsidRDefault="008D5B21" w:rsidP="0042687E">
            <w:pPr>
              <w:pStyle w:val="Nummering"/>
              <w:numPr>
                <w:ilvl w:val="0"/>
                <w:numId w:val="0"/>
              </w:numPr>
              <w:spacing w:line="276" w:lineRule="auto"/>
              <w:rPr>
                <w:rFonts w:eastAsia="Verdana"/>
                <w:sz w:val="16"/>
                <w:szCs w:val="20"/>
                <w:lang w:val="nl-BE"/>
              </w:rPr>
            </w:pPr>
            <w:r>
              <w:rPr>
                <w:rFonts w:eastAsia="Verdana"/>
                <w:sz w:val="16"/>
                <w:szCs w:val="20"/>
                <w:lang w:val="nl-BE"/>
              </w:rPr>
              <w:t>Totale projectkost: € 79.050,00</w:t>
            </w:r>
          </w:p>
          <w:p w14:paraId="0ACEDFE4" w14:textId="6AA52081" w:rsidR="008D5B21" w:rsidRPr="00037266" w:rsidRDefault="008D5B21" w:rsidP="0042687E">
            <w:pPr>
              <w:pStyle w:val="Nummering"/>
              <w:numPr>
                <w:ilvl w:val="0"/>
                <w:numId w:val="0"/>
              </w:numPr>
              <w:spacing w:line="276" w:lineRule="auto"/>
              <w:rPr>
                <w:rFonts w:eastAsia="Verdana"/>
                <w:sz w:val="16"/>
                <w:szCs w:val="20"/>
                <w:lang w:val="nl-BE"/>
              </w:rPr>
            </w:pPr>
            <w:r>
              <w:rPr>
                <w:rFonts w:eastAsia="Verdana"/>
                <w:sz w:val="16"/>
                <w:szCs w:val="20"/>
                <w:lang w:val="nl-BE"/>
              </w:rPr>
              <w:t>Cofinanciering: € 51.382,50 (65%)</w:t>
            </w:r>
          </w:p>
        </w:tc>
      </w:tr>
      <w:tr w:rsidR="008D5B21" w:rsidRPr="00037266" w14:paraId="2D1BC9B1" w14:textId="77777777" w:rsidTr="00037266">
        <w:tc>
          <w:tcPr>
            <w:tcW w:w="0" w:type="auto"/>
          </w:tcPr>
          <w:p w14:paraId="07BBC3AB" w14:textId="2211110C" w:rsidR="008D5B21" w:rsidRPr="00037266" w:rsidRDefault="008D5B21" w:rsidP="0042687E">
            <w:pPr>
              <w:pStyle w:val="Nummering"/>
              <w:numPr>
                <w:ilvl w:val="0"/>
                <w:numId w:val="0"/>
              </w:numPr>
              <w:spacing w:line="276" w:lineRule="auto"/>
              <w:rPr>
                <w:rFonts w:eastAsia="Verdana"/>
                <w:sz w:val="16"/>
                <w:szCs w:val="20"/>
                <w:lang w:val="nl-BE"/>
              </w:rPr>
            </w:pPr>
            <w:r w:rsidRPr="00037266">
              <w:rPr>
                <w:rFonts w:eastAsia="Verdana"/>
                <w:sz w:val="16"/>
                <w:szCs w:val="20"/>
                <w:lang w:val="nl-BE"/>
              </w:rPr>
              <w:t>MEL20/05</w:t>
            </w:r>
          </w:p>
        </w:tc>
        <w:tc>
          <w:tcPr>
            <w:tcW w:w="0" w:type="auto"/>
          </w:tcPr>
          <w:p w14:paraId="494E250D" w14:textId="284A8276" w:rsidR="008D5B21" w:rsidRPr="00037266" w:rsidRDefault="008D5B21" w:rsidP="0042687E">
            <w:pPr>
              <w:pStyle w:val="Nummering"/>
              <w:numPr>
                <w:ilvl w:val="0"/>
                <w:numId w:val="0"/>
              </w:numPr>
              <w:spacing w:line="276" w:lineRule="auto"/>
              <w:rPr>
                <w:rFonts w:eastAsia="Verdana"/>
                <w:sz w:val="16"/>
                <w:szCs w:val="20"/>
                <w:lang w:val="nl-BE"/>
              </w:rPr>
            </w:pPr>
            <w:r>
              <w:rPr>
                <w:rFonts w:eastAsia="Verdana"/>
                <w:sz w:val="16"/>
                <w:szCs w:val="20"/>
                <w:lang w:val="nl-BE"/>
              </w:rPr>
              <w:t>Oleander: krinkelend en winkelend Meetjesland</w:t>
            </w:r>
          </w:p>
        </w:tc>
        <w:tc>
          <w:tcPr>
            <w:tcW w:w="0" w:type="auto"/>
          </w:tcPr>
          <w:p w14:paraId="55F04AD3" w14:textId="43573748" w:rsidR="008D5B21" w:rsidRPr="00037266" w:rsidRDefault="008D5B21" w:rsidP="0042687E">
            <w:pPr>
              <w:pStyle w:val="Nummering"/>
              <w:numPr>
                <w:ilvl w:val="0"/>
                <w:numId w:val="0"/>
              </w:numPr>
              <w:spacing w:line="276" w:lineRule="auto"/>
              <w:rPr>
                <w:rFonts w:eastAsia="Verdana"/>
                <w:sz w:val="16"/>
                <w:szCs w:val="20"/>
                <w:lang w:val="nl-BE"/>
              </w:rPr>
            </w:pPr>
            <w:r>
              <w:rPr>
                <w:rFonts w:eastAsia="Verdana"/>
                <w:sz w:val="16"/>
                <w:szCs w:val="20"/>
                <w:lang w:val="nl-BE"/>
              </w:rPr>
              <w:t xml:space="preserve">Dirk </w:t>
            </w:r>
            <w:proofErr w:type="spellStart"/>
            <w:r>
              <w:rPr>
                <w:rFonts w:eastAsia="Verdana"/>
                <w:sz w:val="16"/>
                <w:szCs w:val="20"/>
                <w:lang w:val="nl-BE"/>
              </w:rPr>
              <w:t>Slachmuylders</w:t>
            </w:r>
            <w:proofErr w:type="spellEnd"/>
          </w:p>
        </w:tc>
        <w:tc>
          <w:tcPr>
            <w:tcW w:w="0" w:type="auto"/>
          </w:tcPr>
          <w:p w14:paraId="7E735817" w14:textId="3A37E30F" w:rsidR="008D5B21" w:rsidRPr="00037266" w:rsidRDefault="008D5B21" w:rsidP="0042687E">
            <w:pPr>
              <w:pStyle w:val="Nummering"/>
              <w:numPr>
                <w:ilvl w:val="0"/>
                <w:numId w:val="0"/>
              </w:numPr>
              <w:spacing w:line="276" w:lineRule="auto"/>
              <w:rPr>
                <w:rFonts w:eastAsia="Verdana"/>
                <w:sz w:val="16"/>
                <w:szCs w:val="20"/>
                <w:lang w:val="nl-BE"/>
              </w:rPr>
            </w:pPr>
            <w:r>
              <w:rPr>
                <w:rFonts w:eastAsia="Verdana"/>
                <w:sz w:val="16"/>
                <w:szCs w:val="20"/>
                <w:lang w:val="nl-BE"/>
              </w:rPr>
              <w:t>1 januari 2021 – 30 juni 2023</w:t>
            </w:r>
          </w:p>
        </w:tc>
        <w:tc>
          <w:tcPr>
            <w:tcW w:w="0" w:type="auto"/>
          </w:tcPr>
          <w:p w14:paraId="53DB399F" w14:textId="77777777" w:rsidR="0062371D" w:rsidRPr="0062371D" w:rsidRDefault="0062371D" w:rsidP="0062371D">
            <w:pPr>
              <w:pStyle w:val="Nummering"/>
              <w:numPr>
                <w:ilvl w:val="0"/>
                <w:numId w:val="0"/>
              </w:numPr>
              <w:spacing w:line="276" w:lineRule="auto"/>
              <w:rPr>
                <w:rFonts w:eastAsia="Verdana"/>
                <w:sz w:val="16"/>
                <w:szCs w:val="20"/>
                <w:lang w:val="nl-BE"/>
              </w:rPr>
            </w:pPr>
            <w:r w:rsidRPr="0062371D">
              <w:rPr>
                <w:rFonts w:eastAsia="Verdana"/>
                <w:sz w:val="16"/>
                <w:szCs w:val="20"/>
                <w:lang w:val="nl-BE"/>
              </w:rPr>
              <w:t>De promotor zal met een rijdende winkel onder de naam Oleander in het Meetjesland lokale versproducten, ecologisch verantwoorde producten en originele geschenken verkopen, van deur tot deur, met haltes langs de rusthuizen en bij iedereen die dit wenst. Kronkelend langsheen een vaste route.</w:t>
            </w:r>
          </w:p>
          <w:p w14:paraId="1C3E6766" w14:textId="77777777" w:rsidR="0062371D" w:rsidRPr="0062371D" w:rsidRDefault="0062371D" w:rsidP="0062371D">
            <w:pPr>
              <w:pStyle w:val="Nummering"/>
              <w:numPr>
                <w:ilvl w:val="0"/>
                <w:numId w:val="0"/>
              </w:numPr>
              <w:spacing w:line="276" w:lineRule="auto"/>
              <w:rPr>
                <w:rFonts w:eastAsia="Verdana"/>
                <w:sz w:val="16"/>
                <w:szCs w:val="20"/>
                <w:lang w:val="nl-BE"/>
              </w:rPr>
            </w:pPr>
            <w:r w:rsidRPr="0062371D">
              <w:rPr>
                <w:rFonts w:eastAsia="Verdana"/>
                <w:sz w:val="16"/>
                <w:szCs w:val="20"/>
                <w:lang w:val="nl-BE"/>
              </w:rPr>
              <w:t>Via een app zal men de locatie kunnen opvolgen, men kan een halte aanvragen, vragen te komen naar een evenement of dergelijke meer.</w:t>
            </w:r>
          </w:p>
          <w:p w14:paraId="2A076996" w14:textId="21117758" w:rsidR="008D5B21" w:rsidRPr="00037266" w:rsidRDefault="0062371D" w:rsidP="0062371D">
            <w:pPr>
              <w:pStyle w:val="Nummering"/>
              <w:numPr>
                <w:ilvl w:val="0"/>
                <w:numId w:val="0"/>
              </w:numPr>
              <w:spacing w:line="276" w:lineRule="auto"/>
              <w:rPr>
                <w:rFonts w:eastAsia="Verdana"/>
                <w:sz w:val="16"/>
                <w:szCs w:val="20"/>
                <w:lang w:val="nl-BE"/>
              </w:rPr>
            </w:pPr>
            <w:r w:rsidRPr="0062371D">
              <w:rPr>
                <w:rFonts w:eastAsia="Verdana"/>
                <w:sz w:val="16"/>
                <w:szCs w:val="20"/>
                <w:lang w:val="nl-BE"/>
              </w:rPr>
              <w:t>Bij mooi weer zal de promotor vergezeld van dezelfde wagen op originele plaatsen op het platteland in het Meetjesland leuke evenementen organiseren: vertellingen, poëzie, een picknick, samen muziek maken, een kleinschalig optreden of een film...</w:t>
            </w:r>
          </w:p>
        </w:tc>
        <w:tc>
          <w:tcPr>
            <w:tcW w:w="0" w:type="auto"/>
          </w:tcPr>
          <w:p w14:paraId="1C042A4F" w14:textId="77777777" w:rsidR="008D5B21" w:rsidRDefault="0062371D" w:rsidP="0042687E">
            <w:pPr>
              <w:pStyle w:val="Nummering"/>
              <w:numPr>
                <w:ilvl w:val="0"/>
                <w:numId w:val="0"/>
              </w:numPr>
              <w:spacing w:line="276" w:lineRule="auto"/>
              <w:rPr>
                <w:rFonts w:eastAsia="Verdana"/>
                <w:sz w:val="16"/>
                <w:szCs w:val="20"/>
                <w:lang w:val="nl-BE"/>
              </w:rPr>
            </w:pPr>
            <w:r>
              <w:rPr>
                <w:rFonts w:eastAsia="Verdana"/>
                <w:sz w:val="16"/>
                <w:szCs w:val="20"/>
                <w:lang w:val="nl-BE"/>
              </w:rPr>
              <w:t>Totale projectkost: € 48.600,00</w:t>
            </w:r>
          </w:p>
          <w:p w14:paraId="01762951" w14:textId="167741F8" w:rsidR="0062371D" w:rsidRPr="00037266" w:rsidRDefault="0062371D" w:rsidP="0042687E">
            <w:pPr>
              <w:pStyle w:val="Nummering"/>
              <w:numPr>
                <w:ilvl w:val="0"/>
                <w:numId w:val="0"/>
              </w:numPr>
              <w:spacing w:line="276" w:lineRule="auto"/>
              <w:rPr>
                <w:rFonts w:eastAsia="Verdana"/>
                <w:sz w:val="16"/>
                <w:szCs w:val="20"/>
                <w:lang w:val="nl-BE"/>
              </w:rPr>
            </w:pPr>
            <w:r>
              <w:rPr>
                <w:rFonts w:eastAsia="Verdana"/>
                <w:sz w:val="16"/>
                <w:szCs w:val="20"/>
                <w:lang w:val="nl-BE"/>
              </w:rPr>
              <w:t>Cofinanciering: € 31.395,00 (65%)</w:t>
            </w:r>
          </w:p>
        </w:tc>
      </w:tr>
      <w:tr w:rsidR="008D5B21" w:rsidRPr="00037266" w14:paraId="13FEB385" w14:textId="77777777" w:rsidTr="00037266">
        <w:tc>
          <w:tcPr>
            <w:tcW w:w="0" w:type="auto"/>
          </w:tcPr>
          <w:p w14:paraId="1E1546CC" w14:textId="724989E2" w:rsidR="008D5B21" w:rsidRPr="00037266" w:rsidRDefault="008D5B21" w:rsidP="0042687E">
            <w:pPr>
              <w:pStyle w:val="Nummering"/>
              <w:numPr>
                <w:ilvl w:val="0"/>
                <w:numId w:val="0"/>
              </w:numPr>
              <w:spacing w:line="276" w:lineRule="auto"/>
              <w:rPr>
                <w:rFonts w:eastAsia="Verdana"/>
                <w:sz w:val="16"/>
                <w:szCs w:val="20"/>
                <w:lang w:val="nl-BE"/>
              </w:rPr>
            </w:pPr>
            <w:r w:rsidRPr="00037266">
              <w:rPr>
                <w:rFonts w:eastAsia="Verdana"/>
                <w:sz w:val="16"/>
                <w:szCs w:val="20"/>
                <w:lang w:val="nl-BE"/>
              </w:rPr>
              <w:lastRenderedPageBreak/>
              <w:t>MEL20/06</w:t>
            </w:r>
          </w:p>
        </w:tc>
        <w:tc>
          <w:tcPr>
            <w:tcW w:w="0" w:type="auto"/>
          </w:tcPr>
          <w:p w14:paraId="3149C7A1" w14:textId="5E96F479" w:rsidR="008D5B21" w:rsidRPr="00037266" w:rsidRDefault="008D5B21" w:rsidP="0042687E">
            <w:pPr>
              <w:pStyle w:val="Nummering"/>
              <w:numPr>
                <w:ilvl w:val="0"/>
                <w:numId w:val="0"/>
              </w:numPr>
              <w:spacing w:line="276" w:lineRule="auto"/>
              <w:rPr>
                <w:rFonts w:eastAsia="Verdana"/>
                <w:sz w:val="16"/>
                <w:szCs w:val="20"/>
                <w:lang w:val="nl-BE"/>
              </w:rPr>
            </w:pPr>
            <w:r>
              <w:rPr>
                <w:rFonts w:eastAsia="Verdana"/>
                <w:sz w:val="16"/>
                <w:szCs w:val="20"/>
                <w:lang w:val="nl-BE"/>
              </w:rPr>
              <w:t>Dorp-kern-gezond</w:t>
            </w:r>
          </w:p>
        </w:tc>
        <w:tc>
          <w:tcPr>
            <w:tcW w:w="0" w:type="auto"/>
          </w:tcPr>
          <w:p w14:paraId="767C4091" w14:textId="3DDC6EF2" w:rsidR="008D5B21" w:rsidRPr="00037266" w:rsidRDefault="008D5B21" w:rsidP="0042687E">
            <w:pPr>
              <w:pStyle w:val="Nummering"/>
              <w:numPr>
                <w:ilvl w:val="0"/>
                <w:numId w:val="0"/>
              </w:numPr>
              <w:spacing w:line="276" w:lineRule="auto"/>
              <w:rPr>
                <w:rFonts w:eastAsia="Verdana"/>
                <w:sz w:val="16"/>
                <w:szCs w:val="20"/>
                <w:lang w:val="nl-BE"/>
              </w:rPr>
            </w:pPr>
            <w:r>
              <w:rPr>
                <w:rFonts w:eastAsia="Verdana"/>
                <w:sz w:val="16"/>
                <w:szCs w:val="20"/>
                <w:lang w:val="nl-BE"/>
              </w:rPr>
              <w:t>Lokaal Gezondheidsoverleg Gezond+</w:t>
            </w:r>
          </w:p>
        </w:tc>
        <w:tc>
          <w:tcPr>
            <w:tcW w:w="0" w:type="auto"/>
          </w:tcPr>
          <w:p w14:paraId="17C5F167" w14:textId="24FF2493" w:rsidR="008D5B21" w:rsidRPr="00037266" w:rsidRDefault="00640BC2" w:rsidP="0042687E">
            <w:pPr>
              <w:pStyle w:val="Nummering"/>
              <w:numPr>
                <w:ilvl w:val="0"/>
                <w:numId w:val="0"/>
              </w:numPr>
              <w:spacing w:line="276" w:lineRule="auto"/>
              <w:rPr>
                <w:rFonts w:eastAsia="Verdana"/>
                <w:sz w:val="16"/>
                <w:szCs w:val="20"/>
                <w:lang w:val="nl-BE"/>
              </w:rPr>
            </w:pPr>
            <w:r>
              <w:rPr>
                <w:rFonts w:eastAsia="Verdana"/>
                <w:sz w:val="16"/>
                <w:szCs w:val="20"/>
                <w:lang w:val="nl-BE"/>
              </w:rPr>
              <w:t>1 januari 2021 – 30 juni 2023</w:t>
            </w:r>
          </w:p>
        </w:tc>
        <w:tc>
          <w:tcPr>
            <w:tcW w:w="0" w:type="auto"/>
          </w:tcPr>
          <w:p w14:paraId="310B54FB" w14:textId="77777777" w:rsidR="00640BC2" w:rsidRPr="00640BC2" w:rsidRDefault="00640BC2" w:rsidP="00640BC2">
            <w:pPr>
              <w:pStyle w:val="Nummering"/>
              <w:numPr>
                <w:ilvl w:val="0"/>
                <w:numId w:val="0"/>
              </w:numPr>
              <w:spacing w:line="276" w:lineRule="auto"/>
              <w:rPr>
                <w:rFonts w:eastAsia="Verdana"/>
                <w:sz w:val="16"/>
                <w:szCs w:val="20"/>
                <w:lang w:val="nl-BE"/>
              </w:rPr>
            </w:pPr>
            <w:r w:rsidRPr="00640BC2">
              <w:rPr>
                <w:rFonts w:eastAsia="Verdana"/>
                <w:sz w:val="16"/>
                <w:szCs w:val="20"/>
                <w:lang w:val="nl-BE"/>
              </w:rPr>
              <w:t>Het Meetjesland is een regio met een groen karakter, open ruimte en karaktervolle dorpskernen. Het is een uitdaging om deze troeven te behouden en te blijven versterken. In de evolutie van stadsverdichting is het belangrijk de dorpskern te behouden als ontmoetingsplaats en rustpunt.</w:t>
            </w:r>
          </w:p>
          <w:p w14:paraId="1FCABBE2" w14:textId="1AC7E2E6" w:rsidR="008D5B21" w:rsidRPr="00037266" w:rsidRDefault="00640BC2" w:rsidP="00640BC2">
            <w:pPr>
              <w:pStyle w:val="Nummering"/>
              <w:numPr>
                <w:ilvl w:val="0"/>
                <w:numId w:val="0"/>
              </w:numPr>
              <w:spacing w:line="276" w:lineRule="auto"/>
              <w:rPr>
                <w:rFonts w:eastAsia="Verdana"/>
                <w:sz w:val="16"/>
                <w:szCs w:val="20"/>
                <w:lang w:val="nl-BE"/>
              </w:rPr>
            </w:pPr>
            <w:r w:rsidRPr="00640BC2">
              <w:rPr>
                <w:rFonts w:eastAsia="Verdana"/>
                <w:sz w:val="16"/>
                <w:szCs w:val="20"/>
                <w:lang w:val="nl-BE"/>
              </w:rPr>
              <w:t xml:space="preserve">Met het project Dorp-Kern-Gezond wil de promotor tegemoet komen aan deze uitdaging, die des te meer blootgelegd werd door COVID-19 aangezien mensen meer dan ooit op zoek gaan naar ontspanning, ontmoeting en winkelen in de buurt. Dit wil de promotor realiseren door de ontwikkeling van 3 </w:t>
            </w:r>
            <w:proofErr w:type="spellStart"/>
            <w:r w:rsidRPr="00640BC2">
              <w:rPr>
                <w:rFonts w:eastAsia="Verdana"/>
                <w:sz w:val="16"/>
                <w:szCs w:val="20"/>
                <w:lang w:val="nl-BE"/>
              </w:rPr>
              <w:t>multiparken</w:t>
            </w:r>
            <w:proofErr w:type="spellEnd"/>
            <w:r w:rsidRPr="00640BC2">
              <w:rPr>
                <w:rFonts w:eastAsia="Verdana"/>
                <w:sz w:val="16"/>
                <w:szCs w:val="20"/>
                <w:lang w:val="nl-BE"/>
              </w:rPr>
              <w:t xml:space="preserve"> die een nieuwe dimensie en beleving toevoegen aan de gemeente. Onderbenutte ruimtes worden omgetoverd tot veelzijdig inzetbare </w:t>
            </w:r>
            <w:proofErr w:type="spellStart"/>
            <w:r w:rsidRPr="00640BC2">
              <w:rPr>
                <w:rFonts w:eastAsia="Verdana"/>
                <w:sz w:val="16"/>
                <w:szCs w:val="20"/>
                <w:lang w:val="nl-BE"/>
              </w:rPr>
              <w:t>multiparken</w:t>
            </w:r>
            <w:proofErr w:type="spellEnd"/>
            <w:r w:rsidRPr="00640BC2">
              <w:rPr>
                <w:rFonts w:eastAsia="Verdana"/>
                <w:sz w:val="16"/>
                <w:szCs w:val="20"/>
                <w:lang w:val="nl-BE"/>
              </w:rPr>
              <w:t xml:space="preserve">. Deze transformeerbare </w:t>
            </w:r>
            <w:proofErr w:type="spellStart"/>
            <w:r w:rsidRPr="00640BC2">
              <w:rPr>
                <w:rFonts w:eastAsia="Verdana"/>
                <w:sz w:val="16"/>
                <w:szCs w:val="20"/>
                <w:lang w:val="nl-BE"/>
              </w:rPr>
              <w:t>multiparken</w:t>
            </w:r>
            <w:proofErr w:type="spellEnd"/>
            <w:r w:rsidRPr="00640BC2">
              <w:rPr>
                <w:rFonts w:eastAsia="Verdana"/>
                <w:sz w:val="16"/>
                <w:szCs w:val="20"/>
                <w:lang w:val="nl-BE"/>
              </w:rPr>
              <w:t xml:space="preserve"> kunnen zo fungeren als gezonde, groene ontspanningsplekken die interactie en cohesie in de dorpskern stimuleren en zullen dus zowel duurzame, groene, sociale als gezonde elementen bevatten. De buurtbewoners worden betrokken in de uitrol van de </w:t>
            </w:r>
            <w:proofErr w:type="spellStart"/>
            <w:r w:rsidRPr="00640BC2">
              <w:rPr>
                <w:rFonts w:eastAsia="Verdana"/>
                <w:sz w:val="16"/>
                <w:szCs w:val="20"/>
                <w:lang w:val="nl-BE"/>
              </w:rPr>
              <w:t>multiparken</w:t>
            </w:r>
            <w:proofErr w:type="spellEnd"/>
            <w:r w:rsidRPr="00640BC2">
              <w:rPr>
                <w:rFonts w:eastAsia="Verdana"/>
                <w:sz w:val="16"/>
                <w:szCs w:val="20"/>
                <w:lang w:val="nl-BE"/>
              </w:rPr>
              <w:t xml:space="preserve">, de integratie in het vrijetijdsaanbod en een </w:t>
            </w:r>
            <w:proofErr w:type="spellStart"/>
            <w:r w:rsidRPr="00640BC2">
              <w:rPr>
                <w:rFonts w:eastAsia="Verdana"/>
                <w:sz w:val="16"/>
                <w:szCs w:val="20"/>
                <w:lang w:val="nl-BE"/>
              </w:rPr>
              <w:t>langetermijnplan</w:t>
            </w:r>
            <w:proofErr w:type="spellEnd"/>
            <w:r w:rsidRPr="00640BC2">
              <w:rPr>
                <w:rFonts w:eastAsia="Verdana"/>
                <w:sz w:val="16"/>
                <w:szCs w:val="20"/>
                <w:lang w:val="nl-BE"/>
              </w:rPr>
              <w:t xml:space="preserve"> om hun toekomst te verzekeren. Ook de lokale middenstand vormt een belangrijke partner en wordt bij dit proces betrokken.</w:t>
            </w:r>
          </w:p>
        </w:tc>
        <w:tc>
          <w:tcPr>
            <w:tcW w:w="0" w:type="auto"/>
          </w:tcPr>
          <w:p w14:paraId="397456EF" w14:textId="77777777" w:rsidR="008D5B21" w:rsidRDefault="00640BC2" w:rsidP="0042687E">
            <w:pPr>
              <w:pStyle w:val="Nummering"/>
              <w:numPr>
                <w:ilvl w:val="0"/>
                <w:numId w:val="0"/>
              </w:numPr>
              <w:spacing w:line="276" w:lineRule="auto"/>
              <w:rPr>
                <w:rFonts w:eastAsia="Verdana"/>
                <w:sz w:val="16"/>
                <w:szCs w:val="20"/>
                <w:lang w:val="nl-BE"/>
              </w:rPr>
            </w:pPr>
            <w:r>
              <w:rPr>
                <w:rFonts w:eastAsia="Verdana"/>
                <w:sz w:val="16"/>
                <w:szCs w:val="20"/>
                <w:lang w:val="nl-BE"/>
              </w:rPr>
              <w:t>Totale projectkost: € 107.500,00</w:t>
            </w:r>
          </w:p>
          <w:p w14:paraId="10B1E72F" w14:textId="3A949B1A" w:rsidR="00640BC2" w:rsidRPr="00037266" w:rsidRDefault="00640BC2" w:rsidP="0042687E">
            <w:pPr>
              <w:pStyle w:val="Nummering"/>
              <w:numPr>
                <w:ilvl w:val="0"/>
                <w:numId w:val="0"/>
              </w:numPr>
              <w:spacing w:line="276" w:lineRule="auto"/>
              <w:rPr>
                <w:rFonts w:eastAsia="Verdana"/>
                <w:sz w:val="16"/>
                <w:szCs w:val="20"/>
                <w:lang w:val="nl-BE"/>
              </w:rPr>
            </w:pPr>
            <w:r>
              <w:rPr>
                <w:rFonts w:eastAsia="Verdana"/>
                <w:sz w:val="16"/>
                <w:szCs w:val="20"/>
                <w:lang w:val="nl-BE"/>
              </w:rPr>
              <w:t>Cofinanciering: € 69.647,50 (65%)</w:t>
            </w:r>
          </w:p>
        </w:tc>
      </w:tr>
    </w:tbl>
    <w:p w14:paraId="37713A7C" w14:textId="77777777" w:rsidR="0021430A" w:rsidRDefault="0021430A" w:rsidP="00623BC2">
      <w:pPr>
        <w:pStyle w:val="Nummering"/>
        <w:numPr>
          <w:ilvl w:val="0"/>
          <w:numId w:val="0"/>
        </w:numPr>
        <w:ind w:left="425" w:hanging="425"/>
        <w:rPr>
          <w:rFonts w:eastAsia="Verdana"/>
          <w:lang w:val="nl-BE"/>
        </w:rPr>
      </w:pPr>
    </w:p>
    <w:p w14:paraId="56BE1FF8" w14:textId="392778FA" w:rsidR="0021430A" w:rsidRDefault="0021430A" w:rsidP="00623BC2">
      <w:pPr>
        <w:pStyle w:val="Nummering"/>
        <w:numPr>
          <w:ilvl w:val="0"/>
          <w:numId w:val="0"/>
        </w:numPr>
        <w:ind w:left="425" w:hanging="425"/>
        <w:rPr>
          <w:rFonts w:eastAsia="Verdana"/>
          <w:lang w:val="nl-BE"/>
        </w:rPr>
      </w:pPr>
    </w:p>
    <w:p w14:paraId="3A58E2AA" w14:textId="5A5579E1" w:rsidR="0021430A" w:rsidRDefault="0021430A" w:rsidP="00623BC2">
      <w:pPr>
        <w:pStyle w:val="Nummering"/>
        <w:numPr>
          <w:ilvl w:val="0"/>
          <w:numId w:val="0"/>
        </w:numPr>
        <w:ind w:left="425" w:hanging="425"/>
        <w:rPr>
          <w:rFonts w:eastAsia="Verdana"/>
          <w:lang w:val="nl-BE"/>
        </w:rPr>
      </w:pPr>
      <w:r>
        <w:rPr>
          <w:rFonts w:eastAsia="Verdana"/>
          <w:lang w:val="nl-BE"/>
        </w:rPr>
        <w:t>Leader Grensregio Waasland</w:t>
      </w:r>
    </w:p>
    <w:tbl>
      <w:tblPr>
        <w:tblStyle w:val="Tabelraster"/>
        <w:tblW w:w="0" w:type="auto"/>
        <w:tblInd w:w="425" w:type="dxa"/>
        <w:tblLook w:val="04A0" w:firstRow="1" w:lastRow="0" w:firstColumn="1" w:lastColumn="0" w:noHBand="0" w:noVBand="1"/>
      </w:tblPr>
      <w:tblGrid>
        <w:gridCol w:w="1054"/>
        <w:gridCol w:w="1569"/>
        <w:gridCol w:w="1322"/>
        <w:gridCol w:w="1078"/>
        <w:gridCol w:w="6851"/>
        <w:gridCol w:w="1693"/>
      </w:tblGrid>
      <w:tr w:rsidR="00BA6830" w:rsidRPr="00645A13" w14:paraId="1D2F2861" w14:textId="77777777" w:rsidTr="00645A13">
        <w:tc>
          <w:tcPr>
            <w:tcW w:w="0" w:type="auto"/>
          </w:tcPr>
          <w:p w14:paraId="13EA0C07" w14:textId="4CE5139E" w:rsidR="00645A13" w:rsidRPr="00645A13" w:rsidRDefault="00645A13" w:rsidP="00645A13">
            <w:pPr>
              <w:pStyle w:val="Nummering"/>
              <w:numPr>
                <w:ilvl w:val="0"/>
                <w:numId w:val="0"/>
              </w:numPr>
              <w:spacing w:line="276" w:lineRule="auto"/>
              <w:rPr>
                <w:rFonts w:eastAsia="Verdana"/>
                <w:sz w:val="16"/>
                <w:szCs w:val="20"/>
                <w:lang w:val="nl-BE"/>
              </w:rPr>
            </w:pPr>
            <w:r w:rsidRPr="00645A13">
              <w:rPr>
                <w:rFonts w:eastAsia="Verdana"/>
                <w:sz w:val="16"/>
                <w:szCs w:val="20"/>
                <w:lang w:val="nl-BE"/>
              </w:rPr>
              <w:t>Code</w:t>
            </w:r>
          </w:p>
        </w:tc>
        <w:tc>
          <w:tcPr>
            <w:tcW w:w="0" w:type="auto"/>
          </w:tcPr>
          <w:p w14:paraId="14DC2D1B" w14:textId="17BA1711" w:rsidR="00645A13" w:rsidRPr="00645A13" w:rsidRDefault="00645A13" w:rsidP="00645A13">
            <w:pPr>
              <w:pStyle w:val="Nummering"/>
              <w:numPr>
                <w:ilvl w:val="0"/>
                <w:numId w:val="0"/>
              </w:numPr>
              <w:spacing w:line="276" w:lineRule="auto"/>
              <w:rPr>
                <w:rFonts w:eastAsia="Verdana"/>
                <w:sz w:val="16"/>
                <w:szCs w:val="20"/>
                <w:lang w:val="nl-BE"/>
              </w:rPr>
            </w:pPr>
            <w:r w:rsidRPr="00645A13">
              <w:rPr>
                <w:rFonts w:eastAsia="Verdana"/>
                <w:sz w:val="16"/>
                <w:szCs w:val="20"/>
                <w:lang w:val="nl-BE"/>
              </w:rPr>
              <w:t>Titel</w:t>
            </w:r>
          </w:p>
        </w:tc>
        <w:tc>
          <w:tcPr>
            <w:tcW w:w="0" w:type="auto"/>
          </w:tcPr>
          <w:p w14:paraId="5DBB2000" w14:textId="340E6307" w:rsidR="00645A13" w:rsidRPr="00645A13" w:rsidRDefault="00645A13" w:rsidP="00645A13">
            <w:pPr>
              <w:pStyle w:val="Nummering"/>
              <w:numPr>
                <w:ilvl w:val="0"/>
                <w:numId w:val="0"/>
              </w:numPr>
              <w:spacing w:line="276" w:lineRule="auto"/>
              <w:rPr>
                <w:rFonts w:eastAsia="Verdana"/>
                <w:sz w:val="16"/>
                <w:szCs w:val="20"/>
                <w:lang w:val="nl-BE"/>
              </w:rPr>
            </w:pPr>
            <w:r w:rsidRPr="00645A13">
              <w:rPr>
                <w:rFonts w:eastAsia="Verdana"/>
                <w:sz w:val="16"/>
                <w:szCs w:val="20"/>
                <w:lang w:val="nl-BE"/>
              </w:rPr>
              <w:t>Promotor</w:t>
            </w:r>
          </w:p>
        </w:tc>
        <w:tc>
          <w:tcPr>
            <w:tcW w:w="0" w:type="auto"/>
          </w:tcPr>
          <w:p w14:paraId="6EC78CDE" w14:textId="473FD237" w:rsidR="00645A13" w:rsidRPr="00645A13" w:rsidRDefault="00645A13" w:rsidP="00645A13">
            <w:pPr>
              <w:pStyle w:val="Nummering"/>
              <w:numPr>
                <w:ilvl w:val="0"/>
                <w:numId w:val="0"/>
              </w:numPr>
              <w:spacing w:line="276" w:lineRule="auto"/>
              <w:rPr>
                <w:rFonts w:eastAsia="Verdana"/>
                <w:sz w:val="16"/>
                <w:szCs w:val="20"/>
                <w:lang w:val="nl-BE"/>
              </w:rPr>
            </w:pPr>
            <w:r w:rsidRPr="00645A13">
              <w:rPr>
                <w:rFonts w:eastAsia="Verdana"/>
                <w:sz w:val="16"/>
                <w:szCs w:val="20"/>
                <w:lang w:val="nl-BE"/>
              </w:rPr>
              <w:t>Timing</w:t>
            </w:r>
          </w:p>
        </w:tc>
        <w:tc>
          <w:tcPr>
            <w:tcW w:w="0" w:type="auto"/>
          </w:tcPr>
          <w:p w14:paraId="78741DED" w14:textId="1C062D48" w:rsidR="00645A13" w:rsidRPr="00645A13" w:rsidRDefault="00645A13" w:rsidP="00645A13">
            <w:pPr>
              <w:pStyle w:val="Nummering"/>
              <w:numPr>
                <w:ilvl w:val="0"/>
                <w:numId w:val="0"/>
              </w:numPr>
              <w:spacing w:line="276" w:lineRule="auto"/>
              <w:rPr>
                <w:rFonts w:eastAsia="Verdana"/>
                <w:sz w:val="16"/>
                <w:szCs w:val="20"/>
                <w:lang w:val="nl-BE"/>
              </w:rPr>
            </w:pPr>
            <w:r w:rsidRPr="00645A13">
              <w:rPr>
                <w:rFonts w:eastAsia="Verdana"/>
                <w:sz w:val="16"/>
                <w:szCs w:val="20"/>
                <w:lang w:val="nl-BE"/>
              </w:rPr>
              <w:t>Doelstellingen</w:t>
            </w:r>
          </w:p>
        </w:tc>
        <w:tc>
          <w:tcPr>
            <w:tcW w:w="0" w:type="auto"/>
          </w:tcPr>
          <w:p w14:paraId="19AD01EA" w14:textId="134202FD" w:rsidR="00645A13" w:rsidRPr="00645A13" w:rsidRDefault="00645A13" w:rsidP="00645A13">
            <w:pPr>
              <w:pStyle w:val="Nummering"/>
              <w:numPr>
                <w:ilvl w:val="0"/>
                <w:numId w:val="0"/>
              </w:numPr>
              <w:spacing w:line="276" w:lineRule="auto"/>
              <w:rPr>
                <w:rFonts w:eastAsia="Verdana"/>
                <w:sz w:val="16"/>
                <w:szCs w:val="20"/>
                <w:lang w:val="nl-BE"/>
              </w:rPr>
            </w:pPr>
            <w:r w:rsidRPr="00645A13">
              <w:rPr>
                <w:rFonts w:eastAsia="Verdana"/>
                <w:sz w:val="16"/>
                <w:szCs w:val="20"/>
                <w:lang w:val="nl-BE"/>
              </w:rPr>
              <w:t>Budget</w:t>
            </w:r>
          </w:p>
        </w:tc>
      </w:tr>
      <w:tr w:rsidR="00BA6830" w:rsidRPr="00645A13" w14:paraId="5DC55580" w14:textId="77777777" w:rsidTr="00645A13">
        <w:tc>
          <w:tcPr>
            <w:tcW w:w="0" w:type="auto"/>
          </w:tcPr>
          <w:p w14:paraId="352CD7D2" w14:textId="0899734A" w:rsidR="00645A13" w:rsidRPr="00645A13" w:rsidRDefault="00BA6830" w:rsidP="00645A13">
            <w:pPr>
              <w:pStyle w:val="Nummering"/>
              <w:numPr>
                <w:ilvl w:val="0"/>
                <w:numId w:val="0"/>
              </w:numPr>
              <w:spacing w:line="276" w:lineRule="auto"/>
              <w:rPr>
                <w:rFonts w:eastAsia="Verdana"/>
                <w:sz w:val="16"/>
                <w:szCs w:val="20"/>
                <w:lang w:val="nl-BE"/>
              </w:rPr>
            </w:pPr>
            <w:r>
              <w:rPr>
                <w:rFonts w:eastAsia="Verdana"/>
                <w:sz w:val="16"/>
                <w:szCs w:val="20"/>
                <w:lang w:val="nl-BE"/>
              </w:rPr>
              <w:t>WAL20/01</w:t>
            </w:r>
          </w:p>
        </w:tc>
        <w:tc>
          <w:tcPr>
            <w:tcW w:w="0" w:type="auto"/>
          </w:tcPr>
          <w:p w14:paraId="1460712D" w14:textId="51312AE4" w:rsidR="00645A13" w:rsidRPr="00645A13" w:rsidRDefault="00BA6830" w:rsidP="00645A13">
            <w:pPr>
              <w:pStyle w:val="Nummering"/>
              <w:numPr>
                <w:ilvl w:val="0"/>
                <w:numId w:val="0"/>
              </w:numPr>
              <w:spacing w:line="276" w:lineRule="auto"/>
              <w:rPr>
                <w:rFonts w:eastAsia="Verdana"/>
                <w:sz w:val="16"/>
                <w:szCs w:val="20"/>
                <w:lang w:val="nl-BE"/>
              </w:rPr>
            </w:pPr>
            <w:r>
              <w:rPr>
                <w:rFonts w:eastAsia="Verdana"/>
                <w:sz w:val="16"/>
                <w:szCs w:val="20"/>
                <w:lang w:val="nl-BE"/>
              </w:rPr>
              <w:t>Belevingsvol wandelen in het Waasland</w:t>
            </w:r>
          </w:p>
        </w:tc>
        <w:tc>
          <w:tcPr>
            <w:tcW w:w="0" w:type="auto"/>
          </w:tcPr>
          <w:p w14:paraId="52E295AD" w14:textId="513CEAD4" w:rsidR="00645A13" w:rsidRPr="00645A13" w:rsidRDefault="00BA6830" w:rsidP="00645A13">
            <w:pPr>
              <w:pStyle w:val="Nummering"/>
              <w:numPr>
                <w:ilvl w:val="0"/>
                <w:numId w:val="0"/>
              </w:numPr>
              <w:spacing w:line="276" w:lineRule="auto"/>
              <w:rPr>
                <w:rFonts w:eastAsia="Verdana"/>
                <w:sz w:val="16"/>
                <w:szCs w:val="20"/>
                <w:lang w:val="nl-BE"/>
              </w:rPr>
            </w:pPr>
            <w:r>
              <w:rPr>
                <w:rFonts w:eastAsia="Verdana"/>
                <w:sz w:val="16"/>
                <w:szCs w:val="20"/>
                <w:lang w:val="nl-BE"/>
              </w:rPr>
              <w:t>Toerisme Oost-Vlaanderen</w:t>
            </w:r>
          </w:p>
        </w:tc>
        <w:tc>
          <w:tcPr>
            <w:tcW w:w="0" w:type="auto"/>
          </w:tcPr>
          <w:p w14:paraId="5994EEE1" w14:textId="3C7D24EC" w:rsidR="00645A13" w:rsidRPr="00645A13" w:rsidRDefault="00BA6830" w:rsidP="00645A13">
            <w:pPr>
              <w:pStyle w:val="Nummering"/>
              <w:numPr>
                <w:ilvl w:val="0"/>
                <w:numId w:val="0"/>
              </w:numPr>
              <w:spacing w:line="276" w:lineRule="auto"/>
              <w:rPr>
                <w:rFonts w:eastAsia="Verdana"/>
                <w:sz w:val="16"/>
                <w:szCs w:val="20"/>
                <w:lang w:val="nl-BE"/>
              </w:rPr>
            </w:pPr>
            <w:r>
              <w:rPr>
                <w:rFonts w:eastAsia="Verdana"/>
                <w:sz w:val="16"/>
                <w:szCs w:val="20"/>
                <w:lang w:val="nl-BE"/>
              </w:rPr>
              <w:t>1 januari 2021 – 30 juni 2023</w:t>
            </w:r>
          </w:p>
        </w:tc>
        <w:tc>
          <w:tcPr>
            <w:tcW w:w="0" w:type="auto"/>
          </w:tcPr>
          <w:p w14:paraId="5806C889" w14:textId="77777777" w:rsidR="00BA6830" w:rsidRPr="00BA6830" w:rsidRDefault="00BA6830" w:rsidP="00BA6830">
            <w:pPr>
              <w:pStyle w:val="Nummering"/>
              <w:numPr>
                <w:ilvl w:val="0"/>
                <w:numId w:val="0"/>
              </w:numPr>
              <w:spacing w:line="276" w:lineRule="auto"/>
              <w:rPr>
                <w:rFonts w:eastAsia="Verdana"/>
                <w:sz w:val="16"/>
                <w:szCs w:val="20"/>
                <w:lang w:val="nl-BE"/>
              </w:rPr>
            </w:pPr>
            <w:r w:rsidRPr="00BA6830">
              <w:rPr>
                <w:rFonts w:eastAsia="Verdana"/>
                <w:sz w:val="16"/>
                <w:szCs w:val="20"/>
                <w:lang w:val="nl-BE"/>
              </w:rPr>
              <w:t xml:space="preserve">Toerisme Oost-Vlaanderen en Toerisme Waasland realiseren in november 2020 twee nieuwe wandelnetwerken. Het netwerk 'Moervaartvallei' situeert zich in Wachtebeke, Moerbeke en Stekene. Het netwerk 'Grenspark Groot </w:t>
            </w:r>
            <w:proofErr w:type="spellStart"/>
            <w:r w:rsidRPr="00BA6830">
              <w:rPr>
                <w:rFonts w:eastAsia="Verdana"/>
                <w:sz w:val="16"/>
                <w:szCs w:val="20"/>
                <w:lang w:val="nl-BE"/>
              </w:rPr>
              <w:t>Saeftinghe</w:t>
            </w:r>
            <w:proofErr w:type="spellEnd"/>
            <w:r w:rsidRPr="00BA6830">
              <w:rPr>
                <w:rFonts w:eastAsia="Verdana"/>
                <w:sz w:val="16"/>
                <w:szCs w:val="20"/>
                <w:lang w:val="nl-BE"/>
              </w:rPr>
              <w:t>' situeert zich in Stekene, Sint-Gillis-Waas en Beveren. Daarnaast zijn er ook nog enkele perifere trajecten in Gent, Lochristi, Lokeren en Sint-Niklaas. Ze vormen op terrein een aaneengesloten wandelnetwerk in het Waasland.</w:t>
            </w:r>
          </w:p>
          <w:p w14:paraId="17480CC2" w14:textId="77777777" w:rsidR="00BA6830" w:rsidRPr="00BA6830" w:rsidRDefault="00BA6830" w:rsidP="00BA6830">
            <w:pPr>
              <w:pStyle w:val="Nummering"/>
              <w:numPr>
                <w:ilvl w:val="0"/>
                <w:numId w:val="0"/>
              </w:numPr>
              <w:spacing w:line="276" w:lineRule="auto"/>
              <w:rPr>
                <w:rFonts w:eastAsia="Verdana"/>
                <w:sz w:val="16"/>
                <w:szCs w:val="20"/>
                <w:lang w:val="nl-BE"/>
              </w:rPr>
            </w:pPr>
            <w:r w:rsidRPr="00BA6830">
              <w:rPr>
                <w:rFonts w:eastAsia="Verdana"/>
                <w:sz w:val="16"/>
                <w:szCs w:val="20"/>
                <w:lang w:val="nl-BE"/>
              </w:rPr>
              <w:t xml:space="preserve">We willen de beleving op deze wandelnetwerken verhogen door in elke gemeente één belevingspunt te plaatsen. </w:t>
            </w:r>
          </w:p>
          <w:p w14:paraId="419D1032" w14:textId="421E31EA" w:rsidR="00645A13" w:rsidRPr="00645A13" w:rsidRDefault="00BA6830" w:rsidP="00BA6830">
            <w:pPr>
              <w:pStyle w:val="Nummering"/>
              <w:numPr>
                <w:ilvl w:val="0"/>
                <w:numId w:val="0"/>
              </w:numPr>
              <w:spacing w:line="276" w:lineRule="auto"/>
              <w:rPr>
                <w:rFonts w:eastAsia="Verdana"/>
                <w:sz w:val="16"/>
                <w:szCs w:val="20"/>
                <w:lang w:val="nl-BE"/>
              </w:rPr>
            </w:pPr>
            <w:r w:rsidRPr="00BA6830">
              <w:rPr>
                <w:rFonts w:eastAsia="Verdana"/>
                <w:sz w:val="16"/>
                <w:szCs w:val="20"/>
                <w:lang w:val="nl-BE"/>
              </w:rPr>
              <w:t xml:space="preserve">De insteek van de belevingselementen is in dit dossier tweeledig. De kwaliteit van het netwerk op sommige locaties is onvoldoende. Dit komt vaak door te grote mazen in het netwerk die op hun beurt te wijten zijn aan onvoldoende </w:t>
            </w:r>
            <w:r w:rsidRPr="00BA6830">
              <w:rPr>
                <w:rFonts w:eastAsia="Verdana"/>
                <w:sz w:val="16"/>
                <w:szCs w:val="20"/>
                <w:lang w:val="nl-BE"/>
              </w:rPr>
              <w:lastRenderedPageBreak/>
              <w:t xml:space="preserve">doorsteken/oversteken over bepaalde fysieke barrières. Dit is </w:t>
            </w:r>
            <w:proofErr w:type="spellStart"/>
            <w:r w:rsidRPr="00BA6830">
              <w:rPr>
                <w:rFonts w:eastAsia="Verdana"/>
                <w:sz w:val="16"/>
                <w:szCs w:val="20"/>
                <w:lang w:val="nl-BE"/>
              </w:rPr>
              <w:t>ondermeer</w:t>
            </w:r>
            <w:proofErr w:type="spellEnd"/>
            <w:r w:rsidRPr="00BA6830">
              <w:rPr>
                <w:rFonts w:eastAsia="Verdana"/>
                <w:sz w:val="16"/>
                <w:szCs w:val="20"/>
                <w:lang w:val="nl-BE"/>
              </w:rPr>
              <w:t xml:space="preserve"> het geval aan </w:t>
            </w:r>
            <w:proofErr w:type="spellStart"/>
            <w:r w:rsidRPr="00BA6830">
              <w:rPr>
                <w:rFonts w:eastAsia="Verdana"/>
                <w:sz w:val="16"/>
                <w:szCs w:val="20"/>
                <w:lang w:val="nl-BE"/>
              </w:rPr>
              <w:t>Pereboomsgat</w:t>
            </w:r>
            <w:proofErr w:type="spellEnd"/>
            <w:r w:rsidRPr="00BA6830">
              <w:rPr>
                <w:rFonts w:eastAsia="Verdana"/>
                <w:sz w:val="16"/>
                <w:szCs w:val="20"/>
                <w:lang w:val="nl-BE"/>
              </w:rPr>
              <w:t xml:space="preserve"> te Moerbeke. We kiezen er dan ook voor om het belevingsvolle te laten samengaan met het functionele en aan </w:t>
            </w:r>
            <w:proofErr w:type="spellStart"/>
            <w:r w:rsidRPr="00BA6830">
              <w:rPr>
                <w:rFonts w:eastAsia="Verdana"/>
                <w:sz w:val="16"/>
                <w:szCs w:val="20"/>
                <w:lang w:val="nl-BE"/>
              </w:rPr>
              <w:t>Pereboomsgat</w:t>
            </w:r>
            <w:proofErr w:type="spellEnd"/>
            <w:r w:rsidRPr="00BA6830">
              <w:rPr>
                <w:rFonts w:eastAsia="Verdana"/>
                <w:sz w:val="16"/>
                <w:szCs w:val="20"/>
                <w:lang w:val="nl-BE"/>
              </w:rPr>
              <w:t xml:space="preserve"> een oversteek te realiseren.  Op deze manier wordt het netwerk fijner en kwalitatiever. De wandelaar kan mooiere routes plannen op het netwerk en kan het landschap meer beleven.</w:t>
            </w:r>
          </w:p>
        </w:tc>
        <w:tc>
          <w:tcPr>
            <w:tcW w:w="0" w:type="auto"/>
          </w:tcPr>
          <w:p w14:paraId="7DC4F127" w14:textId="77777777" w:rsidR="00645A13" w:rsidRDefault="00BA6830" w:rsidP="00645A13">
            <w:pPr>
              <w:pStyle w:val="Nummering"/>
              <w:numPr>
                <w:ilvl w:val="0"/>
                <w:numId w:val="0"/>
              </w:numPr>
              <w:spacing w:line="276" w:lineRule="auto"/>
              <w:rPr>
                <w:rFonts w:eastAsia="Verdana"/>
                <w:sz w:val="16"/>
                <w:szCs w:val="20"/>
                <w:lang w:val="nl-BE"/>
              </w:rPr>
            </w:pPr>
            <w:r>
              <w:rPr>
                <w:rFonts w:eastAsia="Verdana"/>
                <w:sz w:val="16"/>
                <w:szCs w:val="20"/>
                <w:lang w:val="nl-BE"/>
              </w:rPr>
              <w:lastRenderedPageBreak/>
              <w:t>Total projectkost: € 88.914,80</w:t>
            </w:r>
          </w:p>
          <w:p w14:paraId="41831B91" w14:textId="2EEE04ED" w:rsidR="00BA6830" w:rsidRPr="00645A13" w:rsidRDefault="00BA6830" w:rsidP="00645A13">
            <w:pPr>
              <w:pStyle w:val="Nummering"/>
              <w:numPr>
                <w:ilvl w:val="0"/>
                <w:numId w:val="0"/>
              </w:numPr>
              <w:spacing w:line="276" w:lineRule="auto"/>
              <w:rPr>
                <w:rFonts w:eastAsia="Verdana"/>
                <w:sz w:val="16"/>
                <w:szCs w:val="20"/>
                <w:lang w:val="nl-BE"/>
              </w:rPr>
            </w:pPr>
            <w:r>
              <w:rPr>
                <w:rFonts w:eastAsia="Verdana"/>
                <w:sz w:val="16"/>
                <w:szCs w:val="20"/>
                <w:lang w:val="nl-BE"/>
              </w:rPr>
              <w:t>Cofinanciering: € 57.794,62 (65%)</w:t>
            </w:r>
          </w:p>
        </w:tc>
      </w:tr>
    </w:tbl>
    <w:p w14:paraId="367DE750" w14:textId="77777777" w:rsidR="0021430A" w:rsidRDefault="0021430A" w:rsidP="00623BC2">
      <w:pPr>
        <w:pStyle w:val="Nummering"/>
        <w:numPr>
          <w:ilvl w:val="0"/>
          <w:numId w:val="0"/>
        </w:numPr>
        <w:ind w:left="425" w:hanging="425"/>
        <w:rPr>
          <w:rFonts w:eastAsia="Verdana"/>
          <w:lang w:val="nl-BE"/>
        </w:rPr>
      </w:pPr>
    </w:p>
    <w:p w14:paraId="01DD31AA" w14:textId="5728932C" w:rsidR="0021430A" w:rsidRDefault="0021430A" w:rsidP="00623BC2">
      <w:pPr>
        <w:pStyle w:val="Nummering"/>
        <w:numPr>
          <w:ilvl w:val="0"/>
          <w:numId w:val="0"/>
        </w:numPr>
        <w:ind w:left="425" w:hanging="425"/>
        <w:rPr>
          <w:rFonts w:eastAsia="Verdana"/>
          <w:lang w:val="nl-BE"/>
        </w:rPr>
      </w:pPr>
      <w:r>
        <w:rPr>
          <w:rFonts w:eastAsia="Verdana"/>
          <w:lang w:val="nl-BE"/>
        </w:rPr>
        <w:t>Leader Vlaamse Ardennen</w:t>
      </w:r>
    </w:p>
    <w:tbl>
      <w:tblPr>
        <w:tblStyle w:val="Tabelraster"/>
        <w:tblW w:w="0" w:type="auto"/>
        <w:tblInd w:w="425" w:type="dxa"/>
        <w:tblLook w:val="04A0" w:firstRow="1" w:lastRow="0" w:firstColumn="1" w:lastColumn="0" w:noHBand="0" w:noVBand="1"/>
      </w:tblPr>
      <w:tblGrid>
        <w:gridCol w:w="1005"/>
        <w:gridCol w:w="1386"/>
        <w:gridCol w:w="1311"/>
        <w:gridCol w:w="1092"/>
        <w:gridCol w:w="7050"/>
        <w:gridCol w:w="1723"/>
      </w:tblGrid>
      <w:tr w:rsidR="008D5B21" w:rsidRPr="00FE3DF0" w14:paraId="6A4A517B" w14:textId="77777777" w:rsidTr="00FE3DF0">
        <w:tc>
          <w:tcPr>
            <w:tcW w:w="0" w:type="auto"/>
          </w:tcPr>
          <w:p w14:paraId="6498A5FF" w14:textId="77777777" w:rsidR="008D5B21" w:rsidRPr="00FE3DF0" w:rsidRDefault="008D5B21" w:rsidP="0042687E">
            <w:pPr>
              <w:pStyle w:val="Nummering"/>
              <w:numPr>
                <w:ilvl w:val="0"/>
                <w:numId w:val="0"/>
              </w:numPr>
              <w:spacing w:line="276" w:lineRule="auto"/>
              <w:rPr>
                <w:rFonts w:eastAsia="Verdana"/>
                <w:sz w:val="16"/>
                <w:szCs w:val="20"/>
                <w:lang w:val="nl-BE"/>
              </w:rPr>
            </w:pPr>
            <w:r w:rsidRPr="00FE3DF0">
              <w:rPr>
                <w:rFonts w:eastAsia="Verdana"/>
                <w:sz w:val="16"/>
                <w:szCs w:val="20"/>
                <w:lang w:val="nl-BE"/>
              </w:rPr>
              <w:t>Code</w:t>
            </w:r>
          </w:p>
        </w:tc>
        <w:tc>
          <w:tcPr>
            <w:tcW w:w="0" w:type="auto"/>
          </w:tcPr>
          <w:p w14:paraId="4F250393" w14:textId="77777777" w:rsidR="008D5B21" w:rsidRPr="00FE3DF0" w:rsidRDefault="008D5B21" w:rsidP="0042687E">
            <w:pPr>
              <w:pStyle w:val="Nummering"/>
              <w:numPr>
                <w:ilvl w:val="0"/>
                <w:numId w:val="0"/>
              </w:numPr>
              <w:spacing w:line="276" w:lineRule="auto"/>
              <w:rPr>
                <w:rFonts w:eastAsia="Verdana"/>
                <w:sz w:val="16"/>
                <w:szCs w:val="20"/>
                <w:lang w:val="nl-BE"/>
              </w:rPr>
            </w:pPr>
            <w:r w:rsidRPr="00FE3DF0">
              <w:rPr>
                <w:rFonts w:eastAsia="Verdana"/>
                <w:sz w:val="16"/>
                <w:szCs w:val="20"/>
                <w:lang w:val="nl-BE"/>
              </w:rPr>
              <w:t>Titel</w:t>
            </w:r>
          </w:p>
        </w:tc>
        <w:tc>
          <w:tcPr>
            <w:tcW w:w="0" w:type="auto"/>
          </w:tcPr>
          <w:p w14:paraId="5A06F35F" w14:textId="77777777" w:rsidR="008D5B21" w:rsidRPr="00FE3DF0" w:rsidRDefault="008D5B21" w:rsidP="0042687E">
            <w:pPr>
              <w:pStyle w:val="Nummering"/>
              <w:numPr>
                <w:ilvl w:val="0"/>
                <w:numId w:val="0"/>
              </w:numPr>
              <w:spacing w:line="276" w:lineRule="auto"/>
              <w:rPr>
                <w:rFonts w:eastAsia="Verdana"/>
                <w:sz w:val="16"/>
                <w:szCs w:val="20"/>
                <w:lang w:val="nl-BE"/>
              </w:rPr>
            </w:pPr>
            <w:r w:rsidRPr="00FE3DF0">
              <w:rPr>
                <w:rFonts w:eastAsia="Verdana"/>
                <w:sz w:val="16"/>
                <w:szCs w:val="20"/>
                <w:lang w:val="nl-BE"/>
              </w:rPr>
              <w:t>Promotor</w:t>
            </w:r>
          </w:p>
        </w:tc>
        <w:tc>
          <w:tcPr>
            <w:tcW w:w="0" w:type="auto"/>
          </w:tcPr>
          <w:p w14:paraId="16F458AA" w14:textId="77777777" w:rsidR="008D5B21" w:rsidRPr="00FE3DF0" w:rsidRDefault="008D5B21" w:rsidP="0042687E">
            <w:pPr>
              <w:pStyle w:val="Nummering"/>
              <w:numPr>
                <w:ilvl w:val="0"/>
                <w:numId w:val="0"/>
              </w:numPr>
              <w:spacing w:line="276" w:lineRule="auto"/>
              <w:rPr>
                <w:rFonts w:eastAsia="Verdana"/>
                <w:sz w:val="16"/>
                <w:szCs w:val="20"/>
                <w:lang w:val="nl-BE"/>
              </w:rPr>
            </w:pPr>
            <w:r w:rsidRPr="00FE3DF0">
              <w:rPr>
                <w:rFonts w:eastAsia="Verdana"/>
                <w:sz w:val="16"/>
                <w:szCs w:val="20"/>
                <w:lang w:val="nl-BE"/>
              </w:rPr>
              <w:t>Timing</w:t>
            </w:r>
          </w:p>
        </w:tc>
        <w:tc>
          <w:tcPr>
            <w:tcW w:w="0" w:type="auto"/>
          </w:tcPr>
          <w:p w14:paraId="36FA27A2" w14:textId="77777777" w:rsidR="008D5B21" w:rsidRPr="00FE3DF0" w:rsidRDefault="008D5B21" w:rsidP="0042687E">
            <w:pPr>
              <w:pStyle w:val="Nummering"/>
              <w:numPr>
                <w:ilvl w:val="0"/>
                <w:numId w:val="0"/>
              </w:numPr>
              <w:spacing w:line="276" w:lineRule="auto"/>
              <w:rPr>
                <w:rFonts w:eastAsia="Verdana"/>
                <w:sz w:val="16"/>
                <w:szCs w:val="20"/>
                <w:lang w:val="nl-BE"/>
              </w:rPr>
            </w:pPr>
            <w:r w:rsidRPr="00FE3DF0">
              <w:rPr>
                <w:rFonts w:eastAsia="Verdana"/>
                <w:sz w:val="16"/>
                <w:szCs w:val="20"/>
                <w:lang w:val="nl-BE"/>
              </w:rPr>
              <w:t>Doelstellingen</w:t>
            </w:r>
          </w:p>
        </w:tc>
        <w:tc>
          <w:tcPr>
            <w:tcW w:w="0" w:type="auto"/>
          </w:tcPr>
          <w:p w14:paraId="35CF3C55" w14:textId="16C2A222" w:rsidR="008D5B21" w:rsidRPr="00FE3DF0" w:rsidRDefault="008D5B21" w:rsidP="0042687E">
            <w:pPr>
              <w:pStyle w:val="Nummering"/>
              <w:numPr>
                <w:ilvl w:val="0"/>
                <w:numId w:val="0"/>
              </w:numPr>
              <w:spacing w:line="276" w:lineRule="auto"/>
              <w:rPr>
                <w:rFonts w:eastAsia="Verdana"/>
                <w:sz w:val="16"/>
                <w:szCs w:val="20"/>
                <w:lang w:val="nl-BE"/>
              </w:rPr>
            </w:pPr>
            <w:r w:rsidRPr="00FE3DF0">
              <w:rPr>
                <w:rFonts w:eastAsia="Verdana"/>
                <w:sz w:val="16"/>
                <w:szCs w:val="20"/>
                <w:lang w:val="nl-BE"/>
              </w:rPr>
              <w:t>Budget</w:t>
            </w:r>
          </w:p>
        </w:tc>
      </w:tr>
      <w:tr w:rsidR="008D5B21" w:rsidRPr="00FE3DF0" w14:paraId="477C132D" w14:textId="77777777" w:rsidTr="00FE3DF0">
        <w:tc>
          <w:tcPr>
            <w:tcW w:w="0" w:type="auto"/>
          </w:tcPr>
          <w:p w14:paraId="4024DC43" w14:textId="77777777" w:rsidR="008D5B21" w:rsidRPr="00FE3DF0" w:rsidRDefault="008D5B21" w:rsidP="0042687E">
            <w:pPr>
              <w:pStyle w:val="Nummering"/>
              <w:numPr>
                <w:ilvl w:val="0"/>
                <w:numId w:val="0"/>
              </w:numPr>
              <w:spacing w:line="276" w:lineRule="auto"/>
              <w:rPr>
                <w:rFonts w:eastAsia="Verdana"/>
                <w:sz w:val="16"/>
                <w:szCs w:val="20"/>
                <w:lang w:val="nl-BE"/>
              </w:rPr>
            </w:pPr>
            <w:r w:rsidRPr="00FE3DF0">
              <w:rPr>
                <w:rFonts w:eastAsia="Verdana"/>
                <w:sz w:val="16"/>
                <w:szCs w:val="20"/>
                <w:lang w:val="nl-BE"/>
              </w:rPr>
              <w:t>VLA20/01</w:t>
            </w:r>
          </w:p>
        </w:tc>
        <w:tc>
          <w:tcPr>
            <w:tcW w:w="0" w:type="auto"/>
          </w:tcPr>
          <w:p w14:paraId="6122C47D" w14:textId="77777777" w:rsidR="008D5B21" w:rsidRPr="00FE3DF0" w:rsidRDefault="008D5B21" w:rsidP="0042687E">
            <w:pPr>
              <w:pStyle w:val="Nummering"/>
              <w:numPr>
                <w:ilvl w:val="0"/>
                <w:numId w:val="0"/>
              </w:numPr>
              <w:spacing w:line="276" w:lineRule="auto"/>
              <w:rPr>
                <w:rFonts w:eastAsia="Verdana"/>
                <w:sz w:val="16"/>
                <w:szCs w:val="20"/>
                <w:lang w:val="nl-BE"/>
              </w:rPr>
            </w:pPr>
            <w:r w:rsidRPr="00FE3DF0">
              <w:rPr>
                <w:rFonts w:eastAsia="Verdana"/>
                <w:sz w:val="16"/>
                <w:szCs w:val="20"/>
                <w:lang w:val="nl-BE"/>
              </w:rPr>
              <w:t>Mobiel buurthuis</w:t>
            </w:r>
          </w:p>
        </w:tc>
        <w:tc>
          <w:tcPr>
            <w:tcW w:w="0" w:type="auto"/>
          </w:tcPr>
          <w:p w14:paraId="0DD8DA90" w14:textId="77777777" w:rsidR="008D5B21" w:rsidRPr="00FE3DF0" w:rsidRDefault="008D5B21" w:rsidP="0042687E">
            <w:pPr>
              <w:pStyle w:val="Nummering"/>
              <w:numPr>
                <w:ilvl w:val="0"/>
                <w:numId w:val="0"/>
              </w:numPr>
              <w:spacing w:line="276" w:lineRule="auto"/>
              <w:rPr>
                <w:rFonts w:eastAsia="Verdana"/>
                <w:sz w:val="16"/>
                <w:szCs w:val="20"/>
                <w:lang w:val="nl-BE"/>
              </w:rPr>
            </w:pPr>
            <w:r w:rsidRPr="00FE3DF0">
              <w:rPr>
                <w:rFonts w:eastAsia="Verdana"/>
                <w:sz w:val="16"/>
                <w:szCs w:val="20"/>
                <w:lang w:val="nl-BE"/>
              </w:rPr>
              <w:t>Vzw IDROPS</w:t>
            </w:r>
          </w:p>
        </w:tc>
        <w:tc>
          <w:tcPr>
            <w:tcW w:w="0" w:type="auto"/>
          </w:tcPr>
          <w:p w14:paraId="29E85CDE" w14:textId="77777777" w:rsidR="008D5B21" w:rsidRPr="00FE3DF0" w:rsidRDefault="008D5B21" w:rsidP="0042687E">
            <w:pPr>
              <w:pStyle w:val="Nummering"/>
              <w:numPr>
                <w:ilvl w:val="0"/>
                <w:numId w:val="0"/>
              </w:numPr>
              <w:spacing w:line="276" w:lineRule="auto"/>
              <w:rPr>
                <w:rFonts w:eastAsia="Verdana"/>
                <w:sz w:val="16"/>
                <w:szCs w:val="20"/>
                <w:lang w:val="nl-BE"/>
              </w:rPr>
            </w:pPr>
            <w:r w:rsidRPr="00FE3DF0">
              <w:rPr>
                <w:rFonts w:eastAsia="Verdana"/>
                <w:sz w:val="16"/>
                <w:szCs w:val="20"/>
                <w:lang w:val="nl-BE"/>
              </w:rPr>
              <w:t>1 januari 2021 – 30 juni 2023</w:t>
            </w:r>
          </w:p>
        </w:tc>
        <w:tc>
          <w:tcPr>
            <w:tcW w:w="0" w:type="auto"/>
          </w:tcPr>
          <w:p w14:paraId="523F88B0" w14:textId="77777777" w:rsidR="008D5B21" w:rsidRPr="00FE3DF0" w:rsidRDefault="008D5B21" w:rsidP="0042687E">
            <w:pPr>
              <w:pStyle w:val="Nummering"/>
              <w:numPr>
                <w:ilvl w:val="0"/>
                <w:numId w:val="0"/>
              </w:numPr>
              <w:spacing w:line="276" w:lineRule="auto"/>
              <w:rPr>
                <w:rFonts w:eastAsia="Verdana"/>
                <w:sz w:val="16"/>
                <w:szCs w:val="20"/>
                <w:lang w:val="nl-BE"/>
              </w:rPr>
            </w:pPr>
            <w:r w:rsidRPr="00FE3DF0">
              <w:rPr>
                <w:rFonts w:eastAsia="Verdana"/>
                <w:sz w:val="16"/>
                <w:szCs w:val="20"/>
                <w:lang w:val="nl-BE"/>
              </w:rPr>
              <w:t>Een mobiel buurthuis als draaischijf voor ontmoeting, ontspanning en educatie.</w:t>
            </w:r>
          </w:p>
          <w:p w14:paraId="7615D260" w14:textId="77777777" w:rsidR="008D5B21" w:rsidRPr="00FE3DF0" w:rsidRDefault="008D5B21" w:rsidP="0042687E">
            <w:pPr>
              <w:pStyle w:val="Nummering"/>
              <w:numPr>
                <w:ilvl w:val="0"/>
                <w:numId w:val="0"/>
              </w:numPr>
              <w:spacing w:line="276" w:lineRule="auto"/>
              <w:rPr>
                <w:rFonts w:eastAsia="Verdana"/>
                <w:sz w:val="16"/>
                <w:szCs w:val="20"/>
                <w:lang w:val="nl-BE"/>
              </w:rPr>
            </w:pPr>
            <w:r w:rsidRPr="00FE3DF0">
              <w:rPr>
                <w:rFonts w:eastAsia="Verdana"/>
                <w:sz w:val="16"/>
                <w:szCs w:val="20"/>
                <w:lang w:val="nl-BE"/>
              </w:rPr>
              <w:t>Door professionalisering zijn een aantal lokale diensten gecentraliseerd in de stedelijke kernen en is een deel van de dienstverlening gedigitaliseerd. Dit creëert voor minder mobiele of gezondheidsvaardige inwoners van de landelijke gemeenten een extra uitdaging. Daarnaast geeft de helft van de mensen tussen 20 en 50 jaar aan dat ze zich eenzaam voelen.</w:t>
            </w:r>
          </w:p>
          <w:p w14:paraId="6A5510FA" w14:textId="4DF4E0C9" w:rsidR="008D5B21" w:rsidRPr="00FE3DF0" w:rsidRDefault="008D5B21" w:rsidP="0042687E">
            <w:pPr>
              <w:pStyle w:val="Nummering"/>
              <w:numPr>
                <w:ilvl w:val="0"/>
                <w:numId w:val="0"/>
              </w:numPr>
              <w:spacing w:line="276" w:lineRule="auto"/>
              <w:rPr>
                <w:rFonts w:eastAsia="Verdana"/>
                <w:sz w:val="16"/>
                <w:szCs w:val="20"/>
                <w:lang w:val="nl-BE"/>
              </w:rPr>
            </w:pPr>
            <w:r w:rsidRPr="00FE3DF0">
              <w:rPr>
                <w:rFonts w:eastAsia="Verdana"/>
                <w:sz w:val="16"/>
                <w:szCs w:val="20"/>
                <w:lang w:val="nl-BE"/>
              </w:rPr>
              <w:t xml:space="preserve">Deze complexe problemen vragen een innovatieve oplossing en daarom zet </w:t>
            </w:r>
            <w:proofErr w:type="spellStart"/>
            <w:r w:rsidRPr="00FE3DF0">
              <w:rPr>
                <w:rFonts w:eastAsia="Verdana"/>
                <w:sz w:val="16"/>
                <w:szCs w:val="20"/>
                <w:lang w:val="nl-BE"/>
              </w:rPr>
              <w:t>iDROPS</w:t>
            </w:r>
            <w:proofErr w:type="spellEnd"/>
            <w:r w:rsidRPr="00FE3DF0">
              <w:rPr>
                <w:rFonts w:eastAsia="Verdana"/>
                <w:sz w:val="16"/>
                <w:szCs w:val="20"/>
                <w:lang w:val="nl-BE"/>
              </w:rPr>
              <w:t xml:space="preserve"> samen met regionale partners in op een participatief traject. Hierbij vertrekken we vanuit de principes van Human </w:t>
            </w:r>
            <w:proofErr w:type="spellStart"/>
            <w:r w:rsidRPr="00FE3DF0">
              <w:rPr>
                <w:rFonts w:eastAsia="Verdana"/>
                <w:sz w:val="16"/>
                <w:szCs w:val="20"/>
                <w:lang w:val="nl-BE"/>
              </w:rPr>
              <w:t>centered</w:t>
            </w:r>
            <w:proofErr w:type="spellEnd"/>
            <w:r w:rsidRPr="00FE3DF0">
              <w:rPr>
                <w:rFonts w:eastAsia="Verdana"/>
                <w:sz w:val="16"/>
                <w:szCs w:val="20"/>
                <w:lang w:val="nl-BE"/>
              </w:rPr>
              <w:t xml:space="preserve"> Design. Samen met de bewoners, studenten (van de opleiding Design </w:t>
            </w:r>
            <w:proofErr w:type="spellStart"/>
            <w:r w:rsidRPr="00FE3DF0">
              <w:rPr>
                <w:rFonts w:eastAsia="Verdana"/>
                <w:sz w:val="16"/>
                <w:szCs w:val="20"/>
                <w:lang w:val="nl-BE"/>
              </w:rPr>
              <w:t>for</w:t>
            </w:r>
            <w:proofErr w:type="spellEnd"/>
            <w:r w:rsidRPr="00FE3DF0">
              <w:rPr>
                <w:rFonts w:eastAsia="Verdana"/>
                <w:sz w:val="16"/>
                <w:szCs w:val="20"/>
                <w:lang w:val="nl-BE"/>
              </w:rPr>
              <w:t xml:space="preserve"> Impact, LUCA), professionelen uit de zorgraad en zes lokale besturen geven we het mobiele buurthuis vorm en creëren we de dynamiek van een lokaal dienstencentrum. Ter ondersteuning stellen we een digitale tool ter beschikking die ervoor moet zorgen dat de drempel naar het zorg- en ondersteuningsaanbod kleiner wordt.</w:t>
            </w:r>
          </w:p>
          <w:p w14:paraId="6A6BB22F" w14:textId="5C79424D" w:rsidR="008D5B21" w:rsidRPr="00FE3DF0" w:rsidRDefault="008D5B21" w:rsidP="0042687E">
            <w:pPr>
              <w:pStyle w:val="Nummering"/>
              <w:numPr>
                <w:ilvl w:val="0"/>
                <w:numId w:val="0"/>
              </w:numPr>
              <w:spacing w:line="276" w:lineRule="auto"/>
              <w:rPr>
                <w:rFonts w:eastAsia="Verdana"/>
                <w:sz w:val="16"/>
                <w:szCs w:val="20"/>
                <w:lang w:val="nl-BE"/>
              </w:rPr>
            </w:pPr>
            <w:r w:rsidRPr="00FE3DF0">
              <w:rPr>
                <w:rFonts w:eastAsia="Verdana"/>
                <w:sz w:val="16"/>
                <w:szCs w:val="20"/>
                <w:lang w:val="nl-BE"/>
              </w:rPr>
              <w:t>Het mobiele karakter van het buurthuis zorgt voor een dynamiek in de verschillende deelgemeenten zonder dat daar grote investeringen aan vasthangen. Zo creëren we een plek waar mensen elkaar ontmoeten en tegelijk vaardiger worden om hun sociale rechten ten volle te benutten.</w:t>
            </w:r>
          </w:p>
        </w:tc>
        <w:tc>
          <w:tcPr>
            <w:tcW w:w="0" w:type="auto"/>
          </w:tcPr>
          <w:p w14:paraId="0A048B35" w14:textId="77777777" w:rsidR="008D5B21" w:rsidRPr="00FE3DF0" w:rsidRDefault="008D5B21" w:rsidP="0042687E">
            <w:pPr>
              <w:pStyle w:val="Nummering"/>
              <w:numPr>
                <w:ilvl w:val="0"/>
                <w:numId w:val="0"/>
              </w:numPr>
              <w:spacing w:line="276" w:lineRule="auto"/>
              <w:rPr>
                <w:rFonts w:eastAsia="Verdana"/>
                <w:sz w:val="16"/>
                <w:szCs w:val="20"/>
                <w:lang w:val="nl-BE"/>
              </w:rPr>
            </w:pPr>
            <w:r w:rsidRPr="00FE3DF0">
              <w:rPr>
                <w:rFonts w:eastAsia="Verdana"/>
                <w:sz w:val="16"/>
                <w:szCs w:val="20"/>
                <w:lang w:val="nl-BE"/>
              </w:rPr>
              <w:t>Totale projectkost: € 88.616,60</w:t>
            </w:r>
          </w:p>
          <w:p w14:paraId="409FA4A5" w14:textId="500E6099" w:rsidR="008D5B21" w:rsidRPr="00FE3DF0" w:rsidRDefault="008D5B21" w:rsidP="0042687E">
            <w:pPr>
              <w:pStyle w:val="Nummering"/>
              <w:numPr>
                <w:ilvl w:val="0"/>
                <w:numId w:val="0"/>
              </w:numPr>
              <w:spacing w:line="276" w:lineRule="auto"/>
              <w:rPr>
                <w:rFonts w:eastAsia="Verdana"/>
                <w:sz w:val="16"/>
                <w:szCs w:val="20"/>
                <w:lang w:val="nl-BE"/>
              </w:rPr>
            </w:pPr>
            <w:r w:rsidRPr="00FE3DF0">
              <w:rPr>
                <w:rFonts w:eastAsia="Verdana"/>
                <w:sz w:val="16"/>
                <w:szCs w:val="20"/>
                <w:lang w:val="nl-BE"/>
              </w:rPr>
              <w:t>Cofinanciering: € 57.600,69 (65%)</w:t>
            </w:r>
          </w:p>
        </w:tc>
      </w:tr>
      <w:tr w:rsidR="008D5B21" w:rsidRPr="00FE3DF0" w14:paraId="04809E83" w14:textId="77777777" w:rsidTr="00FE3DF0">
        <w:tc>
          <w:tcPr>
            <w:tcW w:w="0" w:type="auto"/>
          </w:tcPr>
          <w:p w14:paraId="7DF878E4" w14:textId="77777777" w:rsidR="008D5B21" w:rsidRPr="00FE3DF0" w:rsidRDefault="008D5B21" w:rsidP="0042687E">
            <w:pPr>
              <w:pStyle w:val="Nummering"/>
              <w:numPr>
                <w:ilvl w:val="0"/>
                <w:numId w:val="0"/>
              </w:numPr>
              <w:spacing w:line="276" w:lineRule="auto"/>
              <w:rPr>
                <w:rFonts w:eastAsia="Verdana"/>
                <w:sz w:val="16"/>
                <w:szCs w:val="20"/>
                <w:lang w:val="nl-BE"/>
              </w:rPr>
            </w:pPr>
            <w:r w:rsidRPr="00FE3DF0">
              <w:rPr>
                <w:rFonts w:eastAsia="Verdana"/>
                <w:sz w:val="16"/>
                <w:szCs w:val="20"/>
                <w:lang w:val="nl-BE"/>
              </w:rPr>
              <w:t>VLA20/02</w:t>
            </w:r>
          </w:p>
        </w:tc>
        <w:tc>
          <w:tcPr>
            <w:tcW w:w="0" w:type="auto"/>
          </w:tcPr>
          <w:p w14:paraId="4042B0F9" w14:textId="77777777" w:rsidR="008D5B21" w:rsidRPr="00FE3DF0" w:rsidRDefault="008D5B21" w:rsidP="0042687E">
            <w:pPr>
              <w:pStyle w:val="Nummering"/>
              <w:numPr>
                <w:ilvl w:val="0"/>
                <w:numId w:val="0"/>
              </w:numPr>
              <w:spacing w:line="276" w:lineRule="auto"/>
              <w:rPr>
                <w:rFonts w:eastAsia="Verdana"/>
                <w:sz w:val="16"/>
                <w:szCs w:val="20"/>
                <w:lang w:val="nl-BE"/>
              </w:rPr>
            </w:pPr>
            <w:r w:rsidRPr="00FE3DF0">
              <w:rPr>
                <w:rFonts w:eastAsia="Verdana"/>
                <w:sz w:val="16"/>
                <w:szCs w:val="20"/>
                <w:lang w:val="nl-BE"/>
              </w:rPr>
              <w:t>Beleef mee(r) in de Vlaamse Ardennen</w:t>
            </w:r>
          </w:p>
        </w:tc>
        <w:tc>
          <w:tcPr>
            <w:tcW w:w="0" w:type="auto"/>
          </w:tcPr>
          <w:p w14:paraId="598C1AE5" w14:textId="68BCFE3B" w:rsidR="008D5B21" w:rsidRPr="00FE3DF0" w:rsidRDefault="008D5B21" w:rsidP="0042687E">
            <w:pPr>
              <w:pStyle w:val="Nummering"/>
              <w:numPr>
                <w:ilvl w:val="0"/>
                <w:numId w:val="0"/>
              </w:numPr>
              <w:spacing w:line="276" w:lineRule="auto"/>
              <w:rPr>
                <w:rFonts w:eastAsia="Verdana"/>
                <w:sz w:val="16"/>
                <w:szCs w:val="20"/>
                <w:lang w:val="nl-BE"/>
              </w:rPr>
            </w:pPr>
            <w:r w:rsidRPr="00FE3DF0">
              <w:rPr>
                <w:rFonts w:eastAsia="Verdana"/>
                <w:sz w:val="16"/>
                <w:szCs w:val="20"/>
                <w:lang w:val="nl-BE"/>
              </w:rPr>
              <w:t>Vzw Toerisme Vlaamse Ardennen</w:t>
            </w:r>
          </w:p>
        </w:tc>
        <w:tc>
          <w:tcPr>
            <w:tcW w:w="0" w:type="auto"/>
          </w:tcPr>
          <w:p w14:paraId="21269DAC" w14:textId="6BB15E21" w:rsidR="008D5B21" w:rsidRPr="00FE3DF0" w:rsidRDefault="008D5B21" w:rsidP="0042687E">
            <w:pPr>
              <w:pStyle w:val="Nummering"/>
              <w:numPr>
                <w:ilvl w:val="0"/>
                <w:numId w:val="0"/>
              </w:numPr>
              <w:spacing w:line="276" w:lineRule="auto"/>
              <w:rPr>
                <w:rFonts w:eastAsia="Verdana"/>
                <w:sz w:val="16"/>
                <w:szCs w:val="20"/>
                <w:lang w:val="nl-BE"/>
              </w:rPr>
            </w:pPr>
            <w:r w:rsidRPr="00FE3DF0">
              <w:rPr>
                <w:rFonts w:eastAsia="Verdana"/>
                <w:sz w:val="16"/>
                <w:szCs w:val="20"/>
                <w:lang w:val="nl-BE"/>
              </w:rPr>
              <w:t>1 januari 2021 – 30 juni 2023</w:t>
            </w:r>
          </w:p>
        </w:tc>
        <w:tc>
          <w:tcPr>
            <w:tcW w:w="0" w:type="auto"/>
          </w:tcPr>
          <w:p w14:paraId="05780449" w14:textId="77777777" w:rsidR="008D5B21" w:rsidRPr="00FE3DF0" w:rsidRDefault="008D5B21" w:rsidP="0042687E">
            <w:pPr>
              <w:pStyle w:val="Nummering"/>
              <w:numPr>
                <w:ilvl w:val="0"/>
                <w:numId w:val="0"/>
              </w:numPr>
              <w:spacing w:line="276" w:lineRule="auto"/>
              <w:rPr>
                <w:rFonts w:eastAsia="Verdana"/>
                <w:sz w:val="16"/>
                <w:szCs w:val="20"/>
                <w:lang w:val="nl-BE"/>
              </w:rPr>
            </w:pPr>
            <w:r w:rsidRPr="00FE3DF0">
              <w:rPr>
                <w:rFonts w:eastAsia="Verdana"/>
                <w:sz w:val="16"/>
                <w:szCs w:val="20"/>
                <w:lang w:val="nl-BE"/>
              </w:rPr>
              <w:t xml:space="preserve">Het landschap in de Vlaamse Ardennen is gekend als mooi en aantrekkelijk maar toch is er nog ruimte om de kwaliteit, kwantiteit, de beleving en de omkadering te verbeteren. </w:t>
            </w:r>
          </w:p>
          <w:p w14:paraId="617BA0C8" w14:textId="68491299" w:rsidR="008D5B21" w:rsidRPr="00FE3DF0" w:rsidRDefault="008D5B21" w:rsidP="0042687E">
            <w:pPr>
              <w:pStyle w:val="Nummering"/>
              <w:numPr>
                <w:ilvl w:val="0"/>
                <w:numId w:val="0"/>
              </w:numPr>
              <w:spacing w:line="276" w:lineRule="auto"/>
              <w:rPr>
                <w:rFonts w:eastAsia="Verdana"/>
                <w:sz w:val="16"/>
                <w:szCs w:val="20"/>
                <w:lang w:val="nl-BE"/>
              </w:rPr>
            </w:pPr>
            <w:r w:rsidRPr="00FE3DF0">
              <w:rPr>
                <w:rFonts w:eastAsia="Verdana"/>
                <w:sz w:val="16"/>
                <w:szCs w:val="20"/>
                <w:lang w:val="nl-BE"/>
              </w:rPr>
              <w:t xml:space="preserve">Het project wil de kenmerkende streekeigen elementen van de Vlaamse Ardennen her- en opwaarderen. Het wil inzetten op een meer leesbaar en belevingsvol landschap door de streekeigenheid van natuur, landbouw en erfgoed onder de aandacht te brengen en te versterken. Met de realisatie van originele, creatieve en educatieve belevingselementen langs toeristisch-recreatieve routestructuren wordt iets toegevoegd aan het landschap en wordt de aandacht gevestigd op streekaspecten </w:t>
            </w:r>
            <w:r w:rsidRPr="00FE3DF0">
              <w:rPr>
                <w:rFonts w:eastAsia="Verdana"/>
                <w:sz w:val="16"/>
                <w:szCs w:val="20"/>
                <w:lang w:val="nl-BE"/>
              </w:rPr>
              <w:lastRenderedPageBreak/>
              <w:t>waar bezoekers doorgaans aan voorbijlopen. Het gebruik van natuurlijke materialen, de eenvoud en meervoudigheid van het opzet, de aansluiting op bestaande elementen in de omgeving en de betrokkenheid van meerdere partners inclusief de eigen inwoners onderstrepen het duurzame karakter van het project. Het project wil geen zoveelste wild idee zijn, bouwt voort uit bestaande inzichten opgedaan in projecten en beleidsnota’s.</w:t>
            </w:r>
          </w:p>
        </w:tc>
        <w:tc>
          <w:tcPr>
            <w:tcW w:w="0" w:type="auto"/>
          </w:tcPr>
          <w:p w14:paraId="551E308F" w14:textId="77777777" w:rsidR="008D5B21" w:rsidRDefault="008D5B21" w:rsidP="0042687E">
            <w:pPr>
              <w:pStyle w:val="Nummering"/>
              <w:numPr>
                <w:ilvl w:val="0"/>
                <w:numId w:val="0"/>
              </w:numPr>
              <w:spacing w:line="276" w:lineRule="auto"/>
              <w:rPr>
                <w:rFonts w:eastAsia="Verdana"/>
                <w:sz w:val="16"/>
                <w:szCs w:val="20"/>
                <w:lang w:val="nl-BE"/>
              </w:rPr>
            </w:pPr>
            <w:r>
              <w:rPr>
                <w:rFonts w:eastAsia="Verdana"/>
                <w:sz w:val="16"/>
                <w:szCs w:val="20"/>
                <w:lang w:val="nl-BE"/>
              </w:rPr>
              <w:lastRenderedPageBreak/>
              <w:t>Totale projectkost: € 165.064,76</w:t>
            </w:r>
          </w:p>
          <w:p w14:paraId="5ED3F591" w14:textId="02C4CAD5" w:rsidR="008D5B21" w:rsidRPr="00FE3DF0" w:rsidRDefault="008D5B21" w:rsidP="0042687E">
            <w:pPr>
              <w:pStyle w:val="Nummering"/>
              <w:numPr>
                <w:ilvl w:val="0"/>
                <w:numId w:val="0"/>
              </w:numPr>
              <w:spacing w:line="276" w:lineRule="auto"/>
              <w:rPr>
                <w:rFonts w:eastAsia="Verdana"/>
                <w:sz w:val="16"/>
                <w:szCs w:val="20"/>
                <w:lang w:val="nl-BE"/>
              </w:rPr>
            </w:pPr>
            <w:r>
              <w:rPr>
                <w:rFonts w:eastAsia="Verdana"/>
                <w:sz w:val="16"/>
                <w:szCs w:val="20"/>
                <w:lang w:val="nl-BE"/>
              </w:rPr>
              <w:t>Cofinanciering: € 107.292,09 (65%)</w:t>
            </w:r>
          </w:p>
        </w:tc>
      </w:tr>
    </w:tbl>
    <w:p w14:paraId="4AA2DA2C" w14:textId="77777777" w:rsidR="0021430A" w:rsidRPr="00623BC2" w:rsidRDefault="0021430A" w:rsidP="00623BC2">
      <w:pPr>
        <w:pStyle w:val="Nummering"/>
        <w:numPr>
          <w:ilvl w:val="0"/>
          <w:numId w:val="0"/>
        </w:numPr>
        <w:ind w:left="425" w:hanging="425"/>
        <w:rPr>
          <w:rFonts w:ascii="Times New Roman" w:hAnsi="Times New Roman"/>
          <w:lang w:val="nl-BE"/>
        </w:rPr>
      </w:pPr>
    </w:p>
    <w:sectPr w:rsidR="0021430A" w:rsidRPr="00623BC2" w:rsidSect="0021430A">
      <w:headerReference w:type="even" r:id="rId11"/>
      <w:footerReference w:type="even" r:id="rId12"/>
      <w:footerReference w:type="default" r:id="rId13"/>
      <w:headerReference w:type="first" r:id="rId14"/>
      <w:type w:val="continuous"/>
      <w:pgSz w:w="16838" w:h="11906" w:orient="landscape"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431B9" w14:textId="77777777" w:rsidR="001A6E03" w:rsidRDefault="001A6E03">
      <w:r>
        <w:separator/>
      </w:r>
    </w:p>
  </w:endnote>
  <w:endnote w:type="continuationSeparator" w:id="0">
    <w:p w14:paraId="08E14E63" w14:textId="77777777" w:rsidR="001A6E03" w:rsidRDefault="001A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6B824" w14:textId="77777777" w:rsidR="00D75FB1" w:rsidRDefault="001A6E03"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0823107A" w14:textId="77777777" w:rsidR="00D75FB1" w:rsidRDefault="000C0E20"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A77CA" w14:textId="77777777" w:rsidR="00D75FB1" w:rsidRDefault="000C0E20" w:rsidP="001A6DC6">
    <w:pPr>
      <w:pStyle w:val="Voettekst"/>
      <w:framePr w:wrap="around" w:vAnchor="text" w:hAnchor="margin" w:xAlign="right" w:y="1"/>
      <w:rPr>
        <w:rStyle w:val="Paginanummer"/>
      </w:rPr>
    </w:pPr>
  </w:p>
  <w:p w14:paraId="34D254C1" w14:textId="77777777" w:rsidR="00D75FB1" w:rsidRDefault="000C0E20" w:rsidP="00D75FB1">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E34CA" w14:textId="77777777" w:rsidR="001A6E03" w:rsidRDefault="001A6E03">
      <w:r>
        <w:separator/>
      </w:r>
    </w:p>
  </w:footnote>
  <w:footnote w:type="continuationSeparator" w:id="0">
    <w:p w14:paraId="7521891A" w14:textId="77777777" w:rsidR="001A6E03" w:rsidRDefault="001A6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99AD8" w14:textId="77777777" w:rsidR="0088108E" w:rsidRDefault="001A6E03"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4664402" w14:textId="77777777" w:rsidR="0088108E" w:rsidRDefault="000C0E20" w:rsidP="0088108E">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C469D" w14:textId="77777777" w:rsidR="00FC415D" w:rsidRDefault="001A6E03">
    <w:pPr>
      <w:pStyle w:val="Koptekst"/>
    </w:pPr>
    <w:r>
      <w:rPr>
        <w:noProof/>
        <w:lang w:val="en-US" w:eastAsia="en-US"/>
      </w:rPr>
      <w:drawing>
        <wp:anchor distT="0" distB="0" distL="114300" distR="114300" simplePos="0" relativeHeight="251658240" behindDoc="1" locked="1" layoutInCell="1" allowOverlap="1" wp14:anchorId="64F0439A" wp14:editId="705E5C89">
          <wp:simplePos x="0" y="0"/>
          <wp:positionH relativeFrom="page">
            <wp:posOffset>0</wp:posOffset>
          </wp:positionH>
          <wp:positionV relativeFrom="page">
            <wp:posOffset>0</wp:posOffset>
          </wp:positionV>
          <wp:extent cx="3420000" cy="1782000"/>
          <wp:effectExtent l="0" t="0" r="9525" b="8890"/>
          <wp:wrapNone/>
          <wp:docPr id="3" name="Afbeelding 3" descr="logo-2010-1122px-9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10-1122px-95m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20000" cy="178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66634"/>
    <w:multiLevelType w:val="hybridMultilevel"/>
    <w:tmpl w:val="5344CD7A"/>
    <w:lvl w:ilvl="0" w:tplc="47CCD4EE">
      <w:start w:val="1"/>
      <w:numFmt w:val="decimal"/>
      <w:lvlText w:val="%1."/>
      <w:lvlJc w:val="left"/>
      <w:pPr>
        <w:tabs>
          <w:tab w:val="num" w:pos="360"/>
        </w:tabs>
        <w:ind w:left="360" w:hanging="360"/>
      </w:pPr>
    </w:lvl>
    <w:lvl w:ilvl="1" w:tplc="4676767C" w:tentative="1">
      <w:start w:val="1"/>
      <w:numFmt w:val="lowerLetter"/>
      <w:lvlText w:val="%2."/>
      <w:lvlJc w:val="left"/>
      <w:pPr>
        <w:tabs>
          <w:tab w:val="num" w:pos="1080"/>
        </w:tabs>
        <w:ind w:left="1080" w:hanging="360"/>
      </w:pPr>
    </w:lvl>
    <w:lvl w:ilvl="2" w:tplc="D8721400" w:tentative="1">
      <w:start w:val="1"/>
      <w:numFmt w:val="lowerRoman"/>
      <w:lvlText w:val="%3."/>
      <w:lvlJc w:val="right"/>
      <w:pPr>
        <w:tabs>
          <w:tab w:val="num" w:pos="1800"/>
        </w:tabs>
        <w:ind w:left="1800" w:hanging="180"/>
      </w:pPr>
    </w:lvl>
    <w:lvl w:ilvl="3" w:tplc="AA2CD936" w:tentative="1">
      <w:start w:val="1"/>
      <w:numFmt w:val="decimal"/>
      <w:lvlText w:val="%4."/>
      <w:lvlJc w:val="left"/>
      <w:pPr>
        <w:tabs>
          <w:tab w:val="num" w:pos="2520"/>
        </w:tabs>
        <w:ind w:left="2520" w:hanging="360"/>
      </w:pPr>
    </w:lvl>
    <w:lvl w:ilvl="4" w:tplc="8F8C6EA4" w:tentative="1">
      <w:start w:val="1"/>
      <w:numFmt w:val="lowerLetter"/>
      <w:lvlText w:val="%5."/>
      <w:lvlJc w:val="left"/>
      <w:pPr>
        <w:tabs>
          <w:tab w:val="num" w:pos="3240"/>
        </w:tabs>
        <w:ind w:left="3240" w:hanging="360"/>
      </w:pPr>
    </w:lvl>
    <w:lvl w:ilvl="5" w:tplc="11A42EAC" w:tentative="1">
      <w:start w:val="1"/>
      <w:numFmt w:val="lowerRoman"/>
      <w:lvlText w:val="%6."/>
      <w:lvlJc w:val="right"/>
      <w:pPr>
        <w:tabs>
          <w:tab w:val="num" w:pos="3960"/>
        </w:tabs>
        <w:ind w:left="3960" w:hanging="180"/>
      </w:pPr>
    </w:lvl>
    <w:lvl w:ilvl="6" w:tplc="CA78FC92" w:tentative="1">
      <w:start w:val="1"/>
      <w:numFmt w:val="decimal"/>
      <w:lvlText w:val="%7."/>
      <w:lvlJc w:val="left"/>
      <w:pPr>
        <w:tabs>
          <w:tab w:val="num" w:pos="4680"/>
        </w:tabs>
        <w:ind w:left="4680" w:hanging="360"/>
      </w:pPr>
    </w:lvl>
    <w:lvl w:ilvl="7" w:tplc="F0B02E28" w:tentative="1">
      <w:start w:val="1"/>
      <w:numFmt w:val="lowerLetter"/>
      <w:lvlText w:val="%8."/>
      <w:lvlJc w:val="left"/>
      <w:pPr>
        <w:tabs>
          <w:tab w:val="num" w:pos="5400"/>
        </w:tabs>
        <w:ind w:left="5400" w:hanging="360"/>
      </w:pPr>
    </w:lvl>
    <w:lvl w:ilvl="8" w:tplc="30EAEC3A" w:tentative="1">
      <w:start w:val="1"/>
      <w:numFmt w:val="lowerRoman"/>
      <w:lvlText w:val="%9."/>
      <w:lvlJc w:val="right"/>
      <w:pPr>
        <w:tabs>
          <w:tab w:val="num" w:pos="6120"/>
        </w:tabs>
        <w:ind w:left="6120" w:hanging="180"/>
      </w:pPr>
    </w:lvl>
  </w:abstractNum>
  <w:abstractNum w:abstractNumId="1"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323682"/>
    <w:multiLevelType w:val="multilevel"/>
    <w:tmpl w:val="44366288"/>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41C48BF"/>
    <w:multiLevelType w:val="hybridMultilevel"/>
    <w:tmpl w:val="021C5C00"/>
    <w:lvl w:ilvl="0" w:tplc="9D5EB632">
      <w:start w:val="1"/>
      <w:numFmt w:val="bullet"/>
      <w:pStyle w:val="Lijstalinea1"/>
      <w:lvlText w:val=""/>
      <w:lvlJc w:val="left"/>
      <w:pPr>
        <w:tabs>
          <w:tab w:val="num" w:pos="-360"/>
        </w:tabs>
        <w:ind w:left="360" w:hanging="360"/>
      </w:pPr>
      <w:rPr>
        <w:rFonts w:ascii="Symbol" w:hAnsi="Symbol" w:hint="default"/>
        <w:color w:val="808080"/>
      </w:rPr>
    </w:lvl>
    <w:lvl w:ilvl="1" w:tplc="2F52CDDA" w:tentative="1">
      <w:start w:val="1"/>
      <w:numFmt w:val="bullet"/>
      <w:lvlText w:val="o"/>
      <w:lvlJc w:val="left"/>
      <w:pPr>
        <w:ind w:left="1080" w:hanging="360"/>
      </w:pPr>
      <w:rPr>
        <w:rFonts w:ascii="Courier New" w:hAnsi="Courier New" w:cs="Courier New" w:hint="default"/>
      </w:rPr>
    </w:lvl>
    <w:lvl w:ilvl="2" w:tplc="B6D47E5A" w:tentative="1">
      <w:start w:val="1"/>
      <w:numFmt w:val="bullet"/>
      <w:lvlText w:val=""/>
      <w:lvlJc w:val="left"/>
      <w:pPr>
        <w:ind w:left="1800" w:hanging="360"/>
      </w:pPr>
      <w:rPr>
        <w:rFonts w:ascii="Wingdings" w:hAnsi="Wingdings" w:hint="default"/>
      </w:rPr>
    </w:lvl>
    <w:lvl w:ilvl="3" w:tplc="AA6EA7C4" w:tentative="1">
      <w:start w:val="1"/>
      <w:numFmt w:val="bullet"/>
      <w:lvlText w:val=""/>
      <w:lvlJc w:val="left"/>
      <w:pPr>
        <w:ind w:left="2520" w:hanging="360"/>
      </w:pPr>
      <w:rPr>
        <w:rFonts w:ascii="Symbol" w:hAnsi="Symbol" w:hint="default"/>
      </w:rPr>
    </w:lvl>
    <w:lvl w:ilvl="4" w:tplc="894C9516" w:tentative="1">
      <w:start w:val="1"/>
      <w:numFmt w:val="bullet"/>
      <w:lvlText w:val="o"/>
      <w:lvlJc w:val="left"/>
      <w:pPr>
        <w:ind w:left="3240" w:hanging="360"/>
      </w:pPr>
      <w:rPr>
        <w:rFonts w:ascii="Courier New" w:hAnsi="Courier New" w:cs="Courier New" w:hint="default"/>
      </w:rPr>
    </w:lvl>
    <w:lvl w:ilvl="5" w:tplc="E9503696" w:tentative="1">
      <w:start w:val="1"/>
      <w:numFmt w:val="bullet"/>
      <w:lvlText w:val=""/>
      <w:lvlJc w:val="left"/>
      <w:pPr>
        <w:ind w:left="3960" w:hanging="360"/>
      </w:pPr>
      <w:rPr>
        <w:rFonts w:ascii="Wingdings" w:hAnsi="Wingdings" w:hint="default"/>
      </w:rPr>
    </w:lvl>
    <w:lvl w:ilvl="6" w:tplc="746603AA" w:tentative="1">
      <w:start w:val="1"/>
      <w:numFmt w:val="bullet"/>
      <w:lvlText w:val=""/>
      <w:lvlJc w:val="left"/>
      <w:pPr>
        <w:ind w:left="4680" w:hanging="360"/>
      </w:pPr>
      <w:rPr>
        <w:rFonts w:ascii="Symbol" w:hAnsi="Symbol" w:hint="default"/>
      </w:rPr>
    </w:lvl>
    <w:lvl w:ilvl="7" w:tplc="E1BED882" w:tentative="1">
      <w:start w:val="1"/>
      <w:numFmt w:val="bullet"/>
      <w:lvlText w:val="o"/>
      <w:lvlJc w:val="left"/>
      <w:pPr>
        <w:ind w:left="5400" w:hanging="360"/>
      </w:pPr>
      <w:rPr>
        <w:rFonts w:ascii="Courier New" w:hAnsi="Courier New" w:cs="Courier New" w:hint="default"/>
      </w:rPr>
    </w:lvl>
    <w:lvl w:ilvl="8" w:tplc="B17A2DCA" w:tentative="1">
      <w:start w:val="1"/>
      <w:numFmt w:val="bullet"/>
      <w:lvlText w:val=""/>
      <w:lvlJc w:val="left"/>
      <w:pPr>
        <w:ind w:left="6120" w:hanging="360"/>
      </w:pPr>
      <w:rPr>
        <w:rFonts w:ascii="Wingdings" w:hAnsi="Wingdings" w:hint="default"/>
      </w:rPr>
    </w:lvl>
  </w:abstractNum>
  <w:abstractNum w:abstractNumId="5"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4B17468"/>
    <w:multiLevelType w:val="hybridMultilevel"/>
    <w:tmpl w:val="904C4670"/>
    <w:lvl w:ilvl="0" w:tplc="CC7A16AC">
      <w:start w:val="1"/>
      <w:numFmt w:val="bullet"/>
      <w:lvlText w:val="o"/>
      <w:lvlJc w:val="left"/>
      <w:pPr>
        <w:ind w:left="720" w:hanging="360"/>
      </w:pPr>
      <w:rPr>
        <w:rFonts w:ascii="Courier New" w:hAnsi="Courier New" w:cs="Courier New" w:hint="default"/>
      </w:rPr>
    </w:lvl>
    <w:lvl w:ilvl="1" w:tplc="2EA24CD8" w:tentative="1">
      <w:start w:val="1"/>
      <w:numFmt w:val="bullet"/>
      <w:lvlText w:val="o"/>
      <w:lvlJc w:val="left"/>
      <w:pPr>
        <w:ind w:left="1440" w:hanging="360"/>
      </w:pPr>
      <w:rPr>
        <w:rFonts w:ascii="Courier New" w:hAnsi="Courier New" w:cs="Courier New" w:hint="default"/>
      </w:rPr>
    </w:lvl>
    <w:lvl w:ilvl="2" w:tplc="663CA816" w:tentative="1">
      <w:start w:val="1"/>
      <w:numFmt w:val="bullet"/>
      <w:lvlText w:val=""/>
      <w:lvlJc w:val="left"/>
      <w:pPr>
        <w:ind w:left="2160" w:hanging="360"/>
      </w:pPr>
      <w:rPr>
        <w:rFonts w:ascii="Wingdings" w:hAnsi="Wingdings" w:hint="default"/>
      </w:rPr>
    </w:lvl>
    <w:lvl w:ilvl="3" w:tplc="F97E104C" w:tentative="1">
      <w:start w:val="1"/>
      <w:numFmt w:val="bullet"/>
      <w:lvlText w:val=""/>
      <w:lvlJc w:val="left"/>
      <w:pPr>
        <w:ind w:left="2880" w:hanging="360"/>
      </w:pPr>
      <w:rPr>
        <w:rFonts w:ascii="Symbol" w:hAnsi="Symbol" w:hint="default"/>
      </w:rPr>
    </w:lvl>
    <w:lvl w:ilvl="4" w:tplc="8B66740C" w:tentative="1">
      <w:start w:val="1"/>
      <w:numFmt w:val="bullet"/>
      <w:lvlText w:val="o"/>
      <w:lvlJc w:val="left"/>
      <w:pPr>
        <w:ind w:left="3600" w:hanging="360"/>
      </w:pPr>
      <w:rPr>
        <w:rFonts w:ascii="Courier New" w:hAnsi="Courier New" w:cs="Courier New" w:hint="default"/>
      </w:rPr>
    </w:lvl>
    <w:lvl w:ilvl="5" w:tplc="70CCB54A" w:tentative="1">
      <w:start w:val="1"/>
      <w:numFmt w:val="bullet"/>
      <w:lvlText w:val=""/>
      <w:lvlJc w:val="left"/>
      <w:pPr>
        <w:ind w:left="4320" w:hanging="360"/>
      </w:pPr>
      <w:rPr>
        <w:rFonts w:ascii="Wingdings" w:hAnsi="Wingdings" w:hint="default"/>
      </w:rPr>
    </w:lvl>
    <w:lvl w:ilvl="6" w:tplc="8C0E6A20" w:tentative="1">
      <w:start w:val="1"/>
      <w:numFmt w:val="bullet"/>
      <w:lvlText w:val=""/>
      <w:lvlJc w:val="left"/>
      <w:pPr>
        <w:ind w:left="5040" w:hanging="360"/>
      </w:pPr>
      <w:rPr>
        <w:rFonts w:ascii="Symbol" w:hAnsi="Symbol" w:hint="default"/>
      </w:rPr>
    </w:lvl>
    <w:lvl w:ilvl="7" w:tplc="C1E87508" w:tentative="1">
      <w:start w:val="1"/>
      <w:numFmt w:val="bullet"/>
      <w:lvlText w:val="o"/>
      <w:lvlJc w:val="left"/>
      <w:pPr>
        <w:ind w:left="5760" w:hanging="360"/>
      </w:pPr>
      <w:rPr>
        <w:rFonts w:ascii="Courier New" w:hAnsi="Courier New" w:cs="Courier New" w:hint="default"/>
      </w:rPr>
    </w:lvl>
    <w:lvl w:ilvl="8" w:tplc="3B48A166" w:tentative="1">
      <w:start w:val="1"/>
      <w:numFmt w:val="bullet"/>
      <w:lvlText w:val=""/>
      <w:lvlJc w:val="left"/>
      <w:pPr>
        <w:ind w:left="6480" w:hanging="360"/>
      </w:pPr>
      <w:rPr>
        <w:rFonts w:ascii="Wingdings" w:hAnsi="Wingdings" w:hint="default"/>
      </w:rPr>
    </w:lvl>
  </w:abstractNum>
  <w:abstractNum w:abstractNumId="7" w15:restartNumberingAfterBreak="0">
    <w:nsid w:val="48AF25B8"/>
    <w:multiLevelType w:val="hybridMultilevel"/>
    <w:tmpl w:val="A31017F6"/>
    <w:lvl w:ilvl="0" w:tplc="8E34E312">
      <w:start w:val="1"/>
      <w:numFmt w:val="bullet"/>
      <w:lvlText w:val=""/>
      <w:lvlJc w:val="left"/>
      <w:pPr>
        <w:ind w:left="360" w:hanging="360"/>
      </w:pPr>
      <w:rPr>
        <w:rFonts w:ascii="Symbol" w:hAnsi="Symbol" w:hint="default"/>
      </w:rPr>
    </w:lvl>
    <w:lvl w:ilvl="1" w:tplc="BD9476E8" w:tentative="1">
      <w:start w:val="1"/>
      <w:numFmt w:val="bullet"/>
      <w:lvlText w:val="o"/>
      <w:lvlJc w:val="left"/>
      <w:pPr>
        <w:ind w:left="1080" w:hanging="360"/>
      </w:pPr>
      <w:rPr>
        <w:rFonts w:ascii="Courier New" w:hAnsi="Courier New" w:cs="Courier New" w:hint="default"/>
      </w:rPr>
    </w:lvl>
    <w:lvl w:ilvl="2" w:tplc="072EE8FC" w:tentative="1">
      <w:start w:val="1"/>
      <w:numFmt w:val="bullet"/>
      <w:lvlText w:val=""/>
      <w:lvlJc w:val="left"/>
      <w:pPr>
        <w:ind w:left="1800" w:hanging="360"/>
      </w:pPr>
      <w:rPr>
        <w:rFonts w:ascii="Wingdings" w:hAnsi="Wingdings" w:hint="default"/>
      </w:rPr>
    </w:lvl>
    <w:lvl w:ilvl="3" w:tplc="A2AC3C0A" w:tentative="1">
      <w:start w:val="1"/>
      <w:numFmt w:val="bullet"/>
      <w:lvlText w:val=""/>
      <w:lvlJc w:val="left"/>
      <w:pPr>
        <w:ind w:left="2520" w:hanging="360"/>
      </w:pPr>
      <w:rPr>
        <w:rFonts w:ascii="Symbol" w:hAnsi="Symbol" w:hint="default"/>
      </w:rPr>
    </w:lvl>
    <w:lvl w:ilvl="4" w:tplc="C0AAB696" w:tentative="1">
      <w:start w:val="1"/>
      <w:numFmt w:val="bullet"/>
      <w:lvlText w:val="o"/>
      <w:lvlJc w:val="left"/>
      <w:pPr>
        <w:ind w:left="3240" w:hanging="360"/>
      </w:pPr>
      <w:rPr>
        <w:rFonts w:ascii="Courier New" w:hAnsi="Courier New" w:cs="Courier New" w:hint="default"/>
      </w:rPr>
    </w:lvl>
    <w:lvl w:ilvl="5" w:tplc="2ED611F6" w:tentative="1">
      <w:start w:val="1"/>
      <w:numFmt w:val="bullet"/>
      <w:lvlText w:val=""/>
      <w:lvlJc w:val="left"/>
      <w:pPr>
        <w:ind w:left="3960" w:hanging="360"/>
      </w:pPr>
      <w:rPr>
        <w:rFonts w:ascii="Wingdings" w:hAnsi="Wingdings" w:hint="default"/>
      </w:rPr>
    </w:lvl>
    <w:lvl w:ilvl="6" w:tplc="66BE21EC" w:tentative="1">
      <w:start w:val="1"/>
      <w:numFmt w:val="bullet"/>
      <w:lvlText w:val=""/>
      <w:lvlJc w:val="left"/>
      <w:pPr>
        <w:ind w:left="4680" w:hanging="360"/>
      </w:pPr>
      <w:rPr>
        <w:rFonts w:ascii="Symbol" w:hAnsi="Symbol" w:hint="default"/>
      </w:rPr>
    </w:lvl>
    <w:lvl w:ilvl="7" w:tplc="A9547FE2" w:tentative="1">
      <w:start w:val="1"/>
      <w:numFmt w:val="bullet"/>
      <w:lvlText w:val="o"/>
      <w:lvlJc w:val="left"/>
      <w:pPr>
        <w:ind w:left="5400" w:hanging="360"/>
      </w:pPr>
      <w:rPr>
        <w:rFonts w:ascii="Courier New" w:hAnsi="Courier New" w:cs="Courier New" w:hint="default"/>
      </w:rPr>
    </w:lvl>
    <w:lvl w:ilvl="8" w:tplc="95B49A96" w:tentative="1">
      <w:start w:val="1"/>
      <w:numFmt w:val="bullet"/>
      <w:lvlText w:val=""/>
      <w:lvlJc w:val="left"/>
      <w:pPr>
        <w:ind w:left="6120" w:hanging="360"/>
      </w:pPr>
      <w:rPr>
        <w:rFonts w:ascii="Wingdings" w:hAnsi="Wingdings" w:hint="default"/>
      </w:rPr>
    </w:lvl>
  </w:abstractNum>
  <w:abstractNum w:abstractNumId="8"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604A523F"/>
    <w:multiLevelType w:val="hybridMultilevel"/>
    <w:tmpl w:val="DF263B44"/>
    <w:lvl w:ilvl="0" w:tplc="7B9CA3B2">
      <w:start w:val="1"/>
      <w:numFmt w:val="bullet"/>
      <w:lvlText w:val=""/>
      <w:lvlJc w:val="left"/>
      <w:pPr>
        <w:tabs>
          <w:tab w:val="num" w:pos="0"/>
        </w:tabs>
        <w:ind w:left="720" w:hanging="360"/>
      </w:pPr>
      <w:rPr>
        <w:rFonts w:ascii="Symbol" w:hAnsi="Symbol" w:hint="default"/>
        <w:color w:val="808080"/>
      </w:rPr>
    </w:lvl>
    <w:lvl w:ilvl="1" w:tplc="6B147D4E" w:tentative="1">
      <w:start w:val="1"/>
      <w:numFmt w:val="bullet"/>
      <w:lvlText w:val="o"/>
      <w:lvlJc w:val="left"/>
      <w:pPr>
        <w:tabs>
          <w:tab w:val="num" w:pos="1440"/>
        </w:tabs>
        <w:ind w:left="1440" w:hanging="360"/>
      </w:pPr>
      <w:rPr>
        <w:rFonts w:ascii="Courier New" w:hAnsi="Courier New" w:cs="Courier New" w:hint="default"/>
      </w:rPr>
    </w:lvl>
    <w:lvl w:ilvl="2" w:tplc="ACDE5230" w:tentative="1">
      <w:start w:val="1"/>
      <w:numFmt w:val="bullet"/>
      <w:lvlText w:val=""/>
      <w:lvlJc w:val="left"/>
      <w:pPr>
        <w:tabs>
          <w:tab w:val="num" w:pos="2160"/>
        </w:tabs>
        <w:ind w:left="2160" w:hanging="360"/>
      </w:pPr>
      <w:rPr>
        <w:rFonts w:ascii="Wingdings" w:hAnsi="Wingdings" w:hint="default"/>
      </w:rPr>
    </w:lvl>
    <w:lvl w:ilvl="3" w:tplc="91A62EEE" w:tentative="1">
      <w:start w:val="1"/>
      <w:numFmt w:val="bullet"/>
      <w:lvlText w:val=""/>
      <w:lvlJc w:val="left"/>
      <w:pPr>
        <w:tabs>
          <w:tab w:val="num" w:pos="2880"/>
        </w:tabs>
        <w:ind w:left="2880" w:hanging="360"/>
      </w:pPr>
      <w:rPr>
        <w:rFonts w:ascii="Symbol" w:hAnsi="Symbol" w:hint="default"/>
      </w:rPr>
    </w:lvl>
    <w:lvl w:ilvl="4" w:tplc="C67AD8B2" w:tentative="1">
      <w:start w:val="1"/>
      <w:numFmt w:val="bullet"/>
      <w:lvlText w:val="o"/>
      <w:lvlJc w:val="left"/>
      <w:pPr>
        <w:tabs>
          <w:tab w:val="num" w:pos="3600"/>
        </w:tabs>
        <w:ind w:left="3600" w:hanging="360"/>
      </w:pPr>
      <w:rPr>
        <w:rFonts w:ascii="Courier New" w:hAnsi="Courier New" w:cs="Courier New" w:hint="default"/>
      </w:rPr>
    </w:lvl>
    <w:lvl w:ilvl="5" w:tplc="A93CD49E" w:tentative="1">
      <w:start w:val="1"/>
      <w:numFmt w:val="bullet"/>
      <w:lvlText w:val=""/>
      <w:lvlJc w:val="left"/>
      <w:pPr>
        <w:tabs>
          <w:tab w:val="num" w:pos="4320"/>
        </w:tabs>
        <w:ind w:left="4320" w:hanging="360"/>
      </w:pPr>
      <w:rPr>
        <w:rFonts w:ascii="Wingdings" w:hAnsi="Wingdings" w:hint="default"/>
      </w:rPr>
    </w:lvl>
    <w:lvl w:ilvl="6" w:tplc="5A6C3F2E" w:tentative="1">
      <w:start w:val="1"/>
      <w:numFmt w:val="bullet"/>
      <w:lvlText w:val=""/>
      <w:lvlJc w:val="left"/>
      <w:pPr>
        <w:tabs>
          <w:tab w:val="num" w:pos="5040"/>
        </w:tabs>
        <w:ind w:left="5040" w:hanging="360"/>
      </w:pPr>
      <w:rPr>
        <w:rFonts w:ascii="Symbol" w:hAnsi="Symbol" w:hint="default"/>
      </w:rPr>
    </w:lvl>
    <w:lvl w:ilvl="7" w:tplc="46B88EE8" w:tentative="1">
      <w:start w:val="1"/>
      <w:numFmt w:val="bullet"/>
      <w:lvlText w:val="o"/>
      <w:lvlJc w:val="left"/>
      <w:pPr>
        <w:tabs>
          <w:tab w:val="num" w:pos="5760"/>
        </w:tabs>
        <w:ind w:left="5760" w:hanging="360"/>
      </w:pPr>
      <w:rPr>
        <w:rFonts w:ascii="Courier New" w:hAnsi="Courier New" w:cs="Courier New" w:hint="default"/>
      </w:rPr>
    </w:lvl>
    <w:lvl w:ilvl="8" w:tplc="DEB0A52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4A5240"/>
    <w:multiLevelType w:val="multilevel"/>
    <w:tmpl w:val="00000001"/>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num w:numId="1">
    <w:abstractNumId w:val="6"/>
  </w:num>
  <w:num w:numId="2">
    <w:abstractNumId w:val="4"/>
  </w:num>
  <w:num w:numId="3">
    <w:abstractNumId w:val="9"/>
  </w:num>
  <w:num w:numId="4">
    <w:abstractNumId w:val="0"/>
  </w:num>
  <w:num w:numId="5">
    <w:abstractNumId w:val="5"/>
  </w:num>
  <w:num w:numId="6">
    <w:abstractNumId w:val="8"/>
  </w:num>
  <w:num w:numId="7">
    <w:abstractNumId w:val="1"/>
  </w:num>
  <w:num w:numId="8">
    <w:abstractNumId w:val="2"/>
  </w:num>
  <w:num w:numId="9">
    <w:abstractNumId w:val="4"/>
  </w:num>
  <w:num w:numId="10">
    <w:abstractNumId w:val="4"/>
  </w:num>
  <w:num w:numId="11">
    <w:abstractNumId w:val="4"/>
  </w:num>
  <w:num w:numId="12">
    <w:abstractNumId w:val="4"/>
  </w:num>
  <w:num w:numId="13">
    <w:abstractNumId w:val="7"/>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5B2"/>
    <w:rsid w:val="00037266"/>
    <w:rsid w:val="000C0E20"/>
    <w:rsid w:val="000D2492"/>
    <w:rsid w:val="001A6E03"/>
    <w:rsid w:val="001B3817"/>
    <w:rsid w:val="0021430A"/>
    <w:rsid w:val="00385F00"/>
    <w:rsid w:val="0042687E"/>
    <w:rsid w:val="0062371D"/>
    <w:rsid w:val="00623BC2"/>
    <w:rsid w:val="00640BC2"/>
    <w:rsid w:val="00645A13"/>
    <w:rsid w:val="00651FCB"/>
    <w:rsid w:val="006F7F0E"/>
    <w:rsid w:val="008D5B21"/>
    <w:rsid w:val="00A634B9"/>
    <w:rsid w:val="00B43940"/>
    <w:rsid w:val="00B80B8A"/>
    <w:rsid w:val="00BA6830"/>
    <w:rsid w:val="00C94C5E"/>
    <w:rsid w:val="00D63F2B"/>
    <w:rsid w:val="00D900A6"/>
    <w:rsid w:val="00E2434B"/>
    <w:rsid w:val="00E445B2"/>
    <w:rsid w:val="00E64C15"/>
    <w:rsid w:val="00E668FB"/>
    <w:rsid w:val="00FE3DF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C9131A"/>
  <w15:docId w15:val="{3842E317-0007-4947-A69A-FC0DFF60C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D2747"/>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13" ma:contentTypeDescription="Een nieuw document maken." ma:contentTypeScope="" ma:versionID="ca164e848c4fad5da276762f41258f4d">
  <xsd:schema xmlns:xsd="http://www.w3.org/2001/XMLSchema" xmlns:xs="http://www.w3.org/2001/XMLSchema" xmlns:p="http://schemas.microsoft.com/office/2006/metadata/properties" xmlns:ns2="03d5240a-782c-4048-8313-d01b5d6ab2a6" xmlns:ns3="ceeae0c4-f3ff-4153-af2f-582bafa5e89e" targetNamespace="http://schemas.microsoft.com/office/2006/metadata/properties" ma:root="true" ma:fieldsID="65f0ac419ea59745c8cf4e78d3a84f2f" ns2:_="" ns3:_="">
    <xsd:import namespace="03d5240a-782c-4048-8313-d01b5d6ab2a6"/>
    <xsd:import namespace="ceeae0c4-f3ff-4153-af2f-582bafa5e8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0023C6-DA01-4123-A414-B5351555B412}">
  <ds:schemaRefs>
    <ds:schemaRef ds:uri="http://schemas.microsoft.com/sharepoint/v3/contenttype/forms"/>
  </ds:schemaRefs>
</ds:datastoreItem>
</file>

<file path=customXml/itemProps2.xml><?xml version="1.0" encoding="utf-8"?>
<ds:datastoreItem xmlns:ds="http://schemas.openxmlformats.org/officeDocument/2006/customXml" ds:itemID="{A0C51936-6F0D-4CE0-A61C-7A5AC24F711C}"/>
</file>

<file path=customXml/itemProps3.xml><?xml version="1.0" encoding="utf-8"?>
<ds:datastoreItem xmlns:ds="http://schemas.openxmlformats.org/officeDocument/2006/customXml" ds:itemID="{8A06E520-0946-423B-8A50-3658FB24BE69}">
  <ds:schemaRefs>
    <ds:schemaRef ds:uri="http://schemas.openxmlformats.org/officeDocument/2006/bibliography"/>
  </ds:schemaRefs>
</ds:datastoreItem>
</file>

<file path=customXml/itemProps4.xml><?xml version="1.0" encoding="utf-8"?>
<ds:datastoreItem xmlns:ds="http://schemas.openxmlformats.org/officeDocument/2006/customXml" ds:itemID="{1F0707CB-B228-43C4-8041-CC8A912A50E5}">
  <ds:schemaRefs>
    <ds:schemaRef ds:uri="http://schemas.microsoft.com/office/infopath/2007/PartnerControls"/>
    <ds:schemaRef ds:uri="http://purl.org/dc/elements/1.1/"/>
    <ds:schemaRef ds:uri="http://schemas.microsoft.com/office/2006/metadata/properties"/>
    <ds:schemaRef ds:uri="http://purl.org/dc/terms/"/>
    <ds:schemaRef ds:uri="78ad467a-34d4-458d-a0a7-407ae9679610"/>
    <ds:schemaRef ds:uri="http://schemas.openxmlformats.org/package/2006/metadata/core-properties"/>
    <ds:schemaRef ds:uri="http://schemas.microsoft.com/office/2006/documentManagement/types"/>
    <ds:schemaRef ds:uri="bdc9a9de-4f4d-4c1d-8637-99f5eab4c5d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1678</Words>
  <Characters>10014</Characters>
  <Application>Microsoft Office Word</Application>
  <DocSecurity>4</DocSecurity>
  <Lines>83</Lines>
  <Paragraphs>23</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11669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Messari Hajar</cp:lastModifiedBy>
  <cp:revision>2</cp:revision>
  <cp:lastPrinted>2014-05-14T13:55:00Z</cp:lastPrinted>
  <dcterms:created xsi:type="dcterms:W3CDTF">2021-02-24T14:20:00Z</dcterms:created>
  <dcterms:modified xsi:type="dcterms:W3CDTF">2021-02-24T14:20:00Z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0x0101002E216F35AF2CB9468CD9A6F9808E74AF</vt:lpwstr>
  </property>
</Properties>
</file>