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A971C" w14:textId="77777777" w:rsidR="000976E9" w:rsidRPr="00AE4255" w:rsidRDefault="0035312B" w:rsidP="00AE4255">
      <w:pPr>
        <w:pStyle w:val="A-NaamMinister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ben </w:t>
      </w:r>
      <w:proofErr w:type="spellStart"/>
      <w:r>
        <w:rPr>
          <w:rFonts w:ascii="Verdana" w:hAnsi="Verdana"/>
          <w:sz w:val="20"/>
          <w:szCs w:val="20"/>
        </w:rPr>
        <w:t>weyts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14:paraId="3303CB83" w14:textId="45E516F7" w:rsidR="000976E9" w:rsidRPr="00AE4255" w:rsidRDefault="004F30D4" w:rsidP="00AE4255">
      <w:pPr>
        <w:pStyle w:val="A-TitelMinister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vice</w:t>
      </w:r>
      <w:r w:rsidR="00AE4255" w:rsidRPr="00AE4255">
        <w:rPr>
          <w:rFonts w:ascii="Verdana" w:hAnsi="Verdana"/>
          <w:sz w:val="20"/>
          <w:szCs w:val="20"/>
        </w:rPr>
        <w:t xml:space="preserve">minister-president van de </w:t>
      </w:r>
      <w:proofErr w:type="spellStart"/>
      <w:r w:rsidR="00AE4255" w:rsidRPr="00AE4255">
        <w:rPr>
          <w:rFonts w:ascii="Verdana" w:hAnsi="Verdana"/>
          <w:sz w:val="20"/>
          <w:szCs w:val="20"/>
        </w:rPr>
        <w:t>vlaamse</w:t>
      </w:r>
      <w:proofErr w:type="spellEnd"/>
      <w:r w:rsidR="00AE4255" w:rsidRPr="00AE4255">
        <w:rPr>
          <w:rFonts w:ascii="Verdana" w:hAnsi="Verdana"/>
          <w:sz w:val="20"/>
          <w:szCs w:val="20"/>
        </w:rPr>
        <w:t xml:space="preserve"> regering, </w:t>
      </w:r>
      <w:proofErr w:type="spellStart"/>
      <w:r w:rsidR="00AE4255" w:rsidRPr="00AE4255">
        <w:rPr>
          <w:rFonts w:ascii="Verdana" w:hAnsi="Verdana"/>
          <w:sz w:val="20"/>
          <w:szCs w:val="20"/>
        </w:rPr>
        <w:t>vlaams</w:t>
      </w:r>
      <w:proofErr w:type="spellEnd"/>
      <w:r w:rsidR="00AE4255" w:rsidRPr="00AE4255">
        <w:rPr>
          <w:rFonts w:ascii="Verdana" w:hAnsi="Verdana"/>
          <w:sz w:val="20"/>
          <w:szCs w:val="20"/>
        </w:rPr>
        <w:t xml:space="preserve"> minister van </w:t>
      </w:r>
      <w:r w:rsidR="00571C63">
        <w:rPr>
          <w:rFonts w:ascii="Verdana" w:hAnsi="Verdana"/>
          <w:sz w:val="20"/>
          <w:szCs w:val="20"/>
        </w:rPr>
        <w:t>onderwijs</w:t>
      </w:r>
      <w:r w:rsidR="0035312B">
        <w:rPr>
          <w:rFonts w:ascii="Verdana" w:hAnsi="Verdana"/>
          <w:sz w:val="20"/>
          <w:szCs w:val="20"/>
        </w:rPr>
        <w:t xml:space="preserve">, sport, </w:t>
      </w:r>
      <w:r w:rsidR="00CF2C9F">
        <w:rPr>
          <w:rFonts w:ascii="Verdana" w:hAnsi="Verdana"/>
          <w:sz w:val="20"/>
          <w:szCs w:val="20"/>
        </w:rPr>
        <w:t xml:space="preserve">dierenwelzijn en </w:t>
      </w:r>
      <w:proofErr w:type="spellStart"/>
      <w:r w:rsidR="0035312B">
        <w:rPr>
          <w:rFonts w:ascii="Verdana" w:hAnsi="Verdana"/>
          <w:sz w:val="20"/>
          <w:szCs w:val="20"/>
        </w:rPr>
        <w:t>vlaamse</w:t>
      </w:r>
      <w:proofErr w:type="spellEnd"/>
      <w:r w:rsidR="0035312B">
        <w:rPr>
          <w:rFonts w:ascii="Verdana" w:hAnsi="Verdana"/>
          <w:sz w:val="20"/>
          <w:szCs w:val="20"/>
        </w:rPr>
        <w:t xml:space="preserve"> rand </w:t>
      </w:r>
    </w:p>
    <w:p w14:paraId="33A33F3A" w14:textId="77777777" w:rsidR="000976E9" w:rsidRPr="00AE4255" w:rsidRDefault="000976E9" w:rsidP="00AE4255">
      <w:pPr>
        <w:jc w:val="both"/>
        <w:rPr>
          <w:rFonts w:ascii="Verdana" w:hAnsi="Verdana"/>
          <w:sz w:val="20"/>
          <w:szCs w:val="20"/>
        </w:rPr>
      </w:pPr>
    </w:p>
    <w:p w14:paraId="18BD575C" w14:textId="77777777"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32CD1C3F" w14:textId="77777777" w:rsidR="000976E9" w:rsidRPr="00AE4255" w:rsidRDefault="000976E9" w:rsidP="00AE4255">
      <w:pPr>
        <w:pStyle w:val="A-Type"/>
        <w:jc w:val="both"/>
        <w:rPr>
          <w:rFonts w:ascii="Verdana" w:hAnsi="Verdana"/>
          <w:sz w:val="20"/>
          <w:szCs w:val="20"/>
        </w:rPr>
        <w:sectPr w:rsidR="000976E9" w:rsidRPr="00AE4255" w:rsidSect="000D67E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C15CBB" w14:textId="77777777" w:rsidR="00210C07" w:rsidRPr="00AE4255" w:rsidRDefault="000976E9" w:rsidP="00AE4255">
      <w:pPr>
        <w:pStyle w:val="A-Type"/>
        <w:jc w:val="both"/>
        <w:rPr>
          <w:rFonts w:ascii="Verdana" w:hAnsi="Verdana"/>
          <w:sz w:val="20"/>
          <w:szCs w:val="20"/>
        </w:rPr>
        <w:sectPr w:rsidR="00210C07" w:rsidRPr="00AE4255" w:rsidSect="000D67EF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AE4255">
        <w:rPr>
          <w:rFonts w:ascii="Verdana" w:hAnsi="Verdana"/>
          <w:sz w:val="20"/>
          <w:szCs w:val="20"/>
        </w:rPr>
        <w:t xml:space="preserve">antwoord </w:t>
      </w:r>
    </w:p>
    <w:p w14:paraId="720F1C1E" w14:textId="61200B59" w:rsidR="000976E9" w:rsidRPr="00301372" w:rsidRDefault="000976E9" w:rsidP="00AE4255">
      <w:pPr>
        <w:pStyle w:val="A-Type"/>
        <w:jc w:val="both"/>
        <w:rPr>
          <w:rFonts w:ascii="Verdana" w:hAnsi="Verdana"/>
          <w:b w:val="0"/>
          <w:smallCaps w:val="0"/>
          <w:sz w:val="20"/>
          <w:szCs w:val="20"/>
        </w:rPr>
      </w:pPr>
      <w:r w:rsidRPr="00AE4255">
        <w:rPr>
          <w:rFonts w:ascii="Verdana" w:hAnsi="Verdana"/>
          <w:b w:val="0"/>
          <w:smallCaps w:val="0"/>
          <w:sz w:val="20"/>
          <w:szCs w:val="20"/>
        </w:rPr>
        <w:t>op vraag nr.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bookmarkStart w:id="0" w:name="Text3"/>
      <w:r w:rsidRPr="00AE4255">
        <w:rPr>
          <w:rFonts w:ascii="Verdana" w:hAnsi="Verdana"/>
          <w:b w:val="0"/>
          <w:sz w:val="20"/>
          <w:szCs w:val="2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AE4255">
        <w:rPr>
          <w:rFonts w:ascii="Verdana" w:hAnsi="Verdana"/>
          <w:b w:val="0"/>
          <w:sz w:val="20"/>
          <w:szCs w:val="20"/>
        </w:rPr>
        <w:instrText xml:space="preserve"> FORMTEXT </w:instrText>
      </w:r>
      <w:r w:rsidRPr="00AE4255">
        <w:rPr>
          <w:rFonts w:ascii="Verdana" w:hAnsi="Verdana"/>
          <w:b w:val="0"/>
          <w:sz w:val="20"/>
          <w:szCs w:val="20"/>
        </w:rPr>
      </w:r>
      <w:r w:rsidRPr="00AE4255">
        <w:rPr>
          <w:rFonts w:ascii="Verdana" w:hAnsi="Verdana"/>
          <w:b w:val="0"/>
          <w:sz w:val="20"/>
          <w:szCs w:val="20"/>
        </w:rPr>
        <w:fldChar w:fldCharType="separate"/>
      </w:r>
      <w:r w:rsidR="009921FB">
        <w:rPr>
          <w:rFonts w:ascii="Verdana" w:hAnsi="Verdana"/>
          <w:b w:val="0"/>
          <w:noProof/>
          <w:sz w:val="20"/>
          <w:szCs w:val="20"/>
        </w:rPr>
        <w:t>72</w:t>
      </w:r>
      <w:r w:rsidRPr="00AE4255">
        <w:rPr>
          <w:rFonts w:ascii="Verdana" w:hAnsi="Verdana"/>
          <w:b w:val="0"/>
          <w:sz w:val="20"/>
          <w:szCs w:val="20"/>
        </w:rPr>
        <w:fldChar w:fldCharType="end"/>
      </w:r>
      <w:bookmarkEnd w:id="0"/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Pr="00AE4255">
        <w:rPr>
          <w:rFonts w:ascii="Verdana" w:hAnsi="Verdana"/>
          <w:b w:val="0"/>
          <w:smallCaps w:val="0"/>
          <w:sz w:val="20"/>
          <w:szCs w:val="20"/>
        </w:rPr>
        <w:t>van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bookmarkStart w:id="1" w:name="Text5"/>
      <w:r w:rsidR="008D5DB4" w:rsidRPr="007C07F4">
        <w:rPr>
          <w:rFonts w:ascii="Verdana" w:hAnsi="Verdana"/>
          <w:b w:val="0"/>
          <w:smallCaps w:val="0"/>
          <w:sz w:val="20"/>
          <w:szCs w:val="2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 w:rsidRPr="007C07F4">
        <w:rPr>
          <w:rFonts w:ascii="Verdana" w:hAnsi="Verdana"/>
          <w:b w:val="0"/>
          <w:smallCaps w:val="0"/>
          <w:sz w:val="20"/>
          <w:szCs w:val="20"/>
        </w:rPr>
        <w:instrText xml:space="preserve"> FORMTEXT </w:instrText>
      </w:r>
      <w:r w:rsidR="008D5DB4" w:rsidRPr="007C07F4">
        <w:rPr>
          <w:rFonts w:ascii="Verdana" w:hAnsi="Verdana"/>
          <w:b w:val="0"/>
          <w:smallCaps w:val="0"/>
          <w:sz w:val="20"/>
          <w:szCs w:val="20"/>
        </w:rPr>
      </w:r>
      <w:r w:rsidR="008D5DB4" w:rsidRPr="007C07F4">
        <w:rPr>
          <w:rFonts w:ascii="Verdana" w:hAnsi="Verdana"/>
          <w:b w:val="0"/>
          <w:smallCaps w:val="0"/>
          <w:sz w:val="20"/>
          <w:szCs w:val="20"/>
        </w:rPr>
        <w:fldChar w:fldCharType="separate"/>
      </w:r>
      <w:r w:rsidR="009921FB">
        <w:rPr>
          <w:rFonts w:ascii="Verdana" w:hAnsi="Verdana"/>
          <w:b w:val="0"/>
          <w:smallCaps w:val="0"/>
          <w:noProof/>
          <w:sz w:val="20"/>
          <w:szCs w:val="20"/>
        </w:rPr>
        <w:t>23</w:t>
      </w:r>
      <w:r w:rsidR="008D5DB4" w:rsidRPr="007C07F4">
        <w:rPr>
          <w:rFonts w:ascii="Verdana" w:hAnsi="Verdana"/>
          <w:b w:val="0"/>
          <w:smallCaps w:val="0"/>
          <w:sz w:val="20"/>
          <w:szCs w:val="20"/>
        </w:rPr>
        <w:fldChar w:fldCharType="end"/>
      </w:r>
      <w:bookmarkEnd w:id="1"/>
      <w:r w:rsidR="002346BF">
        <w:rPr>
          <w:rFonts w:ascii="Verdana" w:hAnsi="Verdana"/>
          <w:b w:val="0"/>
          <w:smallCaps w:val="0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mallCaps w:val="0"/>
            <w:sz w:val="20"/>
            <w:szCs w:val="20"/>
          </w:rPr>
          <w:alias w:val="(maand)"/>
          <w:tag w:val="(maand)"/>
          <w:id w:val="-1527716432"/>
          <w:placeholder>
            <w:docPart w:val="DA4BFDA2460A480592E5CE7B975B532C"/>
          </w:placeholder>
          <w:dropDownList>
            <w:listItem w:displayText="januari" w:value="januari"/>
            <w:listItem w:displayText="februari" w:value="februari"/>
            <w:listItem w:displayText="maart" w:value="maart"/>
            <w:listItem w:displayText="april" w:value="april"/>
            <w:listItem w:displayText="mei" w:value="mei"/>
            <w:listItem w:displayText="juni" w:value="juni"/>
            <w:listItem w:displayText="juli" w:value="juli"/>
            <w:listItem w:displayText="augustus" w:value="augustus"/>
            <w:listItem w:displayText="september" w:value="september"/>
            <w:listItem w:displayText="oktober" w:value="oktober"/>
            <w:listItem w:displayText="november" w:value="november"/>
            <w:listItem w:displayText="december" w:value="december"/>
          </w:dropDownList>
        </w:sdtPr>
        <w:sdtEndPr/>
        <w:sdtContent>
          <w:r w:rsidR="009921FB">
            <w:rPr>
              <w:rFonts w:ascii="Verdana" w:hAnsi="Verdana"/>
              <w:b w:val="0"/>
              <w:smallCaps w:val="0"/>
              <w:sz w:val="20"/>
              <w:szCs w:val="20"/>
            </w:rPr>
            <w:t>oktober</w:t>
          </w:r>
        </w:sdtContent>
      </w:sdt>
      <w:r w:rsidR="002346BF">
        <w:rPr>
          <w:rFonts w:ascii="Verdana" w:hAnsi="Verdana"/>
          <w:b w:val="0"/>
          <w:smallCaps w:val="0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mallCaps w:val="0"/>
            <w:sz w:val="20"/>
            <w:szCs w:val="20"/>
          </w:rPr>
          <w:alias w:val="(jaar)"/>
          <w:tag w:val="(jaar)"/>
          <w:id w:val="359940883"/>
          <w:placeholder>
            <w:docPart w:val="DA4BFDA2460A480592E5CE7B975B532C"/>
          </w:placeholder>
          <w:dropDownList>
            <w:listItem w:value="(jaar)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</w:dropDownList>
        </w:sdtPr>
        <w:sdtEndPr/>
        <w:sdtContent>
          <w:r w:rsidR="009921FB">
            <w:rPr>
              <w:rFonts w:ascii="Verdana" w:hAnsi="Verdana"/>
              <w:b w:val="0"/>
              <w:smallCaps w:val="0"/>
              <w:sz w:val="20"/>
              <w:szCs w:val="20"/>
            </w:rPr>
            <w:t>2019</w:t>
          </w:r>
        </w:sdtContent>
      </w:sdt>
    </w:p>
    <w:p w14:paraId="48B68EDB" w14:textId="241FA606" w:rsidR="000976E9" w:rsidRPr="00AE4255" w:rsidRDefault="000976E9" w:rsidP="00AE4255">
      <w:pPr>
        <w:jc w:val="both"/>
        <w:rPr>
          <w:rFonts w:ascii="Verdana" w:hAnsi="Verdana"/>
          <w:sz w:val="20"/>
          <w:szCs w:val="20"/>
        </w:rPr>
      </w:pPr>
      <w:r w:rsidRPr="00AE4255">
        <w:rPr>
          <w:rFonts w:ascii="Verdana" w:hAnsi="Verdana"/>
          <w:sz w:val="20"/>
          <w:szCs w:val="20"/>
        </w:rPr>
        <w:t xml:space="preserve">van </w:t>
      </w:r>
      <w:proofErr w:type="spellStart"/>
      <w:r w:rsidR="00CC743C">
        <w:rPr>
          <w:rStyle w:val="AntwoordNaamMinisterChar"/>
          <w:rFonts w:ascii="Verdana" w:hAnsi="Verdana"/>
          <w:sz w:val="20"/>
          <w:szCs w:val="20"/>
        </w:rPr>
        <w:t>sihame</w:t>
      </w:r>
      <w:proofErr w:type="spellEnd"/>
      <w:r w:rsidR="00CC743C">
        <w:rPr>
          <w:rStyle w:val="AntwoordNaamMinisterChar"/>
          <w:rFonts w:ascii="Verdana" w:hAnsi="Verdana"/>
          <w:sz w:val="20"/>
          <w:szCs w:val="20"/>
        </w:rPr>
        <w:t xml:space="preserve"> el </w:t>
      </w:r>
      <w:proofErr w:type="spellStart"/>
      <w:r w:rsidR="00CC743C">
        <w:rPr>
          <w:rStyle w:val="AntwoordNaamMinisterChar"/>
          <w:rFonts w:ascii="Verdana" w:hAnsi="Verdana"/>
          <w:sz w:val="20"/>
          <w:szCs w:val="20"/>
        </w:rPr>
        <w:t>kaouakibi</w:t>
      </w:r>
      <w:proofErr w:type="spellEnd"/>
    </w:p>
    <w:p w14:paraId="1E933DF4" w14:textId="77777777" w:rsidR="00326A58" w:rsidRPr="00AE4255" w:rsidRDefault="00326A58" w:rsidP="00AE4255">
      <w:pPr>
        <w:jc w:val="both"/>
        <w:rPr>
          <w:rFonts w:ascii="Verdana" w:hAnsi="Verdana"/>
          <w:sz w:val="20"/>
          <w:szCs w:val="20"/>
        </w:rPr>
      </w:pPr>
    </w:p>
    <w:p w14:paraId="11BC7DAE" w14:textId="77777777"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072E2CFE" w14:textId="77777777"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1180C945" w14:textId="77777777" w:rsidR="000976E9" w:rsidRPr="00AE4255" w:rsidRDefault="000976E9" w:rsidP="00AE4255">
      <w:pPr>
        <w:jc w:val="both"/>
        <w:rPr>
          <w:rFonts w:ascii="Verdana" w:hAnsi="Verdana"/>
          <w:sz w:val="20"/>
          <w:szCs w:val="20"/>
        </w:rPr>
        <w:sectPr w:rsidR="000976E9" w:rsidRPr="00AE4255" w:rsidSect="000D67E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9AC419" w14:textId="5AE6DCCA" w:rsidR="00AE4255" w:rsidRPr="00C704FA" w:rsidRDefault="009921FB" w:rsidP="00CC743C">
      <w:pPr>
        <w:numPr>
          <w:ilvl w:val="0"/>
          <w:numId w:val="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C704FA">
        <w:rPr>
          <w:rFonts w:ascii="Verdana" w:hAnsi="Verdana"/>
          <w:sz w:val="20"/>
          <w:szCs w:val="20"/>
        </w:rPr>
        <w:t>Ik verwijs naar het statistisch jaarboek voor onderwijs. De gevraagde informatie is daar vlot te vinden. Via</w:t>
      </w:r>
      <w:r w:rsidR="00C704FA">
        <w:rPr>
          <w:rFonts w:ascii="Verdana" w:hAnsi="Verdana"/>
          <w:sz w:val="20"/>
          <w:szCs w:val="20"/>
        </w:rPr>
        <w:t xml:space="preserve"> </w:t>
      </w:r>
      <w:hyperlink r:id="rId17" w:history="1">
        <w:r w:rsidRPr="00C704FA">
          <w:rPr>
            <w:rStyle w:val="Hyperlink"/>
            <w:rFonts w:ascii="Verdana" w:hAnsi="Verdana"/>
            <w:sz w:val="20"/>
            <w:szCs w:val="20"/>
          </w:rPr>
          <w:t>https://www.onderwijs.vlaanderen.be/nl/nl/onderwijsstatistieken/statistisch-jaarboek</w:t>
        </w:r>
      </w:hyperlink>
      <w:r w:rsidRPr="00C704FA">
        <w:rPr>
          <w:rFonts w:ascii="Verdana" w:hAnsi="Verdana"/>
          <w:sz w:val="20"/>
          <w:szCs w:val="20"/>
        </w:rPr>
        <w:t xml:space="preserve"> k</w:t>
      </w:r>
      <w:r w:rsidR="00CC743C" w:rsidRPr="00C704FA">
        <w:rPr>
          <w:rFonts w:ascii="Verdana" w:hAnsi="Verdana"/>
          <w:sz w:val="20"/>
          <w:szCs w:val="20"/>
        </w:rPr>
        <w:t xml:space="preserve">an de Vlaamse volksvertegenwoordiger </w:t>
      </w:r>
      <w:r w:rsidRPr="00C704FA">
        <w:rPr>
          <w:rFonts w:ascii="Verdana" w:hAnsi="Verdana"/>
          <w:sz w:val="20"/>
          <w:szCs w:val="20"/>
        </w:rPr>
        <w:t xml:space="preserve">altijd de meest recente editie raadplegen. Alle eerder gepubliceerde exemplaren blijven toegankelijk zodat </w:t>
      </w:r>
      <w:r w:rsidR="00CC743C" w:rsidRPr="00C704FA">
        <w:rPr>
          <w:rFonts w:ascii="Verdana" w:hAnsi="Verdana"/>
          <w:sz w:val="20"/>
          <w:szCs w:val="20"/>
        </w:rPr>
        <w:t>de Vlaamse volksvertegenwoordiger</w:t>
      </w:r>
      <w:r w:rsidRPr="00C704FA">
        <w:rPr>
          <w:rFonts w:ascii="Verdana" w:hAnsi="Verdana"/>
          <w:sz w:val="20"/>
          <w:szCs w:val="20"/>
        </w:rPr>
        <w:t xml:space="preserve"> zelf een evolutieve analyse k</w:t>
      </w:r>
      <w:r w:rsidR="00FB5E05" w:rsidRPr="00C704FA">
        <w:rPr>
          <w:rFonts w:ascii="Verdana" w:hAnsi="Verdana"/>
          <w:sz w:val="20"/>
          <w:szCs w:val="20"/>
        </w:rPr>
        <w:t>an</w:t>
      </w:r>
      <w:r w:rsidRPr="00C704FA">
        <w:rPr>
          <w:rFonts w:ascii="Verdana" w:hAnsi="Verdana"/>
          <w:sz w:val="20"/>
          <w:szCs w:val="20"/>
        </w:rPr>
        <w:t xml:space="preserve"> uitwerken. </w:t>
      </w:r>
    </w:p>
    <w:p w14:paraId="5961F24F" w14:textId="77777777" w:rsidR="00AE4255" w:rsidRDefault="00AE4255" w:rsidP="00AE4255">
      <w:pPr>
        <w:jc w:val="both"/>
        <w:rPr>
          <w:rFonts w:ascii="Verdana" w:hAnsi="Verdana"/>
          <w:sz w:val="20"/>
          <w:szCs w:val="20"/>
        </w:rPr>
      </w:pPr>
    </w:p>
    <w:p w14:paraId="1D99AB06" w14:textId="00912E53" w:rsidR="00AE4255" w:rsidRDefault="009921FB" w:rsidP="00CC743C">
      <w:pPr>
        <w:numPr>
          <w:ilvl w:val="0"/>
          <w:numId w:val="3"/>
        </w:num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Zie vraag 1.</w:t>
      </w:r>
    </w:p>
    <w:p w14:paraId="74C8D3D4" w14:textId="77777777" w:rsidR="009921FB" w:rsidRDefault="009921FB" w:rsidP="009921FB">
      <w:pPr>
        <w:pStyle w:val="Lijstalinea"/>
        <w:rPr>
          <w:rFonts w:ascii="Verdana" w:hAnsi="Verdana"/>
          <w:sz w:val="20"/>
          <w:szCs w:val="20"/>
        </w:rPr>
      </w:pPr>
    </w:p>
    <w:p w14:paraId="51ABB7A5" w14:textId="7F1FCCAA" w:rsidR="000D67EF" w:rsidRPr="005D22C7" w:rsidRDefault="009921FB" w:rsidP="00CC743C">
      <w:pPr>
        <w:numPr>
          <w:ilvl w:val="0"/>
          <w:numId w:val="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5D22C7">
        <w:rPr>
          <w:rFonts w:ascii="Verdana" w:hAnsi="Verdana"/>
          <w:sz w:val="20"/>
          <w:szCs w:val="20"/>
        </w:rPr>
        <w:t>Het Agentschap voor Onderwijsdiensten (AGODI) bekeek hoeveel personeelsleden aangesteld geweest zijn in het buitengewoon onderwijs tijdens de schooljaren 2009-2010 t.e.m. 2018-2019. Daarna analyseerde AGODI wie van die cohorte niet meer aangesteld was tijdens het huidige schooljaar</w:t>
      </w:r>
      <w:r w:rsidR="000D67EF" w:rsidRPr="005D22C7">
        <w:rPr>
          <w:rFonts w:ascii="Verdana" w:hAnsi="Verdana"/>
          <w:sz w:val="20"/>
          <w:szCs w:val="20"/>
        </w:rPr>
        <w:t xml:space="preserve"> 2019-2020</w:t>
      </w:r>
      <w:r w:rsidR="00EF6C5A">
        <w:rPr>
          <w:rFonts w:ascii="Verdana" w:hAnsi="Verdana"/>
          <w:sz w:val="20"/>
          <w:szCs w:val="20"/>
        </w:rPr>
        <w:t xml:space="preserve"> in het onderwijs</w:t>
      </w:r>
      <w:r w:rsidR="000D67EF" w:rsidRPr="005D22C7">
        <w:rPr>
          <w:rFonts w:ascii="Verdana" w:hAnsi="Verdana"/>
          <w:sz w:val="20"/>
          <w:szCs w:val="20"/>
        </w:rPr>
        <w:t>.</w:t>
      </w:r>
    </w:p>
    <w:p w14:paraId="31277477" w14:textId="65B110EA" w:rsidR="000D67EF" w:rsidRDefault="000D67EF" w:rsidP="00CC743C">
      <w:pPr>
        <w:ind w:left="426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</w:rPr>
        <w:t xml:space="preserve">AGODI stelt vast dat </w:t>
      </w:r>
      <w:r w:rsidRPr="009921FB">
        <w:rPr>
          <w:rFonts w:ascii="Verdana" w:hAnsi="Verdana"/>
          <w:sz w:val="20"/>
          <w:szCs w:val="20"/>
          <w:lang w:val="nl-BE"/>
        </w:rPr>
        <w:t xml:space="preserve">43.610 personeelsleden aangesteld </w:t>
      </w:r>
      <w:r>
        <w:rPr>
          <w:rFonts w:ascii="Verdana" w:hAnsi="Verdana"/>
          <w:sz w:val="20"/>
          <w:szCs w:val="20"/>
          <w:lang w:val="nl-BE"/>
        </w:rPr>
        <w:t xml:space="preserve">waren </w:t>
      </w:r>
      <w:r w:rsidRPr="009921FB">
        <w:rPr>
          <w:rFonts w:ascii="Verdana" w:hAnsi="Verdana"/>
          <w:sz w:val="20"/>
          <w:szCs w:val="20"/>
          <w:lang w:val="nl-BE"/>
        </w:rPr>
        <w:t xml:space="preserve">in het buitengewoon onderwijs tijdens de </w:t>
      </w:r>
      <w:r>
        <w:rPr>
          <w:rFonts w:ascii="Verdana" w:hAnsi="Verdana"/>
          <w:sz w:val="20"/>
          <w:szCs w:val="20"/>
          <w:lang w:val="nl-BE"/>
        </w:rPr>
        <w:t xml:space="preserve">afgebakende </w:t>
      </w:r>
      <w:r w:rsidRPr="009921FB">
        <w:rPr>
          <w:rFonts w:ascii="Verdana" w:hAnsi="Verdana"/>
          <w:sz w:val="20"/>
          <w:szCs w:val="20"/>
          <w:lang w:val="nl-BE"/>
        </w:rPr>
        <w:t xml:space="preserve">schooljaren. 11.897 </w:t>
      </w:r>
      <w:r>
        <w:rPr>
          <w:rFonts w:ascii="Verdana" w:hAnsi="Verdana"/>
          <w:sz w:val="20"/>
          <w:szCs w:val="20"/>
          <w:lang w:val="nl-BE"/>
        </w:rPr>
        <w:t xml:space="preserve">van die </w:t>
      </w:r>
      <w:r w:rsidRPr="009921FB">
        <w:rPr>
          <w:rFonts w:ascii="Verdana" w:hAnsi="Verdana"/>
          <w:sz w:val="20"/>
          <w:szCs w:val="20"/>
          <w:lang w:val="nl-BE"/>
        </w:rPr>
        <w:t xml:space="preserve">personeelsleden </w:t>
      </w:r>
      <w:r>
        <w:rPr>
          <w:rFonts w:ascii="Verdana" w:hAnsi="Verdana"/>
          <w:sz w:val="20"/>
          <w:szCs w:val="20"/>
          <w:lang w:val="nl-BE"/>
        </w:rPr>
        <w:t xml:space="preserve">hebben in </w:t>
      </w:r>
      <w:r w:rsidRPr="009921FB">
        <w:rPr>
          <w:rFonts w:ascii="Verdana" w:hAnsi="Verdana"/>
          <w:sz w:val="20"/>
          <w:szCs w:val="20"/>
          <w:lang w:val="nl-BE"/>
        </w:rPr>
        <w:t>het schooljaar 2019-2020 geen aanstelling meer in het onderwijs</w:t>
      </w:r>
      <w:r w:rsidR="008057BF">
        <w:rPr>
          <w:rFonts w:ascii="Verdana" w:hAnsi="Verdana"/>
          <w:sz w:val="20"/>
          <w:szCs w:val="20"/>
          <w:lang w:val="nl-BE"/>
        </w:rPr>
        <w:t xml:space="preserve"> (tot nog toe: de AGODI-databank werd geraadpleegd op 14/11/2019)</w:t>
      </w:r>
      <w:r w:rsidRPr="009921FB">
        <w:rPr>
          <w:rFonts w:ascii="Verdana" w:hAnsi="Verdana"/>
          <w:sz w:val="20"/>
          <w:szCs w:val="20"/>
          <w:lang w:val="nl-BE"/>
        </w:rPr>
        <w:t>.</w:t>
      </w:r>
    </w:p>
    <w:p w14:paraId="5D88169E" w14:textId="48D88D1B" w:rsidR="000D67EF" w:rsidRDefault="000D67EF" w:rsidP="000D67EF">
      <w:pPr>
        <w:ind w:left="284"/>
        <w:jc w:val="both"/>
        <w:rPr>
          <w:rFonts w:ascii="Verdana" w:hAnsi="Verdana"/>
          <w:sz w:val="20"/>
          <w:szCs w:val="20"/>
          <w:lang w:val="nl-BE"/>
        </w:rPr>
      </w:pPr>
    </w:p>
    <w:p w14:paraId="36AA1941" w14:textId="5AB0699F" w:rsidR="000D67EF" w:rsidRDefault="000D67EF" w:rsidP="00CC743C">
      <w:pPr>
        <w:pStyle w:val="Lijstalinea"/>
        <w:numPr>
          <w:ilvl w:val="1"/>
          <w:numId w:val="3"/>
        </w:numPr>
        <w:ind w:hanging="654"/>
        <w:jc w:val="both"/>
        <w:rPr>
          <w:rFonts w:ascii="Verdana" w:hAnsi="Verdana"/>
          <w:sz w:val="20"/>
          <w:szCs w:val="20"/>
          <w:lang w:val="nl-BE"/>
        </w:rPr>
      </w:pPr>
      <w:r w:rsidRPr="000D67EF">
        <w:rPr>
          <w:rFonts w:ascii="Verdana" w:hAnsi="Verdana"/>
          <w:sz w:val="20"/>
          <w:szCs w:val="20"/>
          <w:lang w:val="nl-BE"/>
        </w:rPr>
        <w:t>Leerkrachten buitengewoon onderwijs die niet meer aan de slag zijn in het onderwijs in het schooljaar 2019-2020, uitgesplitst naar onderwijsniveau</w:t>
      </w:r>
    </w:p>
    <w:p w14:paraId="24CFD31F" w14:textId="057BBE8F" w:rsidR="000D67EF" w:rsidRDefault="000D67EF" w:rsidP="000D67EF">
      <w:pPr>
        <w:ind w:left="360"/>
        <w:jc w:val="both"/>
        <w:rPr>
          <w:rFonts w:ascii="Verdana" w:hAnsi="Verdana"/>
          <w:sz w:val="20"/>
          <w:szCs w:val="20"/>
          <w:lang w:val="nl-BE"/>
        </w:rPr>
      </w:pPr>
    </w:p>
    <w:tbl>
      <w:tblPr>
        <w:tblStyle w:val="Tabelraster"/>
        <w:tblW w:w="8641" w:type="dxa"/>
        <w:tblInd w:w="421" w:type="dxa"/>
        <w:tblLook w:val="04A0" w:firstRow="1" w:lastRow="0" w:firstColumn="1" w:lastColumn="0" w:noHBand="0" w:noVBand="1"/>
      </w:tblPr>
      <w:tblGrid>
        <w:gridCol w:w="4290"/>
        <w:gridCol w:w="4351"/>
      </w:tblGrid>
      <w:tr w:rsidR="002A0206" w14:paraId="1E9076A6" w14:textId="77777777" w:rsidTr="002A0206">
        <w:tc>
          <w:tcPr>
            <w:tcW w:w="4290" w:type="dxa"/>
            <w:vAlign w:val="center"/>
          </w:tcPr>
          <w:p w14:paraId="1925DF5F" w14:textId="43E8ED27" w:rsidR="002A0206" w:rsidRDefault="002A0206" w:rsidP="002A0206">
            <w:pPr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  <w:r w:rsidRPr="009921FB">
              <w:rPr>
                <w:rFonts w:ascii="Verdana" w:hAnsi="Verdana"/>
                <w:bCs/>
                <w:sz w:val="20"/>
                <w:szCs w:val="20"/>
                <w:lang w:val="nl-BE"/>
              </w:rPr>
              <w:t>Onderwijsniveau</w:t>
            </w:r>
          </w:p>
        </w:tc>
        <w:tc>
          <w:tcPr>
            <w:tcW w:w="4351" w:type="dxa"/>
            <w:vAlign w:val="center"/>
          </w:tcPr>
          <w:p w14:paraId="5CF70F16" w14:textId="59DEBE45" w:rsidR="002A0206" w:rsidRDefault="002A0206" w:rsidP="002A0206">
            <w:pPr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  <w:r w:rsidRPr="009921FB">
              <w:rPr>
                <w:rFonts w:ascii="Verdana" w:hAnsi="Verdana"/>
                <w:bCs/>
                <w:sz w:val="20"/>
                <w:szCs w:val="20"/>
                <w:lang w:val="nl-BE"/>
              </w:rPr>
              <w:t>Aantal personeelsleden</w:t>
            </w:r>
          </w:p>
        </w:tc>
      </w:tr>
      <w:tr w:rsidR="002A0206" w14:paraId="7EC43277" w14:textId="77777777" w:rsidTr="002A0206">
        <w:tc>
          <w:tcPr>
            <w:tcW w:w="4290" w:type="dxa"/>
          </w:tcPr>
          <w:p w14:paraId="2D6FF5A0" w14:textId="51363362" w:rsidR="002A0206" w:rsidRDefault="002A0206" w:rsidP="002A0206">
            <w:pPr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  <w:r w:rsidRPr="009921FB">
              <w:rPr>
                <w:rFonts w:ascii="Verdana" w:hAnsi="Verdana"/>
                <w:sz w:val="20"/>
                <w:szCs w:val="20"/>
                <w:lang w:val="nl-BE"/>
              </w:rPr>
              <w:t>Buitengewoon basisonderwijs</w:t>
            </w:r>
          </w:p>
        </w:tc>
        <w:tc>
          <w:tcPr>
            <w:tcW w:w="4351" w:type="dxa"/>
          </w:tcPr>
          <w:p w14:paraId="3B2EB725" w14:textId="275E1A09" w:rsidR="002A0206" w:rsidRDefault="002A0206" w:rsidP="002A0206">
            <w:pPr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  <w:r w:rsidRPr="009921FB">
              <w:rPr>
                <w:rFonts w:ascii="Verdana" w:hAnsi="Verdana"/>
                <w:sz w:val="20"/>
                <w:szCs w:val="20"/>
                <w:lang w:val="nl-BE"/>
              </w:rPr>
              <w:t>6.561</w:t>
            </w:r>
          </w:p>
        </w:tc>
      </w:tr>
      <w:tr w:rsidR="002A0206" w14:paraId="1D3136CA" w14:textId="77777777" w:rsidTr="002A0206">
        <w:tc>
          <w:tcPr>
            <w:tcW w:w="4290" w:type="dxa"/>
          </w:tcPr>
          <w:p w14:paraId="3D90B87E" w14:textId="6019802B" w:rsidR="002A0206" w:rsidRDefault="002A0206" w:rsidP="002A0206">
            <w:pPr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  <w:r w:rsidRPr="009921FB">
              <w:rPr>
                <w:rFonts w:ascii="Verdana" w:hAnsi="Verdana"/>
                <w:sz w:val="20"/>
                <w:szCs w:val="20"/>
                <w:lang w:val="nl-BE"/>
              </w:rPr>
              <w:t>Buitengewoon secundair onderwijs</w:t>
            </w:r>
          </w:p>
        </w:tc>
        <w:tc>
          <w:tcPr>
            <w:tcW w:w="4351" w:type="dxa"/>
          </w:tcPr>
          <w:p w14:paraId="74027CE8" w14:textId="4D56D49A" w:rsidR="002A0206" w:rsidRDefault="002A0206" w:rsidP="002A0206">
            <w:pPr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  <w:r w:rsidRPr="009921FB">
              <w:rPr>
                <w:rFonts w:ascii="Verdana" w:hAnsi="Verdana"/>
                <w:sz w:val="20"/>
                <w:szCs w:val="20"/>
                <w:lang w:val="nl-BE"/>
              </w:rPr>
              <w:t>6.297</w:t>
            </w:r>
          </w:p>
        </w:tc>
      </w:tr>
      <w:tr w:rsidR="002A0206" w14:paraId="73F2AA65" w14:textId="77777777" w:rsidTr="002A0206">
        <w:tc>
          <w:tcPr>
            <w:tcW w:w="4290" w:type="dxa"/>
          </w:tcPr>
          <w:p w14:paraId="6FDA7DF5" w14:textId="1726EFC4" w:rsidR="002A0206" w:rsidRDefault="002A0206" w:rsidP="002A0206">
            <w:pPr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  <w:r w:rsidRPr="009921FB">
              <w:rPr>
                <w:rFonts w:ascii="Verdana" w:hAnsi="Verdana"/>
                <w:sz w:val="20"/>
                <w:szCs w:val="20"/>
                <w:lang w:val="nl-BE"/>
              </w:rPr>
              <w:t xml:space="preserve">Totaal </w:t>
            </w:r>
          </w:p>
        </w:tc>
        <w:tc>
          <w:tcPr>
            <w:tcW w:w="4351" w:type="dxa"/>
          </w:tcPr>
          <w:p w14:paraId="2C1F145E" w14:textId="4BC8E12F" w:rsidR="002A0206" w:rsidRDefault="002A0206" w:rsidP="002A0206">
            <w:pPr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  <w:r w:rsidRPr="009921FB">
              <w:rPr>
                <w:rFonts w:ascii="Verdana" w:hAnsi="Verdana"/>
                <w:sz w:val="20"/>
                <w:szCs w:val="20"/>
                <w:lang w:val="nl-BE"/>
              </w:rPr>
              <w:t>12.858</w:t>
            </w:r>
          </w:p>
        </w:tc>
      </w:tr>
    </w:tbl>
    <w:p w14:paraId="774A1AD5" w14:textId="70F467FE" w:rsidR="002A0206" w:rsidRDefault="002A0206" w:rsidP="000D67EF">
      <w:pPr>
        <w:ind w:left="360"/>
        <w:jc w:val="both"/>
        <w:rPr>
          <w:rFonts w:ascii="Verdana" w:hAnsi="Verdana"/>
          <w:sz w:val="20"/>
          <w:szCs w:val="20"/>
          <w:lang w:val="nl-BE"/>
        </w:rPr>
      </w:pPr>
    </w:p>
    <w:p w14:paraId="7BF58A5F" w14:textId="54E2D18D" w:rsidR="000D67EF" w:rsidRDefault="000D67EF" w:rsidP="00C704FA">
      <w:pPr>
        <w:ind w:left="1080"/>
        <w:jc w:val="both"/>
        <w:rPr>
          <w:rFonts w:ascii="Verdana" w:hAnsi="Verdana"/>
          <w:sz w:val="20"/>
          <w:szCs w:val="20"/>
          <w:lang w:val="nl-BE"/>
        </w:rPr>
      </w:pPr>
      <w:r w:rsidRPr="000D67EF">
        <w:rPr>
          <w:rFonts w:ascii="Verdana" w:hAnsi="Verdana"/>
          <w:sz w:val="20"/>
          <w:szCs w:val="20"/>
          <w:lang w:val="nl-BE"/>
        </w:rPr>
        <w:t>961 personeelsleden</w:t>
      </w:r>
      <w:r>
        <w:rPr>
          <w:rFonts w:ascii="Verdana" w:hAnsi="Verdana"/>
          <w:sz w:val="20"/>
          <w:szCs w:val="20"/>
          <w:lang w:val="nl-BE"/>
        </w:rPr>
        <w:t>, die tijdens het huidige schooljaar niet meer in onderwijs terug te vinden zijn,</w:t>
      </w:r>
      <w:r w:rsidRPr="000D67EF">
        <w:rPr>
          <w:rFonts w:ascii="Verdana" w:hAnsi="Verdana"/>
          <w:sz w:val="20"/>
          <w:szCs w:val="20"/>
          <w:lang w:val="nl-BE"/>
        </w:rPr>
        <w:t xml:space="preserve"> </w:t>
      </w:r>
      <w:r>
        <w:rPr>
          <w:rFonts w:ascii="Verdana" w:hAnsi="Verdana"/>
          <w:sz w:val="20"/>
          <w:szCs w:val="20"/>
          <w:lang w:val="nl-BE"/>
        </w:rPr>
        <w:t xml:space="preserve">hadden </w:t>
      </w:r>
      <w:r w:rsidRPr="000D67EF">
        <w:rPr>
          <w:rFonts w:ascii="Verdana" w:hAnsi="Verdana"/>
          <w:sz w:val="20"/>
          <w:szCs w:val="20"/>
          <w:lang w:val="nl-BE"/>
        </w:rPr>
        <w:t>tijdens de afgelopen 10 schooljaren zowel een aanstelling in het buitengewoon basisonderwijs als in het buitengewoon secundair onderwijs</w:t>
      </w:r>
      <w:r>
        <w:rPr>
          <w:rFonts w:ascii="Verdana" w:hAnsi="Verdana"/>
          <w:sz w:val="20"/>
          <w:szCs w:val="20"/>
          <w:lang w:val="nl-BE"/>
        </w:rPr>
        <w:t>.</w:t>
      </w:r>
      <w:r w:rsidR="005D22C7">
        <w:rPr>
          <w:rFonts w:ascii="Verdana" w:hAnsi="Verdana"/>
          <w:sz w:val="20"/>
          <w:szCs w:val="20"/>
          <w:lang w:val="nl-BE"/>
        </w:rPr>
        <w:t xml:space="preserve"> De tabel bevat overlap.</w:t>
      </w:r>
    </w:p>
    <w:p w14:paraId="267149F1" w14:textId="77777777" w:rsidR="000D67EF" w:rsidRPr="000D67EF" w:rsidRDefault="000D67EF" w:rsidP="000D67EF">
      <w:pPr>
        <w:ind w:left="360"/>
        <w:jc w:val="both"/>
        <w:rPr>
          <w:rFonts w:ascii="Verdana" w:hAnsi="Verdana"/>
          <w:sz w:val="20"/>
          <w:szCs w:val="20"/>
          <w:lang w:val="nl-BE"/>
        </w:rPr>
      </w:pPr>
    </w:p>
    <w:p w14:paraId="27193D5D" w14:textId="4A3F094C" w:rsidR="000D67EF" w:rsidRPr="000D67EF" w:rsidRDefault="000D67EF" w:rsidP="00CC743C">
      <w:pPr>
        <w:pStyle w:val="Lijstalinea"/>
        <w:numPr>
          <w:ilvl w:val="1"/>
          <w:numId w:val="3"/>
        </w:numPr>
        <w:ind w:hanging="654"/>
        <w:jc w:val="both"/>
        <w:rPr>
          <w:rFonts w:ascii="Verdana" w:hAnsi="Verdana"/>
          <w:sz w:val="20"/>
          <w:szCs w:val="20"/>
        </w:rPr>
      </w:pPr>
      <w:r w:rsidRPr="000D67EF">
        <w:rPr>
          <w:rFonts w:ascii="Verdana" w:hAnsi="Verdana"/>
          <w:sz w:val="20"/>
          <w:szCs w:val="20"/>
          <w:lang w:val="nl-BE"/>
        </w:rPr>
        <w:t>Leerkrachten buitengewoon onderwijs die niet meer aan de slag zijn in het onderwijs in het schooljaar 2019-2020, uitgesplitst naar</w:t>
      </w:r>
      <w:r>
        <w:rPr>
          <w:rFonts w:ascii="Verdana" w:hAnsi="Verdana"/>
          <w:sz w:val="20"/>
          <w:szCs w:val="20"/>
          <w:lang w:val="nl-BE"/>
        </w:rPr>
        <w:t xml:space="preserve"> onderwijs</w:t>
      </w:r>
      <w:r w:rsidR="00A27BB5">
        <w:rPr>
          <w:rFonts w:ascii="Verdana" w:hAnsi="Verdana"/>
          <w:sz w:val="20"/>
          <w:szCs w:val="20"/>
          <w:lang w:val="nl-BE"/>
        </w:rPr>
        <w:t>bestuu</w:t>
      </w:r>
      <w:r>
        <w:rPr>
          <w:rFonts w:ascii="Verdana" w:hAnsi="Verdana"/>
          <w:sz w:val="20"/>
          <w:szCs w:val="20"/>
          <w:lang w:val="nl-BE"/>
        </w:rPr>
        <w:t>r</w:t>
      </w:r>
    </w:p>
    <w:p w14:paraId="443892A4" w14:textId="2BFA5CA9" w:rsidR="000D67EF" w:rsidRDefault="000D67EF" w:rsidP="000D67EF">
      <w:pPr>
        <w:ind w:left="360"/>
        <w:jc w:val="both"/>
        <w:rPr>
          <w:rFonts w:ascii="Verdana" w:hAnsi="Verdana"/>
          <w:sz w:val="20"/>
          <w:szCs w:val="20"/>
        </w:rPr>
      </w:pPr>
    </w:p>
    <w:p w14:paraId="1B1EE91C" w14:textId="3896FFAC" w:rsidR="000D67EF" w:rsidRPr="009921FB" w:rsidRDefault="000D67EF" w:rsidP="00C704FA">
      <w:pPr>
        <w:ind w:left="1080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</w:rPr>
        <w:t xml:space="preserve">Ik verwijs naar de bijlage. </w:t>
      </w:r>
      <w:r w:rsidR="005D22C7">
        <w:rPr>
          <w:rFonts w:ascii="Verdana" w:hAnsi="Verdana"/>
          <w:sz w:val="20"/>
          <w:szCs w:val="20"/>
          <w:lang w:val="nl-BE"/>
        </w:rPr>
        <w:t>Het</w:t>
      </w:r>
      <w:r>
        <w:rPr>
          <w:rFonts w:ascii="Verdana" w:hAnsi="Verdana"/>
          <w:sz w:val="20"/>
          <w:szCs w:val="20"/>
          <w:lang w:val="nl-BE"/>
        </w:rPr>
        <w:t xml:space="preserve"> totaal aantal combinaties uniek personeelslid met een schoolbestuur </w:t>
      </w:r>
      <w:r w:rsidR="005D22C7">
        <w:rPr>
          <w:rFonts w:ascii="Verdana" w:hAnsi="Verdana"/>
          <w:sz w:val="20"/>
          <w:szCs w:val="20"/>
          <w:lang w:val="nl-BE"/>
        </w:rPr>
        <w:t>is</w:t>
      </w:r>
      <w:r w:rsidRPr="009921FB">
        <w:rPr>
          <w:rFonts w:ascii="Verdana" w:hAnsi="Verdana"/>
          <w:sz w:val="20"/>
          <w:szCs w:val="20"/>
          <w:lang w:val="nl-BE"/>
        </w:rPr>
        <w:t xml:space="preserve"> 14.398</w:t>
      </w:r>
      <w:r w:rsidR="005D22C7">
        <w:rPr>
          <w:rFonts w:ascii="Verdana" w:hAnsi="Verdana"/>
          <w:sz w:val="20"/>
          <w:szCs w:val="20"/>
          <w:lang w:val="nl-BE"/>
        </w:rPr>
        <w:t xml:space="preserve"> en ligt hoger dan de vastgestelde uitstroom. Dit wordt verklaard door dat een </w:t>
      </w:r>
      <w:r w:rsidRPr="009921FB">
        <w:rPr>
          <w:rFonts w:ascii="Verdana" w:hAnsi="Verdana"/>
          <w:sz w:val="20"/>
          <w:szCs w:val="20"/>
          <w:lang w:val="nl-BE"/>
        </w:rPr>
        <w:t xml:space="preserve">aantal personeelsleden bij meer dan 1 schoolbestuur </w:t>
      </w:r>
      <w:r w:rsidR="005D22C7">
        <w:rPr>
          <w:rFonts w:ascii="Verdana" w:hAnsi="Verdana"/>
          <w:sz w:val="20"/>
          <w:szCs w:val="20"/>
          <w:lang w:val="nl-BE"/>
        </w:rPr>
        <w:t>wa</w:t>
      </w:r>
      <w:r w:rsidR="008057BF">
        <w:rPr>
          <w:rFonts w:ascii="Verdana" w:hAnsi="Verdana"/>
          <w:sz w:val="20"/>
          <w:szCs w:val="20"/>
          <w:lang w:val="nl-BE"/>
        </w:rPr>
        <w:t>s</w:t>
      </w:r>
      <w:r w:rsidRPr="009921FB">
        <w:rPr>
          <w:rFonts w:ascii="Verdana" w:hAnsi="Verdana"/>
          <w:sz w:val="20"/>
          <w:szCs w:val="20"/>
          <w:lang w:val="nl-BE"/>
        </w:rPr>
        <w:t xml:space="preserve"> aangesteld.</w:t>
      </w:r>
    </w:p>
    <w:p w14:paraId="3EC192DD" w14:textId="2203BF0F" w:rsidR="000D67EF" w:rsidRPr="000D67EF" w:rsidRDefault="000D67EF" w:rsidP="000D67EF">
      <w:pPr>
        <w:ind w:left="360"/>
        <w:jc w:val="both"/>
        <w:rPr>
          <w:rFonts w:ascii="Verdana" w:hAnsi="Verdana"/>
          <w:sz w:val="20"/>
          <w:szCs w:val="20"/>
          <w:lang w:val="nl-BE"/>
        </w:rPr>
      </w:pPr>
    </w:p>
    <w:p w14:paraId="6AC9E2DC" w14:textId="27D6B1CC" w:rsidR="000D67EF" w:rsidRPr="005D22C7" w:rsidRDefault="000D67EF" w:rsidP="00CC743C">
      <w:pPr>
        <w:pStyle w:val="Lijstalinea"/>
        <w:numPr>
          <w:ilvl w:val="1"/>
          <w:numId w:val="3"/>
        </w:numPr>
        <w:ind w:hanging="654"/>
        <w:jc w:val="both"/>
        <w:rPr>
          <w:rFonts w:ascii="Verdana" w:hAnsi="Verdana"/>
          <w:sz w:val="20"/>
          <w:szCs w:val="20"/>
        </w:rPr>
      </w:pPr>
      <w:r w:rsidRPr="000D67EF">
        <w:rPr>
          <w:rFonts w:ascii="Verdana" w:hAnsi="Verdana"/>
          <w:sz w:val="20"/>
          <w:szCs w:val="20"/>
          <w:lang w:val="nl-BE"/>
        </w:rPr>
        <w:t>Leerkrachten buitengewoon onderwijs die niet meer aan de slag zijn in het onderwijs in het schooljaar 2019-2020, uitgesplitst naar</w:t>
      </w:r>
      <w:r>
        <w:rPr>
          <w:rFonts w:ascii="Verdana" w:hAnsi="Verdana"/>
          <w:sz w:val="20"/>
          <w:szCs w:val="20"/>
          <w:lang w:val="nl-BE"/>
        </w:rPr>
        <w:t xml:space="preserve"> statuut</w:t>
      </w:r>
    </w:p>
    <w:p w14:paraId="726FA1B8" w14:textId="3DC001DE" w:rsidR="005D22C7" w:rsidRDefault="005D22C7" w:rsidP="005D22C7">
      <w:pPr>
        <w:pStyle w:val="Lijstalinea"/>
        <w:ind w:left="1080"/>
        <w:jc w:val="both"/>
        <w:rPr>
          <w:rFonts w:ascii="Verdana" w:hAnsi="Verdana"/>
          <w:sz w:val="20"/>
          <w:szCs w:val="20"/>
          <w:lang w:val="nl-BE"/>
        </w:rPr>
      </w:pPr>
    </w:p>
    <w:p w14:paraId="0A09CB21" w14:textId="77777777" w:rsidR="00C704FA" w:rsidRDefault="00C704FA">
      <w:r>
        <w:br w:type="page"/>
      </w:r>
    </w:p>
    <w:tbl>
      <w:tblPr>
        <w:tblStyle w:val="Tabelraster"/>
        <w:tblW w:w="8641" w:type="dxa"/>
        <w:tblInd w:w="421" w:type="dxa"/>
        <w:tblLook w:val="04A0" w:firstRow="1" w:lastRow="0" w:firstColumn="1" w:lastColumn="0" w:noHBand="0" w:noVBand="1"/>
      </w:tblPr>
      <w:tblGrid>
        <w:gridCol w:w="4252"/>
        <w:gridCol w:w="4389"/>
      </w:tblGrid>
      <w:tr w:rsidR="002A0206" w14:paraId="038A156B" w14:textId="77777777" w:rsidTr="002A0206">
        <w:tc>
          <w:tcPr>
            <w:tcW w:w="4252" w:type="dxa"/>
            <w:vAlign w:val="center"/>
          </w:tcPr>
          <w:p w14:paraId="3F0287F3" w14:textId="1C8DE152" w:rsidR="002A0206" w:rsidRDefault="002A0206" w:rsidP="002A0206">
            <w:pPr>
              <w:pStyle w:val="Lijstalinea"/>
              <w:ind w:left="0"/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  <w:r w:rsidRPr="005D22C7">
              <w:rPr>
                <w:rFonts w:ascii="Verdana" w:hAnsi="Verdana"/>
                <w:bCs/>
                <w:sz w:val="20"/>
                <w:szCs w:val="20"/>
                <w:lang w:val="nl-BE"/>
              </w:rPr>
              <w:lastRenderedPageBreak/>
              <w:t>Statuut</w:t>
            </w:r>
          </w:p>
        </w:tc>
        <w:tc>
          <w:tcPr>
            <w:tcW w:w="4389" w:type="dxa"/>
            <w:vAlign w:val="center"/>
          </w:tcPr>
          <w:p w14:paraId="6F6AF555" w14:textId="7AC23AB8" w:rsidR="002A0206" w:rsidRDefault="002A0206" w:rsidP="002A0206">
            <w:pPr>
              <w:pStyle w:val="Lijstalinea"/>
              <w:ind w:left="0"/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  <w:r w:rsidRPr="005D22C7">
              <w:rPr>
                <w:rFonts w:ascii="Verdana" w:hAnsi="Verdana"/>
                <w:bCs/>
                <w:sz w:val="20"/>
                <w:szCs w:val="20"/>
                <w:lang w:val="nl-BE"/>
              </w:rPr>
              <w:t>Aantal personeelsleden</w:t>
            </w:r>
          </w:p>
        </w:tc>
      </w:tr>
      <w:tr w:rsidR="002A0206" w14:paraId="0CAFDE47" w14:textId="77777777" w:rsidTr="002A0206">
        <w:tc>
          <w:tcPr>
            <w:tcW w:w="4252" w:type="dxa"/>
          </w:tcPr>
          <w:p w14:paraId="14CD3D9A" w14:textId="26430D23" w:rsidR="002A0206" w:rsidRDefault="002A0206" w:rsidP="002A0206">
            <w:pPr>
              <w:pStyle w:val="Lijstalinea"/>
              <w:ind w:left="0"/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  <w:r w:rsidRPr="005D22C7">
              <w:rPr>
                <w:rFonts w:ascii="Verdana" w:hAnsi="Verdana"/>
                <w:sz w:val="20"/>
                <w:szCs w:val="20"/>
                <w:lang w:val="nl-BE"/>
              </w:rPr>
              <w:t>Tijdelijk</w:t>
            </w:r>
          </w:p>
        </w:tc>
        <w:tc>
          <w:tcPr>
            <w:tcW w:w="4389" w:type="dxa"/>
          </w:tcPr>
          <w:p w14:paraId="3C902F52" w14:textId="0853A5F3" w:rsidR="002A0206" w:rsidRDefault="002A0206" w:rsidP="002A0206">
            <w:pPr>
              <w:pStyle w:val="Lijstalinea"/>
              <w:ind w:left="0"/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  <w:r w:rsidRPr="005D22C7">
              <w:rPr>
                <w:rFonts w:ascii="Verdana" w:hAnsi="Verdana"/>
                <w:sz w:val="20"/>
                <w:szCs w:val="20"/>
                <w:lang w:val="nl-BE"/>
              </w:rPr>
              <w:t>8.318</w:t>
            </w:r>
          </w:p>
        </w:tc>
      </w:tr>
      <w:tr w:rsidR="002A0206" w14:paraId="45772BA9" w14:textId="77777777" w:rsidTr="002A0206">
        <w:tc>
          <w:tcPr>
            <w:tcW w:w="4252" w:type="dxa"/>
          </w:tcPr>
          <w:p w14:paraId="121B16B5" w14:textId="755BB18E" w:rsidR="002A0206" w:rsidRDefault="002A0206" w:rsidP="002A0206">
            <w:pPr>
              <w:pStyle w:val="Lijstalinea"/>
              <w:ind w:left="0"/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  <w:r w:rsidRPr="005D22C7">
              <w:rPr>
                <w:rFonts w:ascii="Verdana" w:hAnsi="Verdana"/>
                <w:sz w:val="20"/>
                <w:szCs w:val="20"/>
                <w:lang w:val="nl-BE"/>
              </w:rPr>
              <w:t>Vast</w:t>
            </w: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 </w:t>
            </w:r>
            <w:r w:rsidRPr="005D22C7">
              <w:rPr>
                <w:rFonts w:ascii="Verdana" w:hAnsi="Verdana"/>
                <w:sz w:val="20"/>
                <w:szCs w:val="20"/>
                <w:lang w:val="nl-BE"/>
              </w:rPr>
              <w:t>benoemd</w:t>
            </w:r>
          </w:p>
        </w:tc>
        <w:tc>
          <w:tcPr>
            <w:tcW w:w="4389" w:type="dxa"/>
          </w:tcPr>
          <w:p w14:paraId="41DF0C23" w14:textId="0C120D8F" w:rsidR="002A0206" w:rsidRDefault="002A0206" w:rsidP="002A0206">
            <w:pPr>
              <w:pStyle w:val="Lijstalinea"/>
              <w:ind w:left="0"/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  <w:r w:rsidRPr="005D22C7">
              <w:rPr>
                <w:rFonts w:ascii="Verdana" w:hAnsi="Verdana"/>
                <w:sz w:val="20"/>
                <w:szCs w:val="20"/>
                <w:lang w:val="nl-BE"/>
              </w:rPr>
              <w:t>4.203</w:t>
            </w:r>
          </w:p>
        </w:tc>
      </w:tr>
      <w:tr w:rsidR="002A0206" w14:paraId="19192FAF" w14:textId="77777777" w:rsidTr="002A0206">
        <w:tc>
          <w:tcPr>
            <w:tcW w:w="4252" w:type="dxa"/>
          </w:tcPr>
          <w:p w14:paraId="24006696" w14:textId="59B79D7B" w:rsidR="002A0206" w:rsidRDefault="002A0206" w:rsidP="002A0206">
            <w:pPr>
              <w:pStyle w:val="Lijstalinea"/>
              <w:ind w:left="0"/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  <w:r w:rsidRPr="005D22C7">
              <w:rPr>
                <w:rFonts w:ascii="Verdana" w:hAnsi="Verdana"/>
                <w:sz w:val="20"/>
                <w:szCs w:val="20"/>
                <w:lang w:val="nl-BE"/>
              </w:rPr>
              <w:t xml:space="preserve">Totaal </w:t>
            </w:r>
          </w:p>
        </w:tc>
        <w:tc>
          <w:tcPr>
            <w:tcW w:w="4389" w:type="dxa"/>
          </w:tcPr>
          <w:p w14:paraId="62FF9AE4" w14:textId="2B9ED5DB" w:rsidR="002A0206" w:rsidRDefault="002A0206" w:rsidP="002A0206">
            <w:pPr>
              <w:pStyle w:val="Lijstalinea"/>
              <w:ind w:left="0"/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  <w:r w:rsidRPr="005D22C7">
              <w:rPr>
                <w:rFonts w:ascii="Verdana" w:hAnsi="Verdana"/>
                <w:sz w:val="20"/>
                <w:szCs w:val="20"/>
                <w:lang w:val="nl-BE"/>
              </w:rPr>
              <w:t>12.521</w:t>
            </w:r>
          </w:p>
        </w:tc>
      </w:tr>
    </w:tbl>
    <w:p w14:paraId="1E9B11AB" w14:textId="77777777" w:rsidR="00C704FA" w:rsidRDefault="00C704FA" w:rsidP="00FB5E05">
      <w:pPr>
        <w:ind w:left="426"/>
        <w:jc w:val="both"/>
        <w:rPr>
          <w:rFonts w:ascii="Verdana" w:hAnsi="Verdana"/>
          <w:sz w:val="20"/>
          <w:szCs w:val="20"/>
          <w:lang w:val="nl-BE"/>
        </w:rPr>
      </w:pPr>
    </w:p>
    <w:p w14:paraId="4DEF21F0" w14:textId="34C25747" w:rsidR="005D22C7" w:rsidRPr="005D22C7" w:rsidRDefault="005D22C7" w:rsidP="00C704FA">
      <w:pPr>
        <w:ind w:left="1080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 xml:space="preserve">Van de leraren die niet meer terug te vinden zijn in het onderwijs, hadden </w:t>
      </w:r>
      <w:r w:rsidRPr="005D22C7">
        <w:rPr>
          <w:rFonts w:ascii="Verdana" w:hAnsi="Verdana"/>
          <w:sz w:val="20"/>
          <w:szCs w:val="20"/>
          <w:lang w:val="nl-BE"/>
        </w:rPr>
        <w:t xml:space="preserve">624 personeelsleden zowel </w:t>
      </w:r>
      <w:r>
        <w:rPr>
          <w:rFonts w:ascii="Verdana" w:hAnsi="Verdana"/>
          <w:sz w:val="20"/>
          <w:szCs w:val="20"/>
          <w:lang w:val="nl-BE"/>
        </w:rPr>
        <w:t xml:space="preserve">een </w:t>
      </w:r>
      <w:r w:rsidRPr="005D22C7">
        <w:rPr>
          <w:rFonts w:ascii="Verdana" w:hAnsi="Verdana"/>
          <w:sz w:val="20"/>
          <w:szCs w:val="20"/>
          <w:lang w:val="nl-BE"/>
        </w:rPr>
        <w:t>vast</w:t>
      </w:r>
      <w:r>
        <w:rPr>
          <w:rFonts w:ascii="Verdana" w:hAnsi="Verdana"/>
          <w:sz w:val="20"/>
          <w:szCs w:val="20"/>
          <w:lang w:val="nl-BE"/>
        </w:rPr>
        <w:t xml:space="preserve"> </w:t>
      </w:r>
      <w:r w:rsidRPr="005D22C7">
        <w:rPr>
          <w:rFonts w:ascii="Verdana" w:hAnsi="Verdana"/>
          <w:sz w:val="20"/>
          <w:szCs w:val="20"/>
          <w:lang w:val="nl-BE"/>
        </w:rPr>
        <w:t xml:space="preserve">benoemd als </w:t>
      </w:r>
      <w:r>
        <w:rPr>
          <w:rFonts w:ascii="Verdana" w:hAnsi="Verdana"/>
          <w:sz w:val="20"/>
          <w:szCs w:val="20"/>
          <w:lang w:val="nl-BE"/>
        </w:rPr>
        <w:t xml:space="preserve">een </w:t>
      </w:r>
      <w:r w:rsidRPr="005D22C7">
        <w:rPr>
          <w:rFonts w:ascii="Verdana" w:hAnsi="Verdana"/>
          <w:sz w:val="20"/>
          <w:szCs w:val="20"/>
          <w:lang w:val="nl-BE"/>
        </w:rPr>
        <w:t>tijdelijk</w:t>
      </w:r>
      <w:r>
        <w:rPr>
          <w:rFonts w:ascii="Verdana" w:hAnsi="Verdana"/>
          <w:sz w:val="20"/>
          <w:szCs w:val="20"/>
          <w:lang w:val="nl-BE"/>
        </w:rPr>
        <w:t xml:space="preserve"> statuut toen ze in de betrokken periode aangesteld waren in het buitengewoon onderwijs</w:t>
      </w:r>
      <w:r w:rsidRPr="005D22C7">
        <w:rPr>
          <w:rFonts w:ascii="Verdana" w:hAnsi="Verdana"/>
          <w:sz w:val="20"/>
          <w:szCs w:val="20"/>
          <w:lang w:val="nl-BE"/>
        </w:rPr>
        <w:t>.</w:t>
      </w:r>
    </w:p>
    <w:p w14:paraId="5A0F45B2" w14:textId="77777777" w:rsidR="005D22C7" w:rsidRPr="005D22C7" w:rsidRDefault="005D22C7" w:rsidP="005D22C7">
      <w:pPr>
        <w:pStyle w:val="Lijstalinea"/>
        <w:ind w:left="1080"/>
        <w:jc w:val="both"/>
        <w:rPr>
          <w:rFonts w:ascii="Verdana" w:hAnsi="Verdana"/>
          <w:sz w:val="20"/>
          <w:szCs w:val="20"/>
          <w:lang w:val="nl-BE"/>
        </w:rPr>
      </w:pPr>
    </w:p>
    <w:p w14:paraId="0FAB6FF6" w14:textId="27F3EFB3" w:rsidR="000D67EF" w:rsidRPr="005D22C7" w:rsidRDefault="000D67EF" w:rsidP="00CC743C">
      <w:pPr>
        <w:pStyle w:val="Lijstalinea"/>
        <w:numPr>
          <w:ilvl w:val="1"/>
          <w:numId w:val="3"/>
        </w:numPr>
        <w:ind w:hanging="654"/>
        <w:jc w:val="both"/>
        <w:rPr>
          <w:rFonts w:ascii="Verdana" w:hAnsi="Verdana"/>
          <w:sz w:val="20"/>
          <w:szCs w:val="20"/>
        </w:rPr>
      </w:pPr>
      <w:r w:rsidRPr="000D67EF">
        <w:rPr>
          <w:rFonts w:ascii="Verdana" w:hAnsi="Verdana"/>
          <w:sz w:val="20"/>
          <w:szCs w:val="20"/>
          <w:lang w:val="nl-BE"/>
        </w:rPr>
        <w:t>Leerkrachten buitengewoon onderwijs die niet meer aan de slag zijn in het onderwijs in het schooljaar 2019-2020, uitgesplitst naar</w:t>
      </w:r>
      <w:r>
        <w:rPr>
          <w:rFonts w:ascii="Verdana" w:hAnsi="Verdana"/>
          <w:sz w:val="20"/>
          <w:szCs w:val="20"/>
          <w:lang w:val="nl-BE"/>
        </w:rPr>
        <w:t xml:space="preserve"> geslacht</w:t>
      </w:r>
    </w:p>
    <w:p w14:paraId="543F6950" w14:textId="6088D306" w:rsidR="005D22C7" w:rsidRDefault="005D22C7" w:rsidP="005D22C7">
      <w:pPr>
        <w:pStyle w:val="Lijstalinea"/>
        <w:ind w:left="1080"/>
        <w:jc w:val="both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4252"/>
        <w:gridCol w:w="4389"/>
      </w:tblGrid>
      <w:tr w:rsidR="002A0206" w14:paraId="0B926B96" w14:textId="77777777" w:rsidTr="002A0206">
        <w:tc>
          <w:tcPr>
            <w:tcW w:w="4252" w:type="dxa"/>
            <w:vAlign w:val="center"/>
          </w:tcPr>
          <w:p w14:paraId="699871C5" w14:textId="14F288D8" w:rsidR="002A0206" w:rsidRDefault="002A0206" w:rsidP="002A0206">
            <w:pPr>
              <w:pStyle w:val="Lijstalinea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nl-BE"/>
              </w:rPr>
              <w:t>G</w:t>
            </w:r>
            <w:r w:rsidRPr="009921FB">
              <w:rPr>
                <w:rFonts w:ascii="Verdana" w:hAnsi="Verdana"/>
                <w:bCs/>
                <w:sz w:val="20"/>
                <w:szCs w:val="20"/>
                <w:lang w:val="nl-BE"/>
              </w:rPr>
              <w:t>eslacht</w:t>
            </w:r>
          </w:p>
        </w:tc>
        <w:tc>
          <w:tcPr>
            <w:tcW w:w="4389" w:type="dxa"/>
            <w:vAlign w:val="center"/>
          </w:tcPr>
          <w:p w14:paraId="18518CC7" w14:textId="37788BC7" w:rsidR="002A0206" w:rsidRDefault="002A0206" w:rsidP="002A0206">
            <w:pPr>
              <w:pStyle w:val="Lijstalinea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9921FB">
              <w:rPr>
                <w:rFonts w:ascii="Verdana" w:hAnsi="Verdana"/>
                <w:bCs/>
                <w:sz w:val="20"/>
                <w:szCs w:val="20"/>
                <w:lang w:val="nl-BE"/>
              </w:rPr>
              <w:t>Aantal personeelsleden</w:t>
            </w:r>
          </w:p>
        </w:tc>
      </w:tr>
      <w:tr w:rsidR="002A0206" w14:paraId="6DD71702" w14:textId="77777777" w:rsidTr="002A0206">
        <w:tc>
          <w:tcPr>
            <w:tcW w:w="4252" w:type="dxa"/>
          </w:tcPr>
          <w:p w14:paraId="0B36234D" w14:textId="6A4EB52D" w:rsidR="002A0206" w:rsidRDefault="008057BF" w:rsidP="002A0206">
            <w:pPr>
              <w:pStyle w:val="Lijstalinea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Man</w:t>
            </w:r>
          </w:p>
        </w:tc>
        <w:tc>
          <w:tcPr>
            <w:tcW w:w="4389" w:type="dxa"/>
          </w:tcPr>
          <w:p w14:paraId="36F4F13A" w14:textId="107867DD" w:rsidR="002A0206" w:rsidRDefault="002A0206" w:rsidP="002A0206">
            <w:pPr>
              <w:pStyle w:val="Lijstalinea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9921FB">
              <w:rPr>
                <w:rFonts w:ascii="Verdana" w:hAnsi="Verdana"/>
                <w:sz w:val="20"/>
                <w:szCs w:val="20"/>
                <w:lang w:val="nl-BE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nl-BE"/>
              </w:rPr>
              <w:t>.</w:t>
            </w:r>
            <w:r w:rsidRPr="009921FB">
              <w:rPr>
                <w:rFonts w:ascii="Verdana" w:hAnsi="Verdana"/>
                <w:sz w:val="20"/>
                <w:szCs w:val="20"/>
                <w:lang w:val="nl-BE"/>
              </w:rPr>
              <w:t>143</w:t>
            </w:r>
          </w:p>
        </w:tc>
      </w:tr>
      <w:tr w:rsidR="002A0206" w14:paraId="7F8BB888" w14:textId="77777777" w:rsidTr="002A0206">
        <w:tc>
          <w:tcPr>
            <w:tcW w:w="4252" w:type="dxa"/>
          </w:tcPr>
          <w:p w14:paraId="6F9A98DE" w14:textId="12FE9A22" w:rsidR="002A0206" w:rsidRDefault="002A0206" w:rsidP="002A0206">
            <w:pPr>
              <w:pStyle w:val="Lijstalinea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9921FB">
              <w:rPr>
                <w:rFonts w:ascii="Verdana" w:hAnsi="Verdana"/>
                <w:sz w:val="20"/>
                <w:szCs w:val="20"/>
                <w:lang w:val="nl-BE"/>
              </w:rPr>
              <w:t>V</w:t>
            </w:r>
            <w:r w:rsidR="008057BF">
              <w:rPr>
                <w:rFonts w:ascii="Verdana" w:hAnsi="Verdana"/>
                <w:sz w:val="20"/>
                <w:szCs w:val="20"/>
                <w:lang w:val="nl-BE"/>
              </w:rPr>
              <w:t>rouw</w:t>
            </w:r>
          </w:p>
        </w:tc>
        <w:tc>
          <w:tcPr>
            <w:tcW w:w="4389" w:type="dxa"/>
          </w:tcPr>
          <w:p w14:paraId="18E76148" w14:textId="73887516" w:rsidR="002A0206" w:rsidRDefault="002A0206" w:rsidP="002A0206">
            <w:pPr>
              <w:pStyle w:val="Lijstalinea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9921FB">
              <w:rPr>
                <w:rFonts w:ascii="Verdana" w:hAnsi="Verdana"/>
                <w:sz w:val="20"/>
                <w:szCs w:val="20"/>
                <w:lang w:val="nl-BE"/>
              </w:rPr>
              <w:t>8</w:t>
            </w:r>
            <w:r>
              <w:rPr>
                <w:rFonts w:ascii="Verdana" w:hAnsi="Verdana"/>
                <w:sz w:val="20"/>
                <w:szCs w:val="20"/>
                <w:lang w:val="nl-BE"/>
              </w:rPr>
              <w:t>.</w:t>
            </w:r>
            <w:r w:rsidRPr="009921FB">
              <w:rPr>
                <w:rFonts w:ascii="Verdana" w:hAnsi="Verdana"/>
                <w:sz w:val="20"/>
                <w:szCs w:val="20"/>
                <w:lang w:val="nl-BE"/>
              </w:rPr>
              <w:t>754</w:t>
            </w:r>
          </w:p>
        </w:tc>
      </w:tr>
      <w:tr w:rsidR="002A0206" w14:paraId="0CE96AD5" w14:textId="77777777" w:rsidTr="002A0206">
        <w:tc>
          <w:tcPr>
            <w:tcW w:w="4252" w:type="dxa"/>
          </w:tcPr>
          <w:p w14:paraId="2E332E25" w14:textId="5500C5DA" w:rsidR="002A0206" w:rsidRDefault="002A0206" w:rsidP="002A0206">
            <w:pPr>
              <w:pStyle w:val="Lijstalinea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9921FB">
              <w:rPr>
                <w:rFonts w:ascii="Verdana" w:hAnsi="Verdana"/>
                <w:sz w:val="20"/>
                <w:szCs w:val="20"/>
                <w:lang w:val="nl-BE"/>
              </w:rPr>
              <w:t>Totaal</w:t>
            </w:r>
          </w:p>
        </w:tc>
        <w:tc>
          <w:tcPr>
            <w:tcW w:w="4389" w:type="dxa"/>
          </w:tcPr>
          <w:p w14:paraId="7C7E1B47" w14:textId="19B31596" w:rsidR="002A0206" w:rsidRDefault="002A0206" w:rsidP="002A0206">
            <w:pPr>
              <w:pStyle w:val="Lijstalinea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9921FB">
              <w:rPr>
                <w:rFonts w:ascii="Verdana" w:hAnsi="Verdana"/>
                <w:sz w:val="20"/>
                <w:szCs w:val="20"/>
                <w:lang w:val="nl-BE"/>
              </w:rPr>
              <w:t>11</w:t>
            </w:r>
            <w:r>
              <w:rPr>
                <w:rFonts w:ascii="Verdana" w:hAnsi="Verdana"/>
                <w:sz w:val="20"/>
                <w:szCs w:val="20"/>
                <w:lang w:val="nl-BE"/>
              </w:rPr>
              <w:t>.</w:t>
            </w:r>
            <w:r w:rsidRPr="009921FB">
              <w:rPr>
                <w:rFonts w:ascii="Verdana" w:hAnsi="Verdana"/>
                <w:sz w:val="20"/>
                <w:szCs w:val="20"/>
                <w:lang w:val="nl-BE"/>
              </w:rPr>
              <w:t>897</w:t>
            </w:r>
          </w:p>
        </w:tc>
      </w:tr>
    </w:tbl>
    <w:p w14:paraId="0408DFA4" w14:textId="63783AC4" w:rsidR="00DF64C6" w:rsidRDefault="00DF64C6" w:rsidP="009921FB">
      <w:pPr>
        <w:jc w:val="both"/>
        <w:rPr>
          <w:rFonts w:ascii="Verdana" w:hAnsi="Verdana"/>
          <w:sz w:val="20"/>
          <w:szCs w:val="20"/>
          <w:lang w:val="nl-BE"/>
        </w:rPr>
      </w:pPr>
    </w:p>
    <w:p w14:paraId="16736725" w14:textId="77777777" w:rsidR="00DF64C6" w:rsidRPr="009921FB" w:rsidRDefault="00DF64C6" w:rsidP="009921FB">
      <w:pPr>
        <w:jc w:val="both"/>
        <w:rPr>
          <w:rFonts w:ascii="Verdana" w:hAnsi="Verdana"/>
          <w:sz w:val="20"/>
          <w:szCs w:val="20"/>
          <w:lang w:val="nl-BE"/>
        </w:rPr>
      </w:pPr>
    </w:p>
    <w:p w14:paraId="3DFFC52C" w14:textId="3E017C8D" w:rsidR="00AE4255" w:rsidRPr="005A2334" w:rsidRDefault="00AE4255" w:rsidP="00AE4255">
      <w:pPr>
        <w:jc w:val="both"/>
        <w:rPr>
          <w:rFonts w:ascii="Verdana" w:hAnsi="Verdana"/>
          <w:b/>
          <w:smallCaps/>
          <w:color w:val="FF0000"/>
          <w:sz w:val="20"/>
          <w:szCs w:val="20"/>
          <w:u w:val="single"/>
        </w:rPr>
      </w:pPr>
      <w:r w:rsidRPr="005A2334">
        <w:rPr>
          <w:rFonts w:ascii="Verdana" w:hAnsi="Verdana"/>
          <w:b/>
          <w:smallCaps/>
          <w:color w:val="FF0000"/>
          <w:sz w:val="20"/>
          <w:szCs w:val="20"/>
          <w:u w:val="single"/>
        </w:rPr>
        <w:t>bijlage</w:t>
      </w:r>
    </w:p>
    <w:p w14:paraId="183BFCE8" w14:textId="4D4023E8" w:rsidR="00AE4255" w:rsidRDefault="00AE4255" w:rsidP="00AE4255">
      <w:pPr>
        <w:jc w:val="both"/>
        <w:rPr>
          <w:rFonts w:ascii="Verdana" w:hAnsi="Verdana"/>
          <w:sz w:val="20"/>
          <w:szCs w:val="20"/>
        </w:rPr>
      </w:pPr>
    </w:p>
    <w:p w14:paraId="30AE5BA4" w14:textId="6BC02FFB" w:rsidR="00C704FA" w:rsidRDefault="00DB03A2" w:rsidP="00AE4255">
      <w:pPr>
        <w:jc w:val="both"/>
        <w:rPr>
          <w:rFonts w:ascii="Verdana" w:hAnsi="Verdana"/>
          <w:sz w:val="20"/>
          <w:szCs w:val="20"/>
        </w:rPr>
      </w:pPr>
      <w:hyperlink r:id="rId18" w:history="1">
        <w:r w:rsidR="00C704FA" w:rsidRPr="00DB03A2">
          <w:rPr>
            <w:rStyle w:val="Hyperlink"/>
            <w:rFonts w:ascii="Verdana" w:hAnsi="Verdana"/>
            <w:sz w:val="20"/>
            <w:szCs w:val="20"/>
          </w:rPr>
          <w:t>Overzicht</w:t>
        </w:r>
      </w:hyperlink>
      <w:bookmarkStart w:id="2" w:name="_GoBack"/>
      <w:bookmarkEnd w:id="2"/>
    </w:p>
    <w:sectPr w:rsidR="00C704FA" w:rsidSect="000D67EF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6E12D" w14:textId="77777777" w:rsidR="00157A86" w:rsidRDefault="00157A86" w:rsidP="0035312B">
      <w:r>
        <w:separator/>
      </w:r>
    </w:p>
  </w:endnote>
  <w:endnote w:type="continuationSeparator" w:id="0">
    <w:p w14:paraId="67DA4384" w14:textId="77777777" w:rsidR="00157A86" w:rsidRDefault="00157A86" w:rsidP="0035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65E03" w14:textId="77777777" w:rsidR="0035312B" w:rsidRDefault="0035312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C0661" w14:textId="77777777" w:rsidR="0035312B" w:rsidRDefault="0035312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4E363" w14:textId="77777777" w:rsidR="0035312B" w:rsidRDefault="0035312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1F826" w14:textId="77777777" w:rsidR="00157A86" w:rsidRDefault="00157A86" w:rsidP="0035312B">
      <w:r>
        <w:separator/>
      </w:r>
    </w:p>
  </w:footnote>
  <w:footnote w:type="continuationSeparator" w:id="0">
    <w:p w14:paraId="5F58BB5F" w14:textId="77777777" w:rsidR="00157A86" w:rsidRDefault="00157A86" w:rsidP="00353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4A2D3" w14:textId="77777777" w:rsidR="0035312B" w:rsidRDefault="0035312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430D5" w14:textId="77777777" w:rsidR="0035312B" w:rsidRDefault="0035312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EDE37" w14:textId="77777777" w:rsidR="0035312B" w:rsidRDefault="0035312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E7E5C"/>
    <w:multiLevelType w:val="multilevel"/>
    <w:tmpl w:val="84BCB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2B"/>
    <w:rsid w:val="000976E9"/>
    <w:rsid w:val="000A28BB"/>
    <w:rsid w:val="000B2F5D"/>
    <w:rsid w:val="000C4E8C"/>
    <w:rsid w:val="000D67EF"/>
    <w:rsid w:val="000F3532"/>
    <w:rsid w:val="00157A86"/>
    <w:rsid w:val="00210C07"/>
    <w:rsid w:val="002346BF"/>
    <w:rsid w:val="002A0206"/>
    <w:rsid w:val="00301372"/>
    <w:rsid w:val="00326A58"/>
    <w:rsid w:val="0035312B"/>
    <w:rsid w:val="003A470F"/>
    <w:rsid w:val="004F30D4"/>
    <w:rsid w:val="0056360C"/>
    <w:rsid w:val="00571C63"/>
    <w:rsid w:val="005A2334"/>
    <w:rsid w:val="005D22C7"/>
    <w:rsid w:val="005D5073"/>
    <w:rsid w:val="005E38CA"/>
    <w:rsid w:val="006563FB"/>
    <w:rsid w:val="0069528B"/>
    <w:rsid w:val="0071248C"/>
    <w:rsid w:val="007252C7"/>
    <w:rsid w:val="0075030D"/>
    <w:rsid w:val="007C07F4"/>
    <w:rsid w:val="008057BF"/>
    <w:rsid w:val="008D1BFB"/>
    <w:rsid w:val="008D5DB4"/>
    <w:rsid w:val="0091496E"/>
    <w:rsid w:val="00932B48"/>
    <w:rsid w:val="009347E0"/>
    <w:rsid w:val="00985929"/>
    <w:rsid w:val="009921FB"/>
    <w:rsid w:val="009D7043"/>
    <w:rsid w:val="00A03957"/>
    <w:rsid w:val="00A27BB5"/>
    <w:rsid w:val="00A51FBA"/>
    <w:rsid w:val="00AD74AD"/>
    <w:rsid w:val="00AE4255"/>
    <w:rsid w:val="00AF015F"/>
    <w:rsid w:val="00B45EB2"/>
    <w:rsid w:val="00BE425A"/>
    <w:rsid w:val="00C704FA"/>
    <w:rsid w:val="00C91441"/>
    <w:rsid w:val="00CC743C"/>
    <w:rsid w:val="00CF2C9F"/>
    <w:rsid w:val="00D02FE6"/>
    <w:rsid w:val="00D71D99"/>
    <w:rsid w:val="00D754F2"/>
    <w:rsid w:val="00DB03A2"/>
    <w:rsid w:val="00DB41C0"/>
    <w:rsid w:val="00DC4DB6"/>
    <w:rsid w:val="00DF64C6"/>
    <w:rsid w:val="00E547A2"/>
    <w:rsid w:val="00E55200"/>
    <w:rsid w:val="00E77540"/>
    <w:rsid w:val="00E85C8D"/>
    <w:rsid w:val="00ED4AD8"/>
    <w:rsid w:val="00EF6C5A"/>
    <w:rsid w:val="00FA29D6"/>
    <w:rsid w:val="00FB5E05"/>
    <w:rsid w:val="00FB7BA4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B5B74D"/>
  <w15:docId w15:val="{8D8943A1-697A-4E1F-8132-36BC95AE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rsid w:val="000B2F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B2F5D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nhideWhenUsed/>
    <w:rsid w:val="0035312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5312B"/>
    <w:rPr>
      <w:sz w:val="22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921FB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9921F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921FB"/>
    <w:rPr>
      <w:color w:val="605E5C"/>
      <w:shd w:val="clear" w:color="auto" w:fill="E1DFDD"/>
    </w:rPr>
  </w:style>
  <w:style w:type="table" w:styleId="Tabelraster">
    <w:name w:val="Table Grid"/>
    <w:basedOn w:val="Standaardtabel"/>
    <w:rsid w:val="002A0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vlaamsparlement.be/link?id=9172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onderwijs.vlaanderen.be/nl/nl/onderwijsstatistieken/statistisch-jaarboe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4BFDA2460A480592E5CE7B975B53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B5F6E3-4903-4C7F-9A83-DFB55A337005}"/>
      </w:docPartPr>
      <w:docPartBody>
        <w:p w:rsidR="005535AF" w:rsidRDefault="005535AF">
          <w:pPr>
            <w:pStyle w:val="DA4BFDA2460A480592E5CE7B975B532C"/>
          </w:pPr>
          <w:r w:rsidRPr="003B4B36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AF"/>
    <w:rsid w:val="005535AF"/>
    <w:rsid w:val="005C7E07"/>
    <w:rsid w:val="006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DA4BFDA2460A480592E5CE7B975B532C">
    <w:name w:val="DA4BFDA2460A480592E5CE7B975B53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60F4F6CF013428135144C5827DA2E" ma:contentTypeVersion="2" ma:contentTypeDescription="Een nieuw document maken." ma:contentTypeScope="" ma:versionID="f19fdb69e119b0a62920df6f8b08e43b">
  <xsd:schema xmlns:xsd="http://www.w3.org/2001/XMLSchema" xmlns:xs="http://www.w3.org/2001/XMLSchema" xmlns:p="http://schemas.microsoft.com/office/2006/metadata/properties" xmlns:ns3="6b3b929e-fe80-4670-9dbf-646674794ee8" targetNamespace="http://schemas.microsoft.com/office/2006/metadata/properties" ma:root="true" ma:fieldsID="87ab7c5a194cf2b721dad521880fbc59" ns3:_="">
    <xsd:import namespace="6b3b929e-fe80-4670-9dbf-646674794e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b929e-fe80-4670-9dbf-646674794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12E2-9D8D-444B-8D84-1574ED0DDE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4954F5-35C4-47C7-A9E4-69472095A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b929e-fe80-4670-9dbf-646674794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1AC295-006B-4044-9924-B29CE40AC0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B257C3-1D8F-4823-BC25-3F0AA45B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 Parlement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Vrancx, Elke</dc:creator>
  <cp:lastModifiedBy>Geert Verbruggen</cp:lastModifiedBy>
  <cp:revision>2</cp:revision>
  <cp:lastPrinted>2019-11-21T15:53:00Z</cp:lastPrinted>
  <dcterms:created xsi:type="dcterms:W3CDTF">2019-11-27T14:57:00Z</dcterms:created>
  <dcterms:modified xsi:type="dcterms:W3CDTF">2019-11-27T14:57:00Z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0x01010021160F4F6CF013428135144C5827DA2E</vt:lpwstr>
  </property>
</Properties>
</file>