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CEC" w:rsidRPr="00103BE8" w:rsidRDefault="00C00526">
      <w:pPr>
        <w:rPr>
          <w:rFonts w:ascii="Verdana" w:hAnsi="Verdana"/>
          <w:b/>
          <w:sz w:val="20"/>
          <w:szCs w:val="20"/>
        </w:rPr>
      </w:pPr>
      <w:bookmarkStart w:id="0" w:name="_GoBack"/>
      <w:bookmarkEnd w:id="0"/>
      <w:r w:rsidRPr="00103BE8">
        <w:rPr>
          <w:rFonts w:ascii="Verdana" w:hAnsi="Verdana"/>
          <w:b/>
          <w:sz w:val="20"/>
          <w:szCs w:val="20"/>
        </w:rPr>
        <w:t>Bijlage 2</w:t>
      </w:r>
    </w:p>
    <w:p w:rsidR="00A81AE3" w:rsidRDefault="00A81AE3" w:rsidP="00A81AE3">
      <w:pPr>
        <w:pStyle w:val="Kop3"/>
      </w:pPr>
      <w:r>
        <w:t>Cohorte 2018-2019</w:t>
      </w:r>
    </w:p>
    <w:p w:rsidR="000A36B9" w:rsidRDefault="000A36B9" w:rsidP="000A36B9">
      <w:pPr>
        <w:spacing w:after="0"/>
        <w:rPr>
          <w:rFonts w:ascii="Arial" w:hAnsi="Arial" w:cs="Arial"/>
          <w:b/>
          <w:sz w:val="18"/>
          <w:szCs w:val="18"/>
          <w:u w:val="single"/>
          <w:lang w:eastAsia="nl-NL"/>
        </w:rPr>
      </w:pPr>
    </w:p>
    <w:p w:rsidR="00A81AE3" w:rsidRDefault="00A81AE3" w:rsidP="000A36B9">
      <w:pPr>
        <w:spacing w:after="0"/>
        <w:rPr>
          <w:rFonts w:ascii="Arial" w:hAnsi="Arial" w:cs="Arial"/>
          <w:b/>
          <w:sz w:val="18"/>
          <w:szCs w:val="18"/>
          <w:u w:val="single"/>
          <w:lang w:eastAsia="nl-NL"/>
        </w:rPr>
      </w:pPr>
      <w:r w:rsidRPr="000A36B9">
        <w:rPr>
          <w:rFonts w:ascii="Arial" w:hAnsi="Arial" w:cs="Arial"/>
          <w:b/>
          <w:sz w:val="18"/>
          <w:szCs w:val="18"/>
          <w:u w:val="single"/>
          <w:lang w:eastAsia="nl-NL"/>
        </w:rPr>
        <w:t>Gemiddelde scores</w:t>
      </w:r>
    </w:p>
    <w:p w:rsidR="000A36B9" w:rsidRPr="000A36B9" w:rsidRDefault="000A36B9" w:rsidP="000A36B9">
      <w:pPr>
        <w:spacing w:after="0"/>
        <w:rPr>
          <w:rFonts w:ascii="Arial" w:hAnsi="Arial" w:cs="Arial"/>
          <w:b/>
          <w:sz w:val="18"/>
          <w:szCs w:val="18"/>
          <w:u w:val="single"/>
          <w:lang w:eastAsia="nl-NL"/>
        </w:rPr>
      </w:pPr>
    </w:p>
    <w:p w:rsidR="00A81AE3" w:rsidRDefault="00A81AE3" w:rsidP="00A81AE3">
      <w:pPr>
        <w:rPr>
          <w:rFonts w:eastAsia="Times New Roman" w:cs="Times New Roman"/>
          <w:szCs w:val="20"/>
        </w:rPr>
      </w:pPr>
      <w:r>
        <w:rPr>
          <w:rFonts w:ascii="Arial" w:hAnsi="Arial" w:cs="Arial"/>
          <w:i/>
          <w:sz w:val="18"/>
        </w:rPr>
        <w:t>Tabel 1: Gemiddelde (M) totaalscores op Nederlands</w:t>
      </w:r>
      <w:r w:rsidR="004F5489">
        <w:rPr>
          <w:rFonts w:ascii="Arial" w:hAnsi="Arial" w:cs="Arial"/>
          <w:i/>
          <w:sz w:val="18"/>
        </w:rPr>
        <w:t xml:space="preserve"> (op 85)</w:t>
      </w:r>
      <w:r>
        <w:rPr>
          <w:rFonts w:ascii="Arial" w:hAnsi="Arial" w:cs="Arial"/>
          <w:i/>
          <w:sz w:val="18"/>
        </w:rPr>
        <w:t>, met standaardafwijking (SD) en aantallen (N), niet/generatiestudenten en per vooropleiding.</w:t>
      </w:r>
      <w:r>
        <w:rPr>
          <w:rFonts w:ascii="Arial" w:hAnsi="Arial" w:cs="Arial"/>
          <w:i/>
          <w:sz w:val="18"/>
          <w:szCs w:val="18"/>
        </w:rPr>
        <w:t xml:space="preserve"> (KL=kleuteronderwijs; LA=lager onderwijs; SO=secundair onderwijs: Niet-gen zonder dipl=niet-generatiestudent zonder afgerond diploma hoger onderwijs; Niet-gen met dipl= niet-generatiestudent met diploma hoger onderwijs).</w:t>
      </w:r>
    </w:p>
    <w:tbl>
      <w:tblPr>
        <w:tblStyle w:val="Tabelraster"/>
        <w:tblW w:w="0" w:type="auto"/>
        <w:tblInd w:w="0" w:type="dxa"/>
        <w:tblLook w:val="04A0" w:firstRow="1" w:lastRow="0" w:firstColumn="1" w:lastColumn="0" w:noHBand="0" w:noVBand="1"/>
      </w:tblPr>
      <w:tblGrid>
        <w:gridCol w:w="1838"/>
        <w:gridCol w:w="2496"/>
        <w:gridCol w:w="886"/>
        <w:gridCol w:w="960"/>
        <w:gridCol w:w="960"/>
        <w:gridCol w:w="960"/>
        <w:gridCol w:w="960"/>
      </w:tblGrid>
      <w:tr w:rsidR="00A81AE3" w:rsidTr="00A81AE3">
        <w:trPr>
          <w:trHeight w:val="300"/>
        </w:trPr>
        <w:tc>
          <w:tcPr>
            <w:tcW w:w="5220" w:type="dxa"/>
            <w:gridSpan w:val="3"/>
            <w:tcBorders>
              <w:top w:val="single" w:sz="4" w:space="0" w:color="auto"/>
              <w:left w:val="single" w:sz="4" w:space="0" w:color="auto"/>
              <w:bottom w:val="single" w:sz="4" w:space="0" w:color="auto"/>
              <w:right w:val="single" w:sz="4" w:space="0" w:color="auto"/>
            </w:tcBorders>
            <w:hideMark/>
          </w:tcPr>
          <w:p w:rsidR="00A81AE3" w:rsidRDefault="00A81AE3"/>
        </w:tc>
        <w:tc>
          <w:tcPr>
            <w:tcW w:w="960"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lang w:val="nl-NL" w:eastAsia="nl-NL"/>
              </w:rPr>
            </w:pPr>
            <w:r>
              <w:rPr>
                <w:rFonts w:ascii="Arial" w:hAnsi="Arial" w:cs="Arial"/>
                <w:sz w:val="18"/>
              </w:rPr>
              <w:t>KL</w:t>
            </w:r>
          </w:p>
        </w:tc>
        <w:tc>
          <w:tcPr>
            <w:tcW w:w="960"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LA</w:t>
            </w:r>
          </w:p>
        </w:tc>
        <w:tc>
          <w:tcPr>
            <w:tcW w:w="960"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SO</w:t>
            </w:r>
          </w:p>
        </w:tc>
        <w:tc>
          <w:tcPr>
            <w:tcW w:w="960"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w:t>
            </w:r>
          </w:p>
        </w:tc>
      </w:tr>
      <w:tr w:rsidR="00A81AE3" w:rsidTr="00A81AE3">
        <w:trPr>
          <w:trHeight w:val="300"/>
        </w:trPr>
        <w:tc>
          <w:tcPr>
            <w:tcW w:w="1838"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Generatiestudent</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69,64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70,61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70,45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70,44</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7,14</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510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421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1043</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zonder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70,26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72,25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72,38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72,18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9,39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7,67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7,65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7,81</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541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859</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met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75,20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75,63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75,22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75,43</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5,66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6,48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336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249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655</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71,38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72,52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72,29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72,30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7,80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7,65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7,48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248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1098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1211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2557</w:t>
            </w:r>
          </w:p>
        </w:tc>
      </w:tr>
      <w:tr w:rsidR="00A81AE3" w:rsidTr="00A81AE3">
        <w:trPr>
          <w:trHeight w:val="300"/>
        </w:trPr>
        <w:tc>
          <w:tcPr>
            <w:tcW w:w="1838"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Generatiestudent</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65,80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65,98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64,73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65,44</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7,45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7,87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9,03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8,28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481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827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2059</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zonder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67,21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67,21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66,77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66,98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7,79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9,42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8,44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8,60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185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479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920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met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71,39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70,72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69,92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70,62</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7,00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10,04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7,93</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271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453</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66,68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67,23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65,83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66,53</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7,67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8,27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9,05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8,50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735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1278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1419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3432</w:t>
            </w:r>
          </w:p>
        </w:tc>
      </w:tr>
      <w:tr w:rsidR="00A81AE3" w:rsidTr="00A81AE3">
        <w:trPr>
          <w:trHeight w:val="300"/>
        </w:trPr>
        <w:tc>
          <w:tcPr>
            <w:tcW w:w="1838"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Generatiestudent</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57,88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60,35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56,90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57,96</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10,55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11,26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12,00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11,20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366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118</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235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719</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zonder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61,43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58,11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60,92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60,68</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10,41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17,57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10,80</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11,95</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met dipl.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57,75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67,54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63,14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65,25</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7,77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8,43</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8,29</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26</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44</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2496"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w:t>
            </w: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58,42</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61,09</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58,11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58,80</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10,55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12,31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11,74</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11,35</w:t>
            </w:r>
          </w:p>
        </w:tc>
      </w:tr>
      <w:tr w:rsidR="00A81AE3" w:rsidTr="00A81A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88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437</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171</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325</w:t>
            </w:r>
          </w:p>
        </w:tc>
        <w:tc>
          <w:tcPr>
            <w:tcW w:w="960"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933</w:t>
            </w:r>
          </w:p>
        </w:tc>
      </w:tr>
    </w:tbl>
    <w:p w:rsidR="00A81AE3" w:rsidRDefault="00A81AE3" w:rsidP="00A81AE3">
      <w:pPr>
        <w:rPr>
          <w:rFonts w:ascii="Verdana" w:hAnsi="Verdana" w:cs="Times New Roman"/>
          <w:sz w:val="20"/>
          <w:szCs w:val="20"/>
          <w:lang w:eastAsia="nl-NL"/>
        </w:rPr>
      </w:pPr>
    </w:p>
    <w:p w:rsidR="00A81AE3" w:rsidRDefault="00A81AE3" w:rsidP="00A81AE3">
      <w:bookmarkStart w:id="1" w:name="_Ref14683708"/>
      <w:r>
        <w:rPr>
          <w:rFonts w:ascii="Arial" w:hAnsi="Arial" w:cs="Arial"/>
          <w:i/>
          <w:sz w:val="18"/>
        </w:rPr>
        <w:t>Tabel 2: Gemiddelde score (M), Standaardafwijking (SD) en aantal (N) op Franse Leesvaardigheid</w:t>
      </w:r>
      <w:r w:rsidR="004F5489">
        <w:rPr>
          <w:rFonts w:ascii="Arial" w:hAnsi="Arial" w:cs="Arial"/>
          <w:i/>
          <w:sz w:val="18"/>
        </w:rPr>
        <w:t xml:space="preserve"> (op 93)</w:t>
      </w:r>
      <w:r>
        <w:rPr>
          <w:rFonts w:ascii="Arial" w:hAnsi="Arial" w:cs="Arial"/>
          <w:i/>
          <w:sz w:val="18"/>
        </w:rPr>
        <w:t xml:space="preserve"> en Franse Luistervaardigheid</w:t>
      </w:r>
      <w:r w:rsidR="004F5489">
        <w:rPr>
          <w:rFonts w:ascii="Arial" w:hAnsi="Arial" w:cs="Arial"/>
          <w:i/>
          <w:sz w:val="18"/>
        </w:rPr>
        <w:t xml:space="preserve"> (op 82)</w:t>
      </w:r>
      <w:r>
        <w:rPr>
          <w:rFonts w:ascii="Arial" w:hAnsi="Arial" w:cs="Arial"/>
          <w:i/>
          <w:sz w:val="18"/>
        </w:rPr>
        <w:t>.</w:t>
      </w:r>
      <w:bookmarkEnd w:id="1"/>
    </w:p>
    <w:tbl>
      <w:tblPr>
        <w:tblStyle w:val="Tabelraster"/>
        <w:tblW w:w="0" w:type="auto"/>
        <w:tblInd w:w="-5" w:type="dxa"/>
        <w:tblLayout w:type="fixed"/>
        <w:tblLook w:val="04A0" w:firstRow="1" w:lastRow="0" w:firstColumn="1" w:lastColumn="0" w:noHBand="0" w:noVBand="1"/>
      </w:tblPr>
      <w:tblGrid>
        <w:gridCol w:w="1795"/>
        <w:gridCol w:w="615"/>
        <w:gridCol w:w="1662"/>
        <w:gridCol w:w="751"/>
        <w:gridCol w:w="706"/>
        <w:gridCol w:w="1893"/>
        <w:gridCol w:w="751"/>
        <w:gridCol w:w="751"/>
      </w:tblGrid>
      <w:tr w:rsidR="00A81AE3" w:rsidTr="00A81AE3">
        <w:trPr>
          <w:trHeight w:val="300"/>
        </w:trPr>
        <w:tc>
          <w:tcPr>
            <w:tcW w:w="2410" w:type="dxa"/>
            <w:gridSpan w:val="2"/>
            <w:vMerge w:val="restart"/>
            <w:tcBorders>
              <w:top w:val="single" w:sz="4" w:space="0" w:color="auto"/>
              <w:left w:val="single" w:sz="4" w:space="0" w:color="auto"/>
              <w:bottom w:val="single" w:sz="4" w:space="0" w:color="auto"/>
              <w:right w:val="single" w:sz="4" w:space="0" w:color="auto"/>
            </w:tcBorders>
            <w:hideMark/>
          </w:tcPr>
          <w:p w:rsidR="00A81AE3" w:rsidRDefault="00A81AE3"/>
        </w:tc>
        <w:tc>
          <w:tcPr>
            <w:tcW w:w="3119" w:type="dxa"/>
            <w:gridSpan w:val="3"/>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lang w:val="nl-NL" w:eastAsia="nl-NL"/>
              </w:rPr>
            </w:pPr>
            <w:r>
              <w:rPr>
                <w:rFonts w:ascii="Arial" w:hAnsi="Arial" w:cs="Arial"/>
                <w:sz w:val="18"/>
              </w:rPr>
              <w:t>Franse leesvaardigheid</w:t>
            </w:r>
          </w:p>
        </w:tc>
        <w:tc>
          <w:tcPr>
            <w:tcW w:w="3395" w:type="dxa"/>
            <w:gridSpan w:val="3"/>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Franse Luistervaardigheid</w:t>
            </w:r>
          </w:p>
        </w:tc>
      </w:tr>
      <w:tr w:rsidR="00A81AE3" w:rsidTr="00A81AE3">
        <w:trPr>
          <w:trHeight w:val="300"/>
        </w:trPr>
        <w:tc>
          <w:tcPr>
            <w:tcW w:w="3025" w:type="dxa"/>
            <w:gridSpan w:val="2"/>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Verdana" w:hAnsi="Verdana"/>
                <w:lang w:eastAsia="nl-NL"/>
              </w:rPr>
            </w:pPr>
          </w:p>
        </w:tc>
        <w:tc>
          <w:tcPr>
            <w:tcW w:w="1662"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M</w:t>
            </w:r>
          </w:p>
        </w:tc>
        <w:tc>
          <w:tcPr>
            <w:tcW w:w="751"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706"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1893"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M</w:t>
            </w:r>
          </w:p>
        </w:tc>
        <w:tc>
          <w:tcPr>
            <w:tcW w:w="751"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751"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r>
      <w:tr w:rsidR="00A81AE3" w:rsidTr="00A81AE3">
        <w:trPr>
          <w:trHeight w:val="300"/>
        </w:trPr>
        <w:tc>
          <w:tcPr>
            <w:tcW w:w="1795"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Generatiestudent</w:t>
            </w: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62,92</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16,75</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559</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59,51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10,01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559</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49,13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18,49</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851</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51,58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10,87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851</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55,96</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16,36</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27</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54,37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8,27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27</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40,56</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21,89</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177</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45,61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14,82</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177</w:t>
            </w:r>
          </w:p>
        </w:tc>
      </w:tr>
      <w:tr w:rsidR="00A81AE3" w:rsidTr="00A81AE3">
        <w:trPr>
          <w:trHeight w:val="300"/>
        </w:trPr>
        <w:tc>
          <w:tcPr>
            <w:tcW w:w="1795"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z. dipl.</w:t>
            </w: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64,52</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18,87</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303</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60,53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10,37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303</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51,02</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20,25</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340</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52,45</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11,80</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340</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54,30</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23,21</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23</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52,78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17,75</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23</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46,57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20,52</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47</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49,91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11,28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47</w:t>
            </w:r>
          </w:p>
        </w:tc>
      </w:tr>
      <w:tr w:rsidR="00A81AE3" w:rsidTr="00A81AE3">
        <w:trPr>
          <w:trHeight w:val="300"/>
        </w:trPr>
        <w:tc>
          <w:tcPr>
            <w:tcW w:w="1795"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m. dipl.</w:t>
            </w: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73,29</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16,04</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458</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63,58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10,53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458</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55,83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20,12</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323</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53,84</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12,88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323</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57,80</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23,21</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51,80</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15,44</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42,89</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20,16</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35</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48,71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11,97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35</w:t>
            </w:r>
          </w:p>
        </w:tc>
      </w:tr>
      <w:tr w:rsidR="00A81AE3" w:rsidTr="00A81AE3">
        <w:trPr>
          <w:trHeight w:val="300"/>
        </w:trPr>
        <w:tc>
          <w:tcPr>
            <w:tcW w:w="1795"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w:t>
            </w: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66,89</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17,65</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1320</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61,15</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10,43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1320</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50,98</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19,42</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1514</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52,25</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11,57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1514</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56,07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20,76</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53,03</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14,01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w:t>
            </w:r>
          </w:p>
        </w:tc>
      </w:tr>
      <w:tr w:rsidR="00A81AE3" w:rsidTr="00A81AE3">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61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1662"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41,97</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21,47</w:t>
            </w:r>
          </w:p>
        </w:tc>
        <w:tc>
          <w:tcPr>
            <w:tcW w:w="706"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259</w:t>
            </w:r>
          </w:p>
        </w:tc>
        <w:tc>
          <w:tcPr>
            <w:tcW w:w="1893"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46,81</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13,95</w:t>
            </w:r>
          </w:p>
        </w:tc>
        <w:tc>
          <w:tcPr>
            <w:tcW w:w="751"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259</w:t>
            </w:r>
          </w:p>
        </w:tc>
      </w:tr>
    </w:tbl>
    <w:p w:rsidR="00A81AE3" w:rsidRDefault="00A81AE3" w:rsidP="00A81AE3">
      <w:pPr>
        <w:rPr>
          <w:rFonts w:ascii="Verdana" w:hAnsi="Verdana" w:cs="Times New Roman"/>
          <w:sz w:val="20"/>
          <w:szCs w:val="20"/>
          <w:lang w:eastAsia="nl-NL"/>
        </w:rPr>
      </w:pPr>
    </w:p>
    <w:p w:rsidR="00A81AE3" w:rsidRDefault="00A81AE3" w:rsidP="00A81AE3">
      <w:r>
        <w:rPr>
          <w:rFonts w:ascii="Arial" w:hAnsi="Arial" w:cs="Arial"/>
          <w:i/>
          <w:sz w:val="18"/>
        </w:rPr>
        <w:t>Tabel 3: Gemiddelde score (M), standaardafwijking (SD) en aantal (N), voor  Wiskunde</w:t>
      </w:r>
      <w:r w:rsidR="004F5489">
        <w:rPr>
          <w:rFonts w:ascii="Arial" w:hAnsi="Arial" w:cs="Arial"/>
          <w:i/>
          <w:sz w:val="18"/>
        </w:rPr>
        <w:t xml:space="preserve"> (op 40)</w:t>
      </w:r>
      <w:r>
        <w:rPr>
          <w:rFonts w:ascii="Arial" w:hAnsi="Arial" w:cs="Arial"/>
          <w:i/>
          <w:sz w:val="18"/>
        </w:rPr>
        <w:t xml:space="preserve"> afgezet tegen vooropleiding en generatie of niet-generatie.</w:t>
      </w:r>
    </w:p>
    <w:tbl>
      <w:tblPr>
        <w:tblStyle w:val="Tabelraster"/>
        <w:tblW w:w="10199" w:type="dxa"/>
        <w:tblInd w:w="-572" w:type="dxa"/>
        <w:tblLook w:val="04A0" w:firstRow="1" w:lastRow="0" w:firstColumn="1" w:lastColumn="0" w:noHBand="0" w:noVBand="1"/>
      </w:tblPr>
      <w:tblGrid>
        <w:gridCol w:w="1282"/>
        <w:gridCol w:w="467"/>
        <w:gridCol w:w="705"/>
        <w:gridCol w:w="705"/>
        <w:gridCol w:w="704"/>
        <w:gridCol w:w="704"/>
        <w:gridCol w:w="704"/>
        <w:gridCol w:w="704"/>
        <w:gridCol w:w="704"/>
        <w:gridCol w:w="704"/>
        <w:gridCol w:w="704"/>
        <w:gridCol w:w="704"/>
        <w:gridCol w:w="704"/>
        <w:gridCol w:w="704"/>
      </w:tblGrid>
      <w:tr w:rsidR="00A81AE3" w:rsidTr="00A81AE3">
        <w:trPr>
          <w:trHeight w:val="288"/>
        </w:trPr>
        <w:tc>
          <w:tcPr>
            <w:tcW w:w="1749" w:type="dxa"/>
            <w:gridSpan w:val="2"/>
            <w:vMerge w:val="restart"/>
            <w:tcBorders>
              <w:top w:val="single" w:sz="4" w:space="0" w:color="auto"/>
              <w:left w:val="single" w:sz="4" w:space="0" w:color="auto"/>
              <w:bottom w:val="single" w:sz="4" w:space="0" w:color="auto"/>
              <w:right w:val="single" w:sz="4" w:space="0" w:color="auto"/>
            </w:tcBorders>
            <w:hideMark/>
          </w:tcPr>
          <w:p w:rsidR="00A81AE3" w:rsidRDefault="00A81AE3"/>
        </w:tc>
        <w:tc>
          <w:tcPr>
            <w:tcW w:w="2818" w:type="dxa"/>
            <w:gridSpan w:val="4"/>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lang w:val="nl-NL" w:eastAsia="nl-NL"/>
              </w:rPr>
            </w:pPr>
            <w:r>
              <w:rPr>
                <w:rFonts w:ascii="Arial" w:hAnsi="Arial" w:cs="Arial"/>
                <w:sz w:val="18"/>
              </w:rPr>
              <w:t>Generatiestudent</w:t>
            </w:r>
          </w:p>
        </w:tc>
        <w:tc>
          <w:tcPr>
            <w:tcW w:w="2816" w:type="dxa"/>
            <w:gridSpan w:val="4"/>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z. dipl.</w:t>
            </w:r>
          </w:p>
        </w:tc>
        <w:tc>
          <w:tcPr>
            <w:tcW w:w="2816" w:type="dxa"/>
            <w:gridSpan w:val="4"/>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Niet-gen met dipl.</w:t>
            </w:r>
          </w:p>
        </w:tc>
      </w:tr>
      <w:tr w:rsidR="00A81AE3" w:rsidTr="00A81AE3">
        <w:trPr>
          <w:trHeight w:val="28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Verdana" w:hAnsi="Verdana"/>
                <w:lang w:eastAsia="nl-NL"/>
              </w:rPr>
            </w:pPr>
          </w:p>
        </w:tc>
        <w:tc>
          <w:tcPr>
            <w:tcW w:w="70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705"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aso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bso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kso</w:t>
            </w:r>
          </w:p>
        </w:tc>
        <w:tc>
          <w:tcPr>
            <w:tcW w:w="704"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tso</w:t>
            </w:r>
          </w:p>
        </w:tc>
      </w:tr>
      <w:tr w:rsidR="00A81AE3" w:rsidTr="00A81AE3">
        <w:trPr>
          <w:trHeight w:val="288"/>
        </w:trPr>
        <w:tc>
          <w:tcPr>
            <w:tcW w:w="1282" w:type="dxa"/>
            <w:vMerge w:val="restart"/>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Totaal-score</w:t>
            </w:r>
          </w:p>
        </w:tc>
        <w:tc>
          <w:tcPr>
            <w:tcW w:w="467"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 xml:space="preserve">M </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24,06</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14,38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20,90</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19,96</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25,18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15,08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19,33</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20,42</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25,84</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18,15</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18,36</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21,64</w:t>
            </w:r>
          </w:p>
        </w:tc>
      </w:tr>
      <w:tr w:rsidR="00A81AE3" w:rsidTr="00A81AE3">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467"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SD</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7,19</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7,52</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8,87</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7,15</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7,50</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6,96</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8,98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7,20</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7,79</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7,38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6,86</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7,58</w:t>
            </w:r>
          </w:p>
        </w:tc>
      </w:tr>
      <w:tr w:rsidR="00A81AE3" w:rsidTr="00A81AE3">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81AE3" w:rsidRDefault="00A81AE3">
            <w:pPr>
              <w:rPr>
                <w:rFonts w:ascii="Arial" w:hAnsi="Arial" w:cs="Arial"/>
                <w:sz w:val="18"/>
                <w:lang w:val="nl-NL" w:eastAsia="nl-NL"/>
              </w:rPr>
            </w:pPr>
          </w:p>
        </w:tc>
        <w:tc>
          <w:tcPr>
            <w:tcW w:w="467" w:type="dxa"/>
            <w:tcBorders>
              <w:top w:val="single" w:sz="4" w:space="0" w:color="auto"/>
              <w:left w:val="single" w:sz="4" w:space="0" w:color="auto"/>
              <w:bottom w:val="single" w:sz="4" w:space="0" w:color="auto"/>
              <w:right w:val="single" w:sz="4" w:space="0" w:color="auto"/>
            </w:tcBorders>
            <w:hideMark/>
          </w:tcPr>
          <w:p w:rsidR="00A81AE3" w:rsidRDefault="00A81AE3">
            <w:pPr>
              <w:rPr>
                <w:rFonts w:ascii="Arial" w:hAnsi="Arial" w:cs="Arial"/>
                <w:sz w:val="18"/>
              </w:rPr>
            </w:pPr>
            <w:r>
              <w:rPr>
                <w:rFonts w:ascii="Arial" w:hAnsi="Arial" w:cs="Arial"/>
                <w:sz w:val="18"/>
              </w:rPr>
              <w:t>N</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587</w:t>
            </w:r>
          </w:p>
        </w:tc>
        <w:tc>
          <w:tcPr>
            <w:tcW w:w="705"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191</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29</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888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324</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52</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27</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369</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492</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41</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28</w:t>
            </w:r>
          </w:p>
        </w:tc>
        <w:tc>
          <w:tcPr>
            <w:tcW w:w="704" w:type="dxa"/>
            <w:tcBorders>
              <w:top w:val="single" w:sz="4" w:space="0" w:color="auto"/>
              <w:left w:val="single" w:sz="4" w:space="0" w:color="auto"/>
              <w:bottom w:val="single" w:sz="4" w:space="0" w:color="auto"/>
              <w:right w:val="single" w:sz="4" w:space="0" w:color="auto"/>
            </w:tcBorders>
            <w:noWrap/>
            <w:hideMark/>
          </w:tcPr>
          <w:p w:rsidR="00A81AE3" w:rsidRDefault="00A81AE3">
            <w:pPr>
              <w:rPr>
                <w:rFonts w:ascii="Arial" w:hAnsi="Arial" w:cs="Arial"/>
                <w:sz w:val="18"/>
              </w:rPr>
            </w:pPr>
            <w:r>
              <w:rPr>
                <w:rFonts w:ascii="Arial" w:hAnsi="Arial" w:cs="Arial"/>
                <w:sz w:val="18"/>
              </w:rPr>
              <w:t>345</w:t>
            </w:r>
          </w:p>
        </w:tc>
      </w:tr>
    </w:tbl>
    <w:p w:rsidR="00A81AE3" w:rsidRDefault="00A81AE3" w:rsidP="00A81AE3">
      <w:pPr>
        <w:rPr>
          <w:rFonts w:ascii="Verdana" w:hAnsi="Verdana" w:cs="Times New Roman"/>
          <w:sz w:val="20"/>
          <w:szCs w:val="20"/>
          <w:lang w:eastAsia="nl-NL"/>
        </w:rPr>
      </w:pPr>
    </w:p>
    <w:p w:rsidR="00A81AE3" w:rsidRPr="000A36B9" w:rsidRDefault="00A81AE3" w:rsidP="00A81AE3">
      <w:pPr>
        <w:rPr>
          <w:rFonts w:ascii="Arial" w:hAnsi="Arial" w:cs="Arial"/>
          <w:b/>
          <w:sz w:val="18"/>
          <w:szCs w:val="18"/>
          <w:u w:val="single"/>
        </w:rPr>
      </w:pPr>
      <w:r w:rsidRPr="000A36B9">
        <w:rPr>
          <w:rFonts w:ascii="Arial" w:hAnsi="Arial" w:cs="Arial"/>
          <w:b/>
          <w:sz w:val="18"/>
          <w:szCs w:val="18"/>
          <w:u w:val="single"/>
        </w:rPr>
        <w:t>Scores per feedbackcategorie</w:t>
      </w:r>
    </w:p>
    <w:p w:rsidR="000A36B9" w:rsidRPr="000A36B9" w:rsidRDefault="000A36B9" w:rsidP="000A36B9">
      <w:pPr>
        <w:pStyle w:val="Normaalweb"/>
        <w:rPr>
          <w:rFonts w:ascii="Arial" w:hAnsi="Arial" w:cs="Arial"/>
          <w:sz w:val="18"/>
          <w:szCs w:val="18"/>
        </w:rPr>
      </w:pPr>
      <w:r w:rsidRPr="000A36B9">
        <w:rPr>
          <w:rFonts w:ascii="Arial" w:hAnsi="Arial" w:cs="Arial"/>
          <w:sz w:val="18"/>
          <w:szCs w:val="18"/>
        </w:rPr>
        <w:t xml:space="preserve">Bij Nederlands en wiskunde </w:t>
      </w:r>
      <w:r w:rsidR="004F5489">
        <w:rPr>
          <w:rFonts w:ascii="Arial" w:hAnsi="Arial" w:cs="Arial"/>
          <w:sz w:val="18"/>
          <w:szCs w:val="18"/>
        </w:rPr>
        <w:t>wordt</w:t>
      </w:r>
      <w:r w:rsidRPr="000A36B9">
        <w:rPr>
          <w:rFonts w:ascii="Arial" w:hAnsi="Arial" w:cs="Arial"/>
          <w:sz w:val="18"/>
          <w:szCs w:val="18"/>
        </w:rPr>
        <w:t xml:space="preserve"> feedback gegeven in de feedbackcategorieën (kwartielen) A, B, C en D. Een ‘A’ betekent dat de score samenvalt met de scores van de eerste 25 procent van de studenten uit het testpubliek, een ‘B’ staat voor een resultaat binnen de 26 – 50 procent enzovoort. Het geeft een idee van hoe ‘goed’ de score voor dat onderdeel is. Bij de instaptoets Frans wordt het ERK-niveau gegeven (A0-A1-A2-B1-B2).</w:t>
      </w:r>
    </w:p>
    <w:p w:rsidR="000A36B9" w:rsidRDefault="000A36B9" w:rsidP="000A36B9">
      <w:pPr>
        <w:pStyle w:val="Normaalweb"/>
        <w:rPr>
          <w:rFonts w:ascii="Arial" w:hAnsi="Arial" w:cs="Arial"/>
          <w:sz w:val="18"/>
          <w:szCs w:val="18"/>
        </w:rPr>
      </w:pPr>
      <w:r w:rsidRPr="000A36B9">
        <w:rPr>
          <w:rFonts w:ascii="Arial" w:hAnsi="Arial" w:cs="Arial"/>
          <w:sz w:val="18"/>
          <w:szCs w:val="18"/>
        </w:rPr>
        <w:t xml:space="preserve">In de onderstaande </w:t>
      </w:r>
      <w:r w:rsidR="004F5489">
        <w:rPr>
          <w:rFonts w:ascii="Arial" w:hAnsi="Arial" w:cs="Arial"/>
          <w:sz w:val="18"/>
          <w:szCs w:val="18"/>
        </w:rPr>
        <w:t>figuren</w:t>
      </w:r>
      <w:r w:rsidRPr="000A36B9">
        <w:rPr>
          <w:rFonts w:ascii="Arial" w:hAnsi="Arial" w:cs="Arial"/>
          <w:sz w:val="18"/>
          <w:szCs w:val="18"/>
        </w:rPr>
        <w:t xml:space="preserve"> word</w:t>
      </w:r>
      <w:r w:rsidR="004F5489">
        <w:rPr>
          <w:rFonts w:ascii="Arial" w:hAnsi="Arial" w:cs="Arial"/>
          <w:sz w:val="18"/>
          <w:szCs w:val="18"/>
        </w:rPr>
        <w:t>t</w:t>
      </w:r>
      <w:r w:rsidRPr="000A36B9">
        <w:rPr>
          <w:rFonts w:ascii="Arial" w:hAnsi="Arial" w:cs="Arial"/>
          <w:sz w:val="18"/>
          <w:szCs w:val="18"/>
        </w:rPr>
        <w:t xml:space="preserve"> per instaptoets het percentage studenten getoond dat de verschillende feedbackcategorieën heeft behaald. Bij feedbackcategorieën ‘C’ en ‘D’ bij Nederlands en wiskunde en bij A2, A1 en A0 bij Frans wordt remediëring geadviseerd. Hoe lager de categorie, hoe sterker remediëring wordt benadrukt. </w:t>
      </w:r>
    </w:p>
    <w:p w:rsidR="004F5489" w:rsidRDefault="004F5489" w:rsidP="000A36B9">
      <w:pPr>
        <w:pStyle w:val="Normaalweb"/>
        <w:rPr>
          <w:rFonts w:ascii="Arial" w:hAnsi="Arial" w:cs="Arial"/>
          <w:sz w:val="18"/>
          <w:szCs w:val="18"/>
        </w:rPr>
      </w:pPr>
    </w:p>
    <w:p w:rsidR="004F5489" w:rsidRPr="000A36B9" w:rsidRDefault="004F5489" w:rsidP="000A36B9">
      <w:pPr>
        <w:pStyle w:val="Normaalweb"/>
        <w:rPr>
          <w:rFonts w:ascii="Arial" w:hAnsi="Arial" w:cs="Arial"/>
          <w:sz w:val="18"/>
          <w:szCs w:val="18"/>
        </w:rPr>
      </w:pPr>
    </w:p>
    <w:p w:rsidR="00A81AE3" w:rsidRPr="004F5489" w:rsidRDefault="00A81AE3" w:rsidP="00A81AE3">
      <w:pPr>
        <w:rPr>
          <w:i/>
        </w:rPr>
      </w:pPr>
      <w:r w:rsidRPr="004F5489">
        <w:rPr>
          <w:rFonts w:ascii="Arial" w:hAnsi="Arial" w:cs="Arial"/>
          <w:i/>
          <w:sz w:val="18"/>
        </w:rPr>
        <w:lastRenderedPageBreak/>
        <w:t>Figuur 1: Scores per feedbackcategorie voor afstudeerrichting, generatie en niet-generatie en gekozen opleiding voor Nederlands. Niet-gen: niet-generatiestudenten zonder diploma HO; DIP HO: niet-generatiestudenten met diploma HO</w:t>
      </w:r>
    </w:p>
    <w:p w:rsidR="00A81AE3" w:rsidRDefault="00A81AE3" w:rsidP="00A81AE3">
      <w:r>
        <w:rPr>
          <w:noProof/>
          <w:lang w:eastAsia="nl-BE"/>
        </w:rPr>
        <w:drawing>
          <wp:inline distT="0" distB="0" distL="0" distR="0">
            <wp:extent cx="5775960" cy="2392680"/>
            <wp:effectExtent l="0" t="0" r="15240" b="762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1AE3" w:rsidRDefault="00A81AE3" w:rsidP="00A81AE3"/>
    <w:p w:rsidR="00A81AE3" w:rsidRPr="004F5489" w:rsidRDefault="00A81AE3" w:rsidP="00A81AE3">
      <w:pPr>
        <w:rPr>
          <w:i/>
        </w:rPr>
      </w:pPr>
      <w:r w:rsidRPr="004F5489">
        <w:rPr>
          <w:rFonts w:ascii="Arial" w:hAnsi="Arial" w:cs="Arial"/>
          <w:i/>
          <w:sz w:val="18"/>
        </w:rPr>
        <w:t xml:space="preserve">Figuur </w:t>
      </w:r>
      <w:r w:rsidR="000A36B9" w:rsidRPr="004F5489">
        <w:rPr>
          <w:rFonts w:ascii="Arial" w:hAnsi="Arial" w:cs="Arial"/>
          <w:i/>
          <w:sz w:val="18"/>
        </w:rPr>
        <w:t>2</w:t>
      </w:r>
      <w:r w:rsidRPr="004F5489">
        <w:rPr>
          <w:rFonts w:ascii="Arial" w:hAnsi="Arial" w:cs="Arial"/>
          <w:i/>
          <w:sz w:val="18"/>
        </w:rPr>
        <w:t>: Feedbackcategorieën voor afstudeerrichting, generatie en niet-generatie en geslacht voor de totaalscore op Wiskunde. Niet-gen: niet-generatiestudenten zonder diploma HO; DIP HO: niet-generatiestudenten met diploma HO.</w:t>
      </w:r>
    </w:p>
    <w:p w:rsidR="00A81AE3" w:rsidRDefault="00A81AE3" w:rsidP="00A81AE3">
      <w:r>
        <w:rPr>
          <w:noProof/>
          <w:lang w:eastAsia="nl-BE"/>
        </w:rPr>
        <w:drawing>
          <wp:inline distT="0" distB="0" distL="0" distR="0">
            <wp:extent cx="5775960" cy="2606040"/>
            <wp:effectExtent l="0" t="0" r="15240" b="381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1AE3" w:rsidRDefault="00A81AE3" w:rsidP="00A81AE3"/>
    <w:p w:rsidR="000A36B9" w:rsidRDefault="000A36B9" w:rsidP="00A81AE3">
      <w:pPr>
        <w:rPr>
          <w:rFonts w:ascii="Arial" w:hAnsi="Arial" w:cs="Arial"/>
          <w:sz w:val="18"/>
        </w:rPr>
      </w:pPr>
    </w:p>
    <w:p w:rsidR="000A36B9" w:rsidRDefault="000A36B9" w:rsidP="00A81AE3">
      <w:pPr>
        <w:rPr>
          <w:rFonts w:ascii="Arial" w:hAnsi="Arial" w:cs="Arial"/>
          <w:sz w:val="18"/>
        </w:rPr>
      </w:pPr>
    </w:p>
    <w:p w:rsidR="000A36B9" w:rsidRDefault="000A36B9" w:rsidP="00A81AE3">
      <w:pPr>
        <w:rPr>
          <w:rFonts w:ascii="Arial" w:hAnsi="Arial" w:cs="Arial"/>
          <w:sz w:val="18"/>
        </w:rPr>
      </w:pPr>
    </w:p>
    <w:p w:rsidR="000A36B9" w:rsidRDefault="000A36B9" w:rsidP="00A81AE3">
      <w:pPr>
        <w:rPr>
          <w:rFonts w:ascii="Arial" w:hAnsi="Arial" w:cs="Arial"/>
          <w:sz w:val="18"/>
        </w:rPr>
      </w:pPr>
    </w:p>
    <w:p w:rsidR="000A36B9" w:rsidRDefault="000A36B9" w:rsidP="00A81AE3">
      <w:pPr>
        <w:rPr>
          <w:rFonts w:ascii="Arial" w:hAnsi="Arial" w:cs="Arial"/>
          <w:sz w:val="18"/>
        </w:rPr>
      </w:pPr>
    </w:p>
    <w:p w:rsidR="000A36B9" w:rsidRDefault="000A36B9" w:rsidP="00A81AE3">
      <w:pPr>
        <w:rPr>
          <w:rFonts w:ascii="Arial" w:hAnsi="Arial" w:cs="Arial"/>
          <w:sz w:val="18"/>
        </w:rPr>
      </w:pPr>
    </w:p>
    <w:p w:rsidR="000A36B9" w:rsidRDefault="000A36B9" w:rsidP="00A81AE3">
      <w:pPr>
        <w:rPr>
          <w:rFonts w:ascii="Arial" w:hAnsi="Arial" w:cs="Arial"/>
          <w:sz w:val="18"/>
        </w:rPr>
      </w:pPr>
    </w:p>
    <w:p w:rsidR="00A81AE3" w:rsidRPr="004F5489" w:rsidRDefault="00A81AE3" w:rsidP="00A81AE3">
      <w:pPr>
        <w:rPr>
          <w:i/>
        </w:rPr>
      </w:pPr>
      <w:r w:rsidRPr="004F5489">
        <w:rPr>
          <w:rFonts w:ascii="Arial" w:hAnsi="Arial" w:cs="Arial"/>
          <w:i/>
          <w:sz w:val="18"/>
        </w:rPr>
        <w:lastRenderedPageBreak/>
        <w:t xml:space="preserve">Figuur </w:t>
      </w:r>
      <w:r w:rsidR="000A36B9" w:rsidRPr="004F5489">
        <w:rPr>
          <w:rFonts w:ascii="Arial" w:hAnsi="Arial" w:cs="Arial"/>
          <w:i/>
          <w:sz w:val="18"/>
        </w:rPr>
        <w:t>3</w:t>
      </w:r>
      <w:r w:rsidRPr="004F5489">
        <w:rPr>
          <w:rFonts w:ascii="Arial" w:hAnsi="Arial" w:cs="Arial"/>
          <w:i/>
          <w:sz w:val="18"/>
        </w:rPr>
        <w:t>: Feedbackcategorieën voor afstudeerrichting, generatie en niet-generatie en geslacht voor de score op Franse Leesvaardigheid. Niet-gen: niet-generatiestudenten zonder diploma HO; DIP HO: niet-generatiestudenten met diploma HO.</w:t>
      </w:r>
    </w:p>
    <w:p w:rsidR="00A81AE3" w:rsidRDefault="00A81AE3" w:rsidP="00A81AE3">
      <w:r>
        <w:rPr>
          <w:rFonts w:ascii="Verdana" w:eastAsia="Times New Roman" w:hAnsi="Verdana" w:cs="Times New Roman"/>
          <w:noProof/>
          <w:sz w:val="20"/>
          <w:szCs w:val="20"/>
          <w:lang w:val="nl-NL" w:eastAsia="nl-NL"/>
        </w:rPr>
        <w:drawing>
          <wp:inline distT="0" distB="0" distL="0" distR="0">
            <wp:extent cx="5775960" cy="2232660"/>
            <wp:effectExtent l="0" t="0" r="15240" b="1524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81AE3" w:rsidRDefault="00A81AE3" w:rsidP="00A81AE3"/>
    <w:p w:rsidR="00A81AE3" w:rsidRPr="004F5489" w:rsidRDefault="00A81AE3" w:rsidP="00A81AE3">
      <w:pPr>
        <w:rPr>
          <w:i/>
        </w:rPr>
      </w:pPr>
      <w:r w:rsidRPr="004F5489">
        <w:rPr>
          <w:rFonts w:ascii="Arial" w:hAnsi="Arial" w:cs="Arial"/>
          <w:i/>
          <w:sz w:val="18"/>
        </w:rPr>
        <w:t xml:space="preserve">Figuur </w:t>
      </w:r>
      <w:r w:rsidR="000A36B9" w:rsidRPr="004F5489">
        <w:rPr>
          <w:rFonts w:ascii="Arial" w:hAnsi="Arial" w:cs="Arial"/>
          <w:i/>
          <w:sz w:val="18"/>
        </w:rPr>
        <w:t>4</w:t>
      </w:r>
      <w:r w:rsidRPr="004F5489">
        <w:rPr>
          <w:rFonts w:ascii="Arial" w:hAnsi="Arial" w:cs="Arial"/>
          <w:i/>
          <w:sz w:val="18"/>
        </w:rPr>
        <w:t>: Feedbackcategorieën voor afstudeerrichting, generatie en niet-generatie en geslacht voor de score op Franse Luistervaardigheid; Niet-gen: niet-generatiestudenten zonder diploma HO; DIP HO: niet-generatiestudenten met diploma HO</w:t>
      </w:r>
    </w:p>
    <w:p w:rsidR="00A81AE3" w:rsidRDefault="00A81AE3" w:rsidP="00A81AE3">
      <w:r>
        <w:rPr>
          <w:noProof/>
          <w:lang w:eastAsia="nl-BE"/>
        </w:rPr>
        <w:drawing>
          <wp:inline distT="0" distB="0" distL="0" distR="0">
            <wp:extent cx="5775960" cy="2087880"/>
            <wp:effectExtent l="0" t="0" r="15240" b="762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81AE3" w:rsidRDefault="00A81AE3" w:rsidP="00A81AE3"/>
    <w:p w:rsidR="00C00526" w:rsidRPr="004F5489" w:rsidRDefault="00A81AE3" w:rsidP="00A81AE3">
      <w:pPr>
        <w:rPr>
          <w:rFonts w:ascii="Arial" w:hAnsi="Arial" w:cs="Arial"/>
          <w:i/>
          <w:sz w:val="18"/>
        </w:rPr>
      </w:pPr>
      <w:r w:rsidRPr="004F5489">
        <w:rPr>
          <w:rFonts w:ascii="Arial" w:hAnsi="Arial" w:cs="Arial"/>
          <w:i/>
          <w:sz w:val="18"/>
        </w:rPr>
        <w:t xml:space="preserve">Figuur </w:t>
      </w:r>
      <w:r w:rsidR="000A36B9" w:rsidRPr="004F5489">
        <w:rPr>
          <w:rFonts w:ascii="Arial" w:hAnsi="Arial" w:cs="Arial"/>
          <w:i/>
          <w:sz w:val="18"/>
        </w:rPr>
        <w:t>5</w:t>
      </w:r>
      <w:r w:rsidRPr="004F5489">
        <w:rPr>
          <w:rFonts w:ascii="Arial" w:hAnsi="Arial" w:cs="Arial"/>
          <w:i/>
          <w:sz w:val="18"/>
        </w:rPr>
        <w:t>: Scores op de LeMo-test per schaal en per categorie. Cijfers zijn de absolute aantallen.</w:t>
      </w:r>
    </w:p>
    <w:p w:rsidR="00881A61" w:rsidRDefault="00313E9A" w:rsidP="00A81AE3">
      <w:r>
        <w:rPr>
          <w:noProof/>
          <w:lang w:eastAsia="nl-BE"/>
        </w:rPr>
        <w:drawing>
          <wp:inline distT="0" distB="0" distL="0" distR="0" wp14:anchorId="7F26FD45" wp14:editId="15CF4DD5">
            <wp:extent cx="5759450" cy="2273467"/>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sectPr w:rsidR="00881A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90B" w:rsidRDefault="007A790B" w:rsidP="00C00526">
      <w:pPr>
        <w:spacing w:after="0" w:line="240" w:lineRule="auto"/>
      </w:pPr>
      <w:r>
        <w:separator/>
      </w:r>
    </w:p>
  </w:endnote>
  <w:endnote w:type="continuationSeparator" w:id="0">
    <w:p w:rsidR="007A790B" w:rsidRDefault="007A790B" w:rsidP="00C0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90B" w:rsidRDefault="007A790B" w:rsidP="00C00526">
      <w:pPr>
        <w:spacing w:after="0" w:line="240" w:lineRule="auto"/>
      </w:pPr>
      <w:r>
        <w:separator/>
      </w:r>
    </w:p>
  </w:footnote>
  <w:footnote w:type="continuationSeparator" w:id="0">
    <w:p w:rsidR="007A790B" w:rsidRDefault="007A790B" w:rsidP="00C00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23682"/>
    <w:multiLevelType w:val="multilevel"/>
    <w:tmpl w:val="167CEAC0"/>
    <w:lvl w:ilvl="0">
      <w:start w:val="1"/>
      <w:numFmt w:val="decimal"/>
      <w:pStyle w:val="Nummering"/>
      <w:lvlText w:val="%1."/>
      <w:lvlJc w:val="left"/>
      <w:pPr>
        <w:tabs>
          <w:tab w:val="num" w:pos="425"/>
        </w:tabs>
        <w:ind w:left="425" w:hanging="425"/>
      </w:pPr>
      <w:rPr>
        <w:rFonts w:ascii="Verdana" w:hAnsi="Verdana" w:hint="default"/>
      </w:rPr>
    </w:lvl>
    <w:lvl w:ilvl="1">
      <w:start w:val="1"/>
      <w:numFmt w:val="lowerLetter"/>
      <w:lvlText w:val="%2)"/>
      <w:lvlJc w:val="left"/>
      <w:pPr>
        <w:tabs>
          <w:tab w:val="num" w:pos="851"/>
        </w:tabs>
        <w:ind w:left="851" w:hanging="42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526"/>
    <w:rsid w:val="000A36B9"/>
    <w:rsid w:val="00103BE8"/>
    <w:rsid w:val="0017376E"/>
    <w:rsid w:val="001C6225"/>
    <w:rsid w:val="00226CEC"/>
    <w:rsid w:val="00313E9A"/>
    <w:rsid w:val="00333B4F"/>
    <w:rsid w:val="0042243B"/>
    <w:rsid w:val="004F5489"/>
    <w:rsid w:val="007A790B"/>
    <w:rsid w:val="00881A61"/>
    <w:rsid w:val="00A81AE3"/>
    <w:rsid w:val="00C0052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9462271-FC0C-48C9-824C-7104F5D33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next w:val="Standaard"/>
    <w:link w:val="Kop3Char"/>
    <w:semiHidden/>
    <w:unhideWhenUsed/>
    <w:qFormat/>
    <w:rsid w:val="00A81AE3"/>
    <w:pPr>
      <w:keepNext/>
      <w:keepLines/>
      <w:pBdr>
        <w:top w:val="single" w:sz="2" w:space="5" w:color="C0C0C0"/>
        <w:left w:val="single" w:sz="2" w:space="4" w:color="C0C0C0"/>
        <w:bottom w:val="single" w:sz="2" w:space="5" w:color="C0C0C0"/>
        <w:right w:val="single" w:sz="2" w:space="4" w:color="C0C0C0"/>
      </w:pBdr>
      <w:shd w:val="clear" w:color="auto" w:fill="CCCCCC"/>
      <w:spacing w:after="0" w:line="240" w:lineRule="auto"/>
      <w:jc w:val="both"/>
      <w:outlineLvl w:val="2"/>
    </w:pPr>
    <w:rPr>
      <w:rFonts w:ascii="Verdana" w:eastAsia="Times New Roman" w:hAnsi="Verdana" w:cs="Times New Roman"/>
      <w:b/>
      <w:bCs/>
      <w:sz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semiHidden/>
    <w:rsid w:val="00A81AE3"/>
    <w:rPr>
      <w:rFonts w:ascii="Verdana" w:eastAsia="Times New Roman" w:hAnsi="Verdana" w:cs="Times New Roman"/>
      <w:b/>
      <w:bCs/>
      <w:sz w:val="24"/>
      <w:shd w:val="clear" w:color="auto" w:fill="CCCCCC"/>
      <w:lang w:eastAsia="nl-NL"/>
    </w:rPr>
  </w:style>
  <w:style w:type="character" w:customStyle="1" w:styleId="NummeringChar">
    <w:name w:val="Nummering Char"/>
    <w:link w:val="Nummering"/>
    <w:locked/>
    <w:rsid w:val="00A81AE3"/>
    <w:rPr>
      <w:rFonts w:ascii="Verdana" w:hAnsi="Verdana"/>
      <w:szCs w:val="24"/>
      <w:lang w:val="en-US" w:eastAsia="nl-NL"/>
    </w:rPr>
  </w:style>
  <w:style w:type="paragraph" w:customStyle="1" w:styleId="Nummering">
    <w:name w:val="Nummering"/>
    <w:basedOn w:val="Lijstalinea"/>
    <w:link w:val="NummeringChar"/>
    <w:qFormat/>
    <w:rsid w:val="00A81AE3"/>
    <w:pPr>
      <w:numPr>
        <w:numId w:val="1"/>
      </w:numPr>
      <w:spacing w:after="120" w:line="240" w:lineRule="auto"/>
      <w:contextualSpacing w:val="0"/>
      <w:jc w:val="both"/>
    </w:pPr>
    <w:rPr>
      <w:rFonts w:ascii="Verdana" w:hAnsi="Verdana"/>
      <w:szCs w:val="24"/>
      <w:lang w:val="en-US" w:eastAsia="nl-NL"/>
    </w:rPr>
  </w:style>
  <w:style w:type="table" w:styleId="Tabelraster">
    <w:name w:val="Table Grid"/>
    <w:basedOn w:val="Standaardtabel"/>
    <w:uiPriority w:val="39"/>
    <w:rsid w:val="00A81AE3"/>
    <w:pPr>
      <w:spacing w:after="0" w:line="240" w:lineRule="auto"/>
    </w:pPr>
    <w:rPr>
      <w:rFonts w:ascii="Times New Roman" w:eastAsia="Times New Roman" w:hAnsi="Times New Roman" w:cs="Times New Roman"/>
      <w:sz w:val="20"/>
      <w:szCs w:val="20"/>
      <w:lang w:eastAsia="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81AE3"/>
    <w:pPr>
      <w:ind w:left="720"/>
      <w:contextualSpacing/>
    </w:pPr>
  </w:style>
  <w:style w:type="paragraph" w:styleId="Ballontekst">
    <w:name w:val="Balloon Text"/>
    <w:basedOn w:val="Standaard"/>
    <w:link w:val="BallontekstChar"/>
    <w:uiPriority w:val="99"/>
    <w:semiHidden/>
    <w:unhideWhenUsed/>
    <w:rsid w:val="00A81AE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81AE3"/>
    <w:rPr>
      <w:rFonts w:ascii="Segoe UI" w:hAnsi="Segoe UI" w:cs="Segoe UI"/>
      <w:sz w:val="18"/>
      <w:szCs w:val="18"/>
    </w:rPr>
  </w:style>
  <w:style w:type="paragraph" w:styleId="Normaalweb">
    <w:name w:val="Normal (Web)"/>
    <w:basedOn w:val="Standaard"/>
    <w:uiPriority w:val="99"/>
    <w:semiHidden/>
    <w:unhideWhenUsed/>
    <w:rsid w:val="000A36B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82729">
      <w:bodyDiv w:val="1"/>
      <w:marLeft w:val="0"/>
      <w:marRight w:val="0"/>
      <w:marTop w:val="0"/>
      <w:marBottom w:val="0"/>
      <w:divBdr>
        <w:top w:val="none" w:sz="0" w:space="0" w:color="auto"/>
        <w:left w:val="none" w:sz="0" w:space="0" w:color="auto"/>
        <w:bottom w:val="none" w:sz="0" w:space="0" w:color="auto"/>
        <w:right w:val="none" w:sz="0" w:space="0" w:color="auto"/>
      </w:divBdr>
    </w:div>
    <w:div w:id="2045444328">
      <w:bodyDiv w:val="1"/>
      <w:marLeft w:val="0"/>
      <w:marRight w:val="0"/>
      <w:marTop w:val="0"/>
      <w:marBottom w:val="0"/>
      <w:divBdr>
        <w:top w:val="none" w:sz="0" w:space="0" w:color="auto"/>
        <w:left w:val="none" w:sz="0" w:space="0" w:color="auto"/>
        <w:bottom w:val="none" w:sz="0" w:space="0" w:color="auto"/>
        <w:right w:val="none" w:sz="0" w:space="0" w:color="auto"/>
      </w:divBdr>
    </w:div>
    <w:div w:id="208845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corradi\Google%20Drive\VLHORA\datasets%202019%20beschrijvend\analysesWiskun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corradi\AppData\Roaming\Microsoft\Excel\analysesWiskunde%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corradi\Google%20Drive\VLHORA\datasets%202019%20beschrijvend\analysesWiskundeenkwartiel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Sheet12!$A$2:$B$49</c:f>
              <c:multiLvlStrCache>
                <c:ptCount val="48"/>
                <c:lvl>
                  <c:pt idx="0">
                    <c:v>A</c:v>
                  </c:pt>
                  <c:pt idx="1">
                    <c:v>B</c:v>
                  </c:pt>
                  <c:pt idx="2">
                    <c:v>C</c:v>
                  </c:pt>
                  <c:pt idx="3">
                    <c:v>D</c:v>
                  </c:pt>
                  <c:pt idx="4">
                    <c:v>A</c:v>
                  </c:pt>
                  <c:pt idx="5">
                    <c:v>B</c:v>
                  </c:pt>
                  <c:pt idx="6">
                    <c:v>C</c:v>
                  </c:pt>
                  <c:pt idx="7">
                    <c:v>D</c:v>
                  </c:pt>
                  <c:pt idx="8">
                    <c:v>A</c:v>
                  </c:pt>
                  <c:pt idx="9">
                    <c:v>B</c:v>
                  </c:pt>
                  <c:pt idx="10">
                    <c:v>C</c:v>
                  </c:pt>
                  <c:pt idx="11">
                    <c:v>D</c:v>
                  </c:pt>
                  <c:pt idx="12">
                    <c:v>A</c:v>
                  </c:pt>
                  <c:pt idx="13">
                    <c:v>B</c:v>
                  </c:pt>
                  <c:pt idx="14">
                    <c:v>C</c:v>
                  </c:pt>
                  <c:pt idx="15">
                    <c:v>D</c:v>
                  </c:pt>
                  <c:pt idx="16">
                    <c:v>A</c:v>
                  </c:pt>
                  <c:pt idx="17">
                    <c:v>B</c:v>
                  </c:pt>
                  <c:pt idx="18">
                    <c:v>C</c:v>
                  </c:pt>
                  <c:pt idx="19">
                    <c:v>D</c:v>
                  </c:pt>
                  <c:pt idx="20">
                    <c:v>A</c:v>
                  </c:pt>
                  <c:pt idx="21">
                    <c:v>B</c:v>
                  </c:pt>
                  <c:pt idx="22">
                    <c:v>C</c:v>
                  </c:pt>
                  <c:pt idx="23">
                    <c:v>D</c:v>
                  </c:pt>
                  <c:pt idx="24">
                    <c:v>A</c:v>
                  </c:pt>
                  <c:pt idx="25">
                    <c:v>B</c:v>
                  </c:pt>
                  <c:pt idx="26">
                    <c:v>C</c:v>
                  </c:pt>
                  <c:pt idx="27">
                    <c:v>D</c:v>
                  </c:pt>
                  <c:pt idx="28">
                    <c:v>A</c:v>
                  </c:pt>
                  <c:pt idx="29">
                    <c:v>B</c:v>
                  </c:pt>
                  <c:pt idx="30">
                    <c:v>C</c:v>
                  </c:pt>
                  <c:pt idx="31">
                    <c:v>D</c:v>
                  </c:pt>
                  <c:pt idx="32">
                    <c:v>A</c:v>
                  </c:pt>
                  <c:pt idx="33">
                    <c:v>B</c:v>
                  </c:pt>
                  <c:pt idx="34">
                    <c:v>C</c:v>
                  </c:pt>
                  <c:pt idx="35">
                    <c:v>D</c:v>
                  </c:pt>
                  <c:pt idx="36">
                    <c:v>A</c:v>
                  </c:pt>
                  <c:pt idx="37">
                    <c:v>B</c:v>
                  </c:pt>
                  <c:pt idx="38">
                    <c:v>C</c:v>
                  </c:pt>
                  <c:pt idx="39">
                    <c:v>D</c:v>
                  </c:pt>
                  <c:pt idx="40">
                    <c:v>A</c:v>
                  </c:pt>
                  <c:pt idx="41">
                    <c:v>B</c:v>
                  </c:pt>
                  <c:pt idx="42">
                    <c:v>C</c:v>
                  </c:pt>
                  <c:pt idx="43">
                    <c:v>D</c:v>
                  </c:pt>
                  <c:pt idx="44">
                    <c:v>A</c:v>
                  </c:pt>
                  <c:pt idx="45">
                    <c:v>B</c:v>
                  </c:pt>
                  <c:pt idx="46">
                    <c:v>C</c:v>
                  </c:pt>
                  <c:pt idx="47">
                    <c:v>D</c:v>
                  </c:pt>
                </c:lvl>
                <c:lvl>
                  <c:pt idx="0">
                    <c:v>aso</c:v>
                  </c:pt>
                  <c:pt idx="4">
                    <c:v>bso</c:v>
                  </c:pt>
                  <c:pt idx="8">
                    <c:v>kso</c:v>
                  </c:pt>
                  <c:pt idx="12">
                    <c:v>tso</c:v>
                  </c:pt>
                  <c:pt idx="16">
                    <c:v>Gen</c:v>
                  </c:pt>
                  <c:pt idx="20">
                    <c:v>Niet-gen</c:v>
                  </c:pt>
                  <c:pt idx="24">
                    <c:v>dip HO</c:v>
                  </c:pt>
                  <c:pt idx="28">
                    <c:v>KL</c:v>
                  </c:pt>
                  <c:pt idx="32">
                    <c:v>LA</c:v>
                  </c:pt>
                  <c:pt idx="36">
                    <c:v>SO</c:v>
                  </c:pt>
                  <c:pt idx="40">
                    <c:v>V</c:v>
                  </c:pt>
                  <c:pt idx="44">
                    <c:v>M</c:v>
                  </c:pt>
                </c:lvl>
              </c:multiLvlStrCache>
            </c:multiLvlStrRef>
          </c:cat>
          <c:val>
            <c:numRef>
              <c:f>Sheet12!$C$2:$C$49</c:f>
              <c:numCache>
                <c:formatCode>###0.0%</c:formatCode>
                <c:ptCount val="48"/>
                <c:pt idx="0">
                  <c:v>0.59372772630078408</c:v>
                </c:pt>
                <c:pt idx="1">
                  <c:v>0.22309337134711332</c:v>
                </c:pt>
                <c:pt idx="2">
                  <c:v>0.10691375623663578</c:v>
                </c:pt>
                <c:pt idx="3">
                  <c:v>7.626514611546685E-2</c:v>
                </c:pt>
                <c:pt idx="4">
                  <c:v>0.16197183098591553</c:v>
                </c:pt>
                <c:pt idx="5">
                  <c:v>0.176056338028169</c:v>
                </c:pt>
                <c:pt idx="6">
                  <c:v>0.25</c:v>
                </c:pt>
                <c:pt idx="7">
                  <c:v>0.4119718309859155</c:v>
                </c:pt>
                <c:pt idx="8">
                  <c:v>0.41666666666666674</c:v>
                </c:pt>
                <c:pt idx="9">
                  <c:v>0.27380952380952384</c:v>
                </c:pt>
                <c:pt idx="10">
                  <c:v>0.21428571428571427</c:v>
                </c:pt>
                <c:pt idx="11">
                  <c:v>9.5238095238095233E-2</c:v>
                </c:pt>
                <c:pt idx="12">
                  <c:v>0.30399500624219727</c:v>
                </c:pt>
                <c:pt idx="13">
                  <c:v>0.25093632958801498</c:v>
                </c:pt>
                <c:pt idx="14">
                  <c:v>0.27153558052434457</c:v>
                </c:pt>
                <c:pt idx="15">
                  <c:v>0.17353308364544323</c:v>
                </c:pt>
                <c:pt idx="16">
                  <c:v>0.29085545722713863</c:v>
                </c:pt>
                <c:pt idx="17">
                  <c:v>0.25191740412979352</c:v>
                </c:pt>
                <c:pt idx="18">
                  <c:v>0.26666666666666666</c:v>
                </c:pt>
                <c:pt idx="19">
                  <c:v>0.19056047197640119</c:v>
                </c:pt>
                <c:pt idx="20">
                  <c:v>0.43782383419689119</c:v>
                </c:pt>
                <c:pt idx="21">
                  <c:v>0.2357512953367876</c:v>
                </c:pt>
                <c:pt idx="22">
                  <c:v>0.16839378238341968</c:v>
                </c:pt>
                <c:pt idx="23">
                  <c:v>0.15803108808290156</c:v>
                </c:pt>
                <c:pt idx="24">
                  <c:v>0.62913907284768211</c:v>
                </c:pt>
                <c:pt idx="25">
                  <c:v>0.19757174392935983</c:v>
                </c:pt>
                <c:pt idx="26">
                  <c:v>0.10154525386313466</c:v>
                </c:pt>
                <c:pt idx="27">
                  <c:v>7.1743929359823405E-2</c:v>
                </c:pt>
                <c:pt idx="28">
                  <c:v>0.1875</c:v>
                </c:pt>
                <c:pt idx="29">
                  <c:v>0.25</c:v>
                </c:pt>
                <c:pt idx="30">
                  <c:v>0.29166666666666669</c:v>
                </c:pt>
                <c:pt idx="31">
                  <c:v>0.27083333333333331</c:v>
                </c:pt>
                <c:pt idx="32">
                  <c:v>0.43216080402010049</c:v>
                </c:pt>
                <c:pt idx="33">
                  <c:v>0.25009663703131041</c:v>
                </c:pt>
                <c:pt idx="34">
                  <c:v>0.20989563200618477</c:v>
                </c:pt>
                <c:pt idx="35">
                  <c:v>0.10784692694240433</c:v>
                </c:pt>
                <c:pt idx="36">
                  <c:v>0.32051282051282048</c:v>
                </c:pt>
                <c:pt idx="37">
                  <c:v>0.16666666666666663</c:v>
                </c:pt>
                <c:pt idx="38">
                  <c:v>0.21794871794871795</c:v>
                </c:pt>
                <c:pt idx="39">
                  <c:v>0.29487179487179488</c:v>
                </c:pt>
                <c:pt idx="40">
                  <c:v>0.4145534729878721</c:v>
                </c:pt>
                <c:pt idx="41">
                  <c:v>0.23190003675119442</c:v>
                </c:pt>
                <c:pt idx="42">
                  <c:v>0.20433664094083057</c:v>
                </c:pt>
                <c:pt idx="43">
                  <c:v>0.14920984932010289</c:v>
                </c:pt>
                <c:pt idx="44">
                  <c:v>0.41871165644171782</c:v>
                </c:pt>
                <c:pt idx="45">
                  <c:v>0.24079754601226994</c:v>
                </c:pt>
                <c:pt idx="46">
                  <c:v>0.18098159509202452</c:v>
                </c:pt>
                <c:pt idx="47">
                  <c:v>0.15950920245398773</c:v>
                </c:pt>
              </c:numCache>
            </c:numRef>
          </c:val>
          <c:extLst>
            <c:ext xmlns:c16="http://schemas.microsoft.com/office/drawing/2014/chart" uri="{C3380CC4-5D6E-409C-BE32-E72D297353CC}">
              <c16:uniqueId val="{00000000-2875-4D33-8358-31127C07DDDF}"/>
            </c:ext>
          </c:extLst>
        </c:ser>
        <c:dLbls>
          <c:dLblPos val="outEnd"/>
          <c:showLegendKey val="0"/>
          <c:showVal val="1"/>
          <c:showCatName val="0"/>
          <c:showSerName val="0"/>
          <c:showPercent val="0"/>
          <c:showBubbleSize val="0"/>
        </c:dLbls>
        <c:gapWidth val="444"/>
        <c:overlap val="-90"/>
        <c:axId val="353952160"/>
        <c:axId val="353952552"/>
      </c:barChart>
      <c:catAx>
        <c:axId val="35395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353952552"/>
        <c:crosses val="autoZero"/>
        <c:auto val="1"/>
        <c:lblAlgn val="ctr"/>
        <c:lblOffset val="100"/>
        <c:noMultiLvlLbl val="0"/>
      </c:catAx>
      <c:valAx>
        <c:axId val="353952552"/>
        <c:scaling>
          <c:orientation val="minMax"/>
        </c:scaling>
        <c:delete val="1"/>
        <c:axPos val="l"/>
        <c:numFmt formatCode="###0.0%" sourceLinked="1"/>
        <c:majorTickMark val="none"/>
        <c:minorTickMark val="none"/>
        <c:tickLblPos val="nextTo"/>
        <c:crossAx val="353952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Sheet14!$A$2:$B$37</c:f>
              <c:multiLvlStrCache>
                <c:ptCount val="36"/>
                <c:lvl>
                  <c:pt idx="0">
                    <c:v>A</c:v>
                  </c:pt>
                  <c:pt idx="1">
                    <c:v>B</c:v>
                  </c:pt>
                  <c:pt idx="2">
                    <c:v>C</c:v>
                  </c:pt>
                  <c:pt idx="3">
                    <c:v>D</c:v>
                  </c:pt>
                  <c:pt idx="4">
                    <c:v>A</c:v>
                  </c:pt>
                  <c:pt idx="5">
                    <c:v>B</c:v>
                  </c:pt>
                  <c:pt idx="6">
                    <c:v>C</c:v>
                  </c:pt>
                  <c:pt idx="7">
                    <c:v>D</c:v>
                  </c:pt>
                  <c:pt idx="8">
                    <c:v>A</c:v>
                  </c:pt>
                  <c:pt idx="9">
                    <c:v>B</c:v>
                  </c:pt>
                  <c:pt idx="10">
                    <c:v>C</c:v>
                  </c:pt>
                  <c:pt idx="11">
                    <c:v>D</c:v>
                  </c:pt>
                  <c:pt idx="12">
                    <c:v>A</c:v>
                  </c:pt>
                  <c:pt idx="13">
                    <c:v>B</c:v>
                  </c:pt>
                  <c:pt idx="14">
                    <c:v>C</c:v>
                  </c:pt>
                  <c:pt idx="15">
                    <c:v>D</c:v>
                  </c:pt>
                  <c:pt idx="16">
                    <c:v>A</c:v>
                  </c:pt>
                  <c:pt idx="17">
                    <c:v>B</c:v>
                  </c:pt>
                  <c:pt idx="18">
                    <c:v>C</c:v>
                  </c:pt>
                  <c:pt idx="19">
                    <c:v>D</c:v>
                  </c:pt>
                  <c:pt idx="20">
                    <c:v>A</c:v>
                  </c:pt>
                  <c:pt idx="21">
                    <c:v>B</c:v>
                  </c:pt>
                  <c:pt idx="22">
                    <c:v>C</c:v>
                  </c:pt>
                  <c:pt idx="23">
                    <c:v>D</c:v>
                  </c:pt>
                  <c:pt idx="24">
                    <c:v>A</c:v>
                  </c:pt>
                  <c:pt idx="25">
                    <c:v>B</c:v>
                  </c:pt>
                  <c:pt idx="26">
                    <c:v>C</c:v>
                  </c:pt>
                  <c:pt idx="27">
                    <c:v>D</c:v>
                  </c:pt>
                  <c:pt idx="28">
                    <c:v>A</c:v>
                  </c:pt>
                  <c:pt idx="29">
                    <c:v>B</c:v>
                  </c:pt>
                  <c:pt idx="30">
                    <c:v>C</c:v>
                  </c:pt>
                  <c:pt idx="31">
                    <c:v>D</c:v>
                  </c:pt>
                  <c:pt idx="32">
                    <c:v>A</c:v>
                  </c:pt>
                  <c:pt idx="33">
                    <c:v>B</c:v>
                  </c:pt>
                  <c:pt idx="34">
                    <c:v>C</c:v>
                  </c:pt>
                  <c:pt idx="35">
                    <c:v>D</c:v>
                  </c:pt>
                </c:lvl>
                <c:lvl>
                  <c:pt idx="0">
                    <c:v>aso</c:v>
                  </c:pt>
                  <c:pt idx="4">
                    <c:v>bso</c:v>
                  </c:pt>
                  <c:pt idx="8">
                    <c:v>kso</c:v>
                  </c:pt>
                  <c:pt idx="12">
                    <c:v>tso</c:v>
                  </c:pt>
                  <c:pt idx="16">
                    <c:v>Gen</c:v>
                  </c:pt>
                  <c:pt idx="20">
                    <c:v>Niet-gen</c:v>
                  </c:pt>
                  <c:pt idx="24">
                    <c:v>dip HO</c:v>
                  </c:pt>
                  <c:pt idx="28">
                    <c:v>V</c:v>
                  </c:pt>
                  <c:pt idx="32">
                    <c:v>M</c:v>
                  </c:pt>
                </c:lvl>
              </c:multiLvlStrCache>
            </c:multiLvlStrRef>
          </c:cat>
          <c:val>
            <c:numRef>
              <c:f>Sheet14!$C$2:$C$37</c:f>
              <c:numCache>
                <c:formatCode>###0.0%</c:formatCode>
                <c:ptCount val="36"/>
                <c:pt idx="0">
                  <c:v>0.53029223093371347</c:v>
                </c:pt>
                <c:pt idx="1">
                  <c:v>0.25944404846756952</c:v>
                </c:pt>
                <c:pt idx="2">
                  <c:v>0.11119030648610123</c:v>
                </c:pt>
                <c:pt idx="3">
                  <c:v>9.9073414112615818E-2</c:v>
                </c:pt>
                <c:pt idx="4">
                  <c:v>0.11971830985915492</c:v>
                </c:pt>
                <c:pt idx="5">
                  <c:v>0.19366197183098591</c:v>
                </c:pt>
                <c:pt idx="6">
                  <c:v>0.15492957746478872</c:v>
                </c:pt>
                <c:pt idx="7">
                  <c:v>0.53169014084507038</c:v>
                </c:pt>
                <c:pt idx="8">
                  <c:v>0.27380952380952384</c:v>
                </c:pt>
                <c:pt idx="9">
                  <c:v>0.22619047619047619</c:v>
                </c:pt>
                <c:pt idx="10">
                  <c:v>0.17857142857142858</c:v>
                </c:pt>
                <c:pt idx="11">
                  <c:v>0.32142857142857145</c:v>
                </c:pt>
                <c:pt idx="12">
                  <c:v>0.26903870162297128</c:v>
                </c:pt>
                <c:pt idx="13">
                  <c:v>0.31835205992509363</c:v>
                </c:pt>
                <c:pt idx="14">
                  <c:v>0.18789013732833959</c:v>
                </c:pt>
                <c:pt idx="15">
                  <c:v>0.2247191011235955</c:v>
                </c:pt>
                <c:pt idx="16">
                  <c:v>0.31150442477876106</c:v>
                </c:pt>
                <c:pt idx="17">
                  <c:v>0.29085545722713863</c:v>
                </c:pt>
                <c:pt idx="18">
                  <c:v>0.16401179941002952</c:v>
                </c:pt>
                <c:pt idx="19">
                  <c:v>0.23362831858407079</c:v>
                </c:pt>
                <c:pt idx="20">
                  <c:v>0.3834196891191709</c:v>
                </c:pt>
                <c:pt idx="21">
                  <c:v>0.26813471502590674</c:v>
                </c:pt>
                <c:pt idx="22">
                  <c:v>0.16450777202072542</c:v>
                </c:pt>
                <c:pt idx="23">
                  <c:v>0.18393782383419688</c:v>
                </c:pt>
                <c:pt idx="24">
                  <c:v>0.45033112582781454</c:v>
                </c:pt>
                <c:pt idx="25">
                  <c:v>0.27373068432671083</c:v>
                </c:pt>
                <c:pt idx="26">
                  <c:v>0.12251655629139073</c:v>
                </c:pt>
                <c:pt idx="27">
                  <c:v>0.15342163355408389</c:v>
                </c:pt>
                <c:pt idx="28">
                  <c:v>0.33774347666299159</c:v>
                </c:pt>
                <c:pt idx="29">
                  <c:v>0.28077912532157295</c:v>
                </c:pt>
                <c:pt idx="30">
                  <c:v>0.16207276736493939</c:v>
                </c:pt>
                <c:pt idx="31">
                  <c:v>0.21940463065049612</c:v>
                </c:pt>
                <c:pt idx="32">
                  <c:v>0.48006134969325154</c:v>
                </c:pt>
                <c:pt idx="33">
                  <c:v>0.2822085889570552</c:v>
                </c:pt>
                <c:pt idx="34">
                  <c:v>0.11503067484662577</c:v>
                </c:pt>
                <c:pt idx="35">
                  <c:v>0.12269938650306748</c:v>
                </c:pt>
              </c:numCache>
            </c:numRef>
          </c:val>
          <c:extLst>
            <c:ext xmlns:c16="http://schemas.microsoft.com/office/drawing/2014/chart" uri="{C3380CC4-5D6E-409C-BE32-E72D297353CC}">
              <c16:uniqueId val="{00000000-4851-4186-9C3A-2D3E4FF51A18}"/>
            </c:ext>
          </c:extLst>
        </c:ser>
        <c:dLbls>
          <c:dLblPos val="outEnd"/>
          <c:showLegendKey val="0"/>
          <c:showVal val="1"/>
          <c:showCatName val="0"/>
          <c:showSerName val="0"/>
          <c:showPercent val="0"/>
          <c:showBubbleSize val="0"/>
        </c:dLbls>
        <c:gapWidth val="444"/>
        <c:overlap val="-90"/>
        <c:axId val="293352432"/>
        <c:axId val="511846128"/>
      </c:barChart>
      <c:catAx>
        <c:axId val="29335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511846128"/>
        <c:crosses val="autoZero"/>
        <c:auto val="1"/>
        <c:lblAlgn val="ctr"/>
        <c:lblOffset val="100"/>
        <c:noMultiLvlLbl val="0"/>
      </c:catAx>
      <c:valAx>
        <c:axId val="511846128"/>
        <c:scaling>
          <c:orientation val="minMax"/>
        </c:scaling>
        <c:delete val="1"/>
        <c:axPos val="l"/>
        <c:numFmt formatCode="###0.0%" sourceLinked="1"/>
        <c:majorTickMark val="none"/>
        <c:minorTickMark val="none"/>
        <c:tickLblPos val="nextTo"/>
        <c:crossAx val="293352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Sheet17!$A$2:$B$46</c:f>
              <c:multiLvlStrCache>
                <c:ptCount val="45"/>
                <c:lvl>
                  <c:pt idx="0">
                    <c:v>A0</c:v>
                  </c:pt>
                  <c:pt idx="1">
                    <c:v>A1</c:v>
                  </c:pt>
                  <c:pt idx="2">
                    <c:v>A2</c:v>
                  </c:pt>
                  <c:pt idx="3">
                    <c:v>B1</c:v>
                  </c:pt>
                  <c:pt idx="4">
                    <c:v>B2</c:v>
                  </c:pt>
                  <c:pt idx="5">
                    <c:v>A0</c:v>
                  </c:pt>
                  <c:pt idx="6">
                    <c:v>A1</c:v>
                  </c:pt>
                  <c:pt idx="7">
                    <c:v>A2</c:v>
                  </c:pt>
                  <c:pt idx="8">
                    <c:v>B1</c:v>
                  </c:pt>
                  <c:pt idx="9">
                    <c:v>B2</c:v>
                  </c:pt>
                  <c:pt idx="10">
                    <c:v>A0</c:v>
                  </c:pt>
                  <c:pt idx="11">
                    <c:v>A1</c:v>
                  </c:pt>
                  <c:pt idx="12">
                    <c:v>A2</c:v>
                  </c:pt>
                  <c:pt idx="13">
                    <c:v>B1</c:v>
                  </c:pt>
                  <c:pt idx="14">
                    <c:v>B2</c:v>
                  </c:pt>
                  <c:pt idx="15">
                    <c:v>A0</c:v>
                  </c:pt>
                  <c:pt idx="16">
                    <c:v>A1</c:v>
                  </c:pt>
                  <c:pt idx="17">
                    <c:v>A2</c:v>
                  </c:pt>
                  <c:pt idx="18">
                    <c:v>B1</c:v>
                  </c:pt>
                  <c:pt idx="19">
                    <c:v>B2</c:v>
                  </c:pt>
                  <c:pt idx="20">
                    <c:v>A0</c:v>
                  </c:pt>
                  <c:pt idx="21">
                    <c:v>A1</c:v>
                  </c:pt>
                  <c:pt idx="22">
                    <c:v>A2</c:v>
                  </c:pt>
                  <c:pt idx="23">
                    <c:v>B1</c:v>
                  </c:pt>
                  <c:pt idx="24">
                    <c:v>B2</c:v>
                  </c:pt>
                  <c:pt idx="25">
                    <c:v>A0</c:v>
                  </c:pt>
                  <c:pt idx="26">
                    <c:v>A1</c:v>
                  </c:pt>
                  <c:pt idx="27">
                    <c:v>A2</c:v>
                  </c:pt>
                  <c:pt idx="28">
                    <c:v>B1</c:v>
                  </c:pt>
                  <c:pt idx="29">
                    <c:v>B2</c:v>
                  </c:pt>
                  <c:pt idx="30">
                    <c:v>A0</c:v>
                  </c:pt>
                  <c:pt idx="31">
                    <c:v>A1</c:v>
                  </c:pt>
                  <c:pt idx="32">
                    <c:v>A2</c:v>
                  </c:pt>
                  <c:pt idx="33">
                    <c:v>B1</c:v>
                  </c:pt>
                  <c:pt idx="34">
                    <c:v>B2</c:v>
                  </c:pt>
                  <c:pt idx="35">
                    <c:v>A0</c:v>
                  </c:pt>
                  <c:pt idx="36">
                    <c:v>A1</c:v>
                  </c:pt>
                  <c:pt idx="37">
                    <c:v>A2</c:v>
                  </c:pt>
                  <c:pt idx="38">
                    <c:v>B1</c:v>
                  </c:pt>
                  <c:pt idx="39">
                    <c:v>B2</c:v>
                  </c:pt>
                  <c:pt idx="40">
                    <c:v>A0</c:v>
                  </c:pt>
                  <c:pt idx="41">
                    <c:v>A1</c:v>
                  </c:pt>
                  <c:pt idx="42">
                    <c:v>A2</c:v>
                  </c:pt>
                  <c:pt idx="43">
                    <c:v>B1</c:v>
                  </c:pt>
                  <c:pt idx="44">
                    <c:v>B2</c:v>
                  </c:pt>
                </c:lvl>
                <c:lvl>
                  <c:pt idx="0">
                    <c:v>aso</c:v>
                  </c:pt>
                  <c:pt idx="5">
                    <c:v>bso</c:v>
                  </c:pt>
                  <c:pt idx="10">
                    <c:v>kso</c:v>
                  </c:pt>
                  <c:pt idx="15">
                    <c:v>tso</c:v>
                  </c:pt>
                  <c:pt idx="20">
                    <c:v>V</c:v>
                  </c:pt>
                  <c:pt idx="25">
                    <c:v>M</c:v>
                  </c:pt>
                  <c:pt idx="30">
                    <c:v>Gen</c:v>
                  </c:pt>
                  <c:pt idx="35">
                    <c:v>Niet Gen</c:v>
                  </c:pt>
                  <c:pt idx="40">
                    <c:v>DIP HO</c:v>
                  </c:pt>
                </c:lvl>
              </c:multiLvlStrCache>
            </c:multiLvlStrRef>
          </c:cat>
          <c:val>
            <c:numRef>
              <c:f>Sheet17!$C$2:$C$46</c:f>
              <c:numCache>
                <c:formatCode>###0.0%</c:formatCode>
                <c:ptCount val="45"/>
                <c:pt idx="0">
                  <c:v>2.4799416484318017E-2</c:v>
                </c:pt>
                <c:pt idx="1">
                  <c:v>3.0634573304157548E-2</c:v>
                </c:pt>
                <c:pt idx="2">
                  <c:v>0.20568927789934358</c:v>
                </c:pt>
                <c:pt idx="3">
                  <c:v>0.21663019693654267</c:v>
                </c:pt>
                <c:pt idx="4">
                  <c:v>0.52224653537563825</c:v>
                </c:pt>
                <c:pt idx="5">
                  <c:v>0.20279720279720281</c:v>
                </c:pt>
                <c:pt idx="6">
                  <c:v>0.20979020979020979</c:v>
                </c:pt>
                <c:pt idx="7">
                  <c:v>0.3111888111888112</c:v>
                </c:pt>
                <c:pt idx="8">
                  <c:v>0.12237762237762238</c:v>
                </c:pt>
                <c:pt idx="9">
                  <c:v>0.15384615384615385</c:v>
                </c:pt>
                <c:pt idx="10">
                  <c:v>5.0632911392405069E-2</c:v>
                </c:pt>
                <c:pt idx="11">
                  <c:v>8.8607594936708847E-2</c:v>
                </c:pt>
                <c:pt idx="12">
                  <c:v>0.36708860759493672</c:v>
                </c:pt>
                <c:pt idx="13">
                  <c:v>0.20253164556962028</c:v>
                </c:pt>
                <c:pt idx="14">
                  <c:v>0.29113924050632911</c:v>
                </c:pt>
                <c:pt idx="15">
                  <c:v>6.5730695596681557E-2</c:v>
                </c:pt>
                <c:pt idx="16">
                  <c:v>0.12125079770261646</c:v>
                </c:pt>
                <c:pt idx="17">
                  <c:v>0.39374601148691768</c:v>
                </c:pt>
                <c:pt idx="18">
                  <c:v>0.19719208679004466</c:v>
                </c:pt>
                <c:pt idx="19">
                  <c:v>0.22208040842373966</c:v>
                </c:pt>
                <c:pt idx="20">
                  <c:v>6.2921348314606745E-2</c:v>
                </c:pt>
                <c:pt idx="21">
                  <c:v>8.8389513108614232E-2</c:v>
                </c:pt>
                <c:pt idx="22">
                  <c:v>0.30524344569288392</c:v>
                </c:pt>
                <c:pt idx="23">
                  <c:v>0.19775280898876402</c:v>
                </c:pt>
                <c:pt idx="24">
                  <c:v>0.34569288389513114</c:v>
                </c:pt>
                <c:pt idx="25">
                  <c:v>4.8973143759873619E-2</c:v>
                </c:pt>
                <c:pt idx="26">
                  <c:v>9.9526066350710901E-2</c:v>
                </c:pt>
                <c:pt idx="27">
                  <c:v>0.31911532385466035</c:v>
                </c:pt>
                <c:pt idx="28">
                  <c:v>0.20379146919431279</c:v>
                </c:pt>
                <c:pt idx="29">
                  <c:v>0.32859399684044233</c:v>
                </c:pt>
                <c:pt idx="30">
                  <c:v>7.4429771908763501E-2</c:v>
                </c:pt>
                <c:pt idx="31">
                  <c:v>0.10084033613445378</c:v>
                </c:pt>
                <c:pt idx="32">
                  <c:v>0.34573829531812728</c:v>
                </c:pt>
                <c:pt idx="33">
                  <c:v>0.22989195678271307</c:v>
                </c:pt>
                <c:pt idx="34">
                  <c:v>0.24909963985594238</c:v>
                </c:pt>
                <c:pt idx="35">
                  <c:v>5.2069425901201602E-2</c:v>
                </c:pt>
                <c:pt idx="36">
                  <c:v>0.10146862483311081</c:v>
                </c:pt>
                <c:pt idx="37">
                  <c:v>0.32843791722296395</c:v>
                </c:pt>
                <c:pt idx="38">
                  <c:v>0.18157543391188252</c:v>
                </c:pt>
                <c:pt idx="39">
                  <c:v>0.3364485981308411</c:v>
                </c:pt>
                <c:pt idx="40">
                  <c:v>4.0540540540540543E-2</c:v>
                </c:pt>
                <c:pt idx="41">
                  <c:v>6.1936936936936936E-2</c:v>
                </c:pt>
                <c:pt idx="42">
                  <c:v>0.2195945945945946</c:v>
                </c:pt>
                <c:pt idx="43">
                  <c:v>0.1554054054054054</c:v>
                </c:pt>
                <c:pt idx="44">
                  <c:v>0.52252252252252251</c:v>
                </c:pt>
              </c:numCache>
            </c:numRef>
          </c:val>
          <c:extLst>
            <c:ext xmlns:c16="http://schemas.microsoft.com/office/drawing/2014/chart" uri="{C3380CC4-5D6E-409C-BE32-E72D297353CC}">
              <c16:uniqueId val="{00000000-302B-4844-A769-31EF558D3684}"/>
            </c:ext>
          </c:extLst>
        </c:ser>
        <c:dLbls>
          <c:dLblPos val="outEnd"/>
          <c:showLegendKey val="0"/>
          <c:showVal val="1"/>
          <c:showCatName val="0"/>
          <c:showSerName val="0"/>
          <c:showPercent val="0"/>
          <c:showBubbleSize val="0"/>
        </c:dLbls>
        <c:gapWidth val="444"/>
        <c:overlap val="-90"/>
        <c:axId val="510211328"/>
        <c:axId val="510211720"/>
      </c:barChart>
      <c:catAx>
        <c:axId val="510211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510211720"/>
        <c:crosses val="autoZero"/>
        <c:auto val="1"/>
        <c:lblAlgn val="ctr"/>
        <c:lblOffset val="100"/>
        <c:noMultiLvlLbl val="0"/>
      </c:catAx>
      <c:valAx>
        <c:axId val="510211720"/>
        <c:scaling>
          <c:orientation val="minMax"/>
        </c:scaling>
        <c:delete val="1"/>
        <c:axPos val="l"/>
        <c:numFmt formatCode="###0.0%" sourceLinked="1"/>
        <c:majorTickMark val="none"/>
        <c:minorTickMark val="none"/>
        <c:tickLblPos val="nextTo"/>
        <c:crossAx val="5102113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Sheet15!$A$2:$B$46</c:f>
              <c:multiLvlStrCache>
                <c:ptCount val="45"/>
                <c:lvl>
                  <c:pt idx="0">
                    <c:v>A0</c:v>
                  </c:pt>
                  <c:pt idx="1">
                    <c:v>A1</c:v>
                  </c:pt>
                  <c:pt idx="2">
                    <c:v>A2</c:v>
                  </c:pt>
                  <c:pt idx="3">
                    <c:v>B1</c:v>
                  </c:pt>
                  <c:pt idx="4">
                    <c:v>B2</c:v>
                  </c:pt>
                  <c:pt idx="5">
                    <c:v>A0</c:v>
                  </c:pt>
                  <c:pt idx="6">
                    <c:v>A1</c:v>
                  </c:pt>
                  <c:pt idx="7">
                    <c:v>A2</c:v>
                  </c:pt>
                  <c:pt idx="8">
                    <c:v>B1</c:v>
                  </c:pt>
                  <c:pt idx="9">
                    <c:v>B2</c:v>
                  </c:pt>
                  <c:pt idx="10">
                    <c:v>A0</c:v>
                  </c:pt>
                  <c:pt idx="11">
                    <c:v>A1</c:v>
                  </c:pt>
                  <c:pt idx="12">
                    <c:v>A2</c:v>
                  </c:pt>
                  <c:pt idx="13">
                    <c:v>B1</c:v>
                  </c:pt>
                  <c:pt idx="14">
                    <c:v>B2</c:v>
                  </c:pt>
                  <c:pt idx="15">
                    <c:v>A0</c:v>
                  </c:pt>
                  <c:pt idx="16">
                    <c:v>A1</c:v>
                  </c:pt>
                  <c:pt idx="17">
                    <c:v>A2</c:v>
                  </c:pt>
                  <c:pt idx="18">
                    <c:v>B1</c:v>
                  </c:pt>
                  <c:pt idx="19">
                    <c:v>B2</c:v>
                  </c:pt>
                  <c:pt idx="20">
                    <c:v>A0</c:v>
                  </c:pt>
                  <c:pt idx="21">
                    <c:v>A1</c:v>
                  </c:pt>
                  <c:pt idx="22">
                    <c:v>A2</c:v>
                  </c:pt>
                  <c:pt idx="23">
                    <c:v>B1</c:v>
                  </c:pt>
                  <c:pt idx="24">
                    <c:v>B2</c:v>
                  </c:pt>
                  <c:pt idx="25">
                    <c:v>A0</c:v>
                  </c:pt>
                  <c:pt idx="26">
                    <c:v>A1</c:v>
                  </c:pt>
                  <c:pt idx="27">
                    <c:v>A2</c:v>
                  </c:pt>
                  <c:pt idx="28">
                    <c:v>B1</c:v>
                  </c:pt>
                  <c:pt idx="29">
                    <c:v>B2</c:v>
                  </c:pt>
                  <c:pt idx="30">
                    <c:v>A0</c:v>
                  </c:pt>
                  <c:pt idx="31">
                    <c:v>A1</c:v>
                  </c:pt>
                  <c:pt idx="32">
                    <c:v>A2</c:v>
                  </c:pt>
                  <c:pt idx="33">
                    <c:v>B1</c:v>
                  </c:pt>
                  <c:pt idx="34">
                    <c:v>B2</c:v>
                  </c:pt>
                  <c:pt idx="35">
                    <c:v>A0</c:v>
                  </c:pt>
                  <c:pt idx="36">
                    <c:v>A1</c:v>
                  </c:pt>
                  <c:pt idx="37">
                    <c:v>A2</c:v>
                  </c:pt>
                  <c:pt idx="38">
                    <c:v>B1</c:v>
                  </c:pt>
                  <c:pt idx="39">
                    <c:v>B2</c:v>
                  </c:pt>
                  <c:pt idx="40">
                    <c:v>A0</c:v>
                  </c:pt>
                  <c:pt idx="41">
                    <c:v>A1</c:v>
                  </c:pt>
                  <c:pt idx="42">
                    <c:v>A2</c:v>
                  </c:pt>
                  <c:pt idx="43">
                    <c:v>B1</c:v>
                  </c:pt>
                  <c:pt idx="44">
                    <c:v>B2</c:v>
                  </c:pt>
                </c:lvl>
                <c:lvl>
                  <c:pt idx="0">
                    <c:v>aso</c:v>
                  </c:pt>
                  <c:pt idx="5">
                    <c:v>bso</c:v>
                  </c:pt>
                  <c:pt idx="10">
                    <c:v>kso</c:v>
                  </c:pt>
                  <c:pt idx="15">
                    <c:v>tso</c:v>
                  </c:pt>
                  <c:pt idx="20">
                    <c:v>V</c:v>
                  </c:pt>
                  <c:pt idx="25">
                    <c:v>M</c:v>
                  </c:pt>
                  <c:pt idx="30">
                    <c:v>Gen</c:v>
                  </c:pt>
                  <c:pt idx="35">
                    <c:v>Niet-Gen</c:v>
                  </c:pt>
                  <c:pt idx="40">
                    <c:v>DIP HO</c:v>
                  </c:pt>
                </c:lvl>
              </c:multiLvlStrCache>
            </c:multiLvlStrRef>
          </c:cat>
          <c:val>
            <c:numRef>
              <c:f>Sheet15!$C$2:$C$46</c:f>
              <c:numCache>
                <c:formatCode>###0.0%</c:formatCode>
                <c:ptCount val="45"/>
                <c:pt idx="0">
                  <c:v>5.279034690799397E-3</c:v>
                </c:pt>
                <c:pt idx="1">
                  <c:v>1.8099547511312219E-2</c:v>
                </c:pt>
                <c:pt idx="2">
                  <c:v>0.26093514328808448</c:v>
                </c:pt>
                <c:pt idx="3">
                  <c:v>0.28355957767722473</c:v>
                </c:pt>
                <c:pt idx="4">
                  <c:v>0.4321266968325792</c:v>
                </c:pt>
                <c:pt idx="5">
                  <c:v>4.9808429118773943E-2</c:v>
                </c:pt>
                <c:pt idx="6">
                  <c:v>0.1417624521072797</c:v>
                </c:pt>
                <c:pt idx="7">
                  <c:v>0.54789272030651337</c:v>
                </c:pt>
                <c:pt idx="8">
                  <c:v>0.17241379310344829</c:v>
                </c:pt>
                <c:pt idx="9">
                  <c:v>8.8122605363984668E-2</c:v>
                </c:pt>
                <c:pt idx="10">
                  <c:v>0.04</c:v>
                </c:pt>
                <c:pt idx="11">
                  <c:v>0.04</c:v>
                </c:pt>
                <c:pt idx="12">
                  <c:v>0.46666666666666662</c:v>
                </c:pt>
                <c:pt idx="13">
                  <c:v>0.24</c:v>
                </c:pt>
                <c:pt idx="14">
                  <c:v>0.21333333333333335</c:v>
                </c:pt>
                <c:pt idx="15">
                  <c:v>8.552631578947369E-3</c:v>
                </c:pt>
                <c:pt idx="16">
                  <c:v>4.6710526315789466E-2</c:v>
                </c:pt>
                <c:pt idx="17">
                  <c:v>0.57763157894736838</c:v>
                </c:pt>
                <c:pt idx="18">
                  <c:v>0.21184210526315789</c:v>
                </c:pt>
                <c:pt idx="19">
                  <c:v>0.15526315789473685</c:v>
                </c:pt>
                <c:pt idx="20">
                  <c:v>1.203416149068323E-2</c:v>
                </c:pt>
                <c:pt idx="21">
                  <c:v>4.5419254658385103E-2</c:v>
                </c:pt>
                <c:pt idx="22">
                  <c:v>0.44642857142857145</c:v>
                </c:pt>
                <c:pt idx="23">
                  <c:v>0.23291925465838509</c:v>
                </c:pt>
                <c:pt idx="24">
                  <c:v>0.26319875776397517</c:v>
                </c:pt>
                <c:pt idx="25">
                  <c:v>8.2508250825082501E-3</c:v>
                </c:pt>
                <c:pt idx="26">
                  <c:v>2.9702970297029702E-2</c:v>
                </c:pt>
                <c:pt idx="27">
                  <c:v>0.41584158415841588</c:v>
                </c:pt>
                <c:pt idx="28">
                  <c:v>0.26567656765676567</c:v>
                </c:pt>
                <c:pt idx="29">
                  <c:v>0.28052805280528054</c:v>
                </c:pt>
                <c:pt idx="30">
                  <c:v>1.4197530864197531E-2</c:v>
                </c:pt>
                <c:pt idx="31">
                  <c:v>4.8765432098765424E-2</c:v>
                </c:pt>
                <c:pt idx="32">
                  <c:v>0.50123456790123455</c:v>
                </c:pt>
                <c:pt idx="33">
                  <c:v>0.23950617283950618</c:v>
                </c:pt>
                <c:pt idx="34">
                  <c:v>0.1962962962962963</c:v>
                </c:pt>
                <c:pt idx="35">
                  <c:v>1.1157601115760111E-2</c:v>
                </c:pt>
                <c:pt idx="36">
                  <c:v>3.4867503486750349E-2</c:v>
                </c:pt>
                <c:pt idx="37">
                  <c:v>0.43375174337517436</c:v>
                </c:pt>
                <c:pt idx="38">
                  <c:v>0.2510460251046025</c:v>
                </c:pt>
                <c:pt idx="39">
                  <c:v>0.26917712691771267</c:v>
                </c:pt>
                <c:pt idx="40">
                  <c:v>5.9171597633136093E-3</c:v>
                </c:pt>
                <c:pt idx="41">
                  <c:v>3.6686390532544376E-2</c:v>
                </c:pt>
                <c:pt idx="42">
                  <c:v>0.33017751479289942</c:v>
                </c:pt>
                <c:pt idx="43">
                  <c:v>0.22840236686390533</c:v>
                </c:pt>
                <c:pt idx="44">
                  <c:v>0.39881656804733728</c:v>
                </c:pt>
              </c:numCache>
            </c:numRef>
          </c:val>
          <c:extLst>
            <c:ext xmlns:c16="http://schemas.microsoft.com/office/drawing/2014/chart" uri="{C3380CC4-5D6E-409C-BE32-E72D297353CC}">
              <c16:uniqueId val="{00000000-2CED-43AA-B151-57101F4CA4A2}"/>
            </c:ext>
          </c:extLst>
        </c:ser>
        <c:dLbls>
          <c:dLblPos val="outEnd"/>
          <c:showLegendKey val="0"/>
          <c:showVal val="1"/>
          <c:showCatName val="0"/>
          <c:showSerName val="0"/>
          <c:showPercent val="0"/>
          <c:showBubbleSize val="0"/>
        </c:dLbls>
        <c:gapWidth val="444"/>
        <c:overlap val="-90"/>
        <c:axId val="511846912"/>
        <c:axId val="511847304"/>
      </c:barChart>
      <c:catAx>
        <c:axId val="511846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511847304"/>
        <c:crosses val="autoZero"/>
        <c:auto val="1"/>
        <c:lblAlgn val="ctr"/>
        <c:lblOffset val="100"/>
        <c:noMultiLvlLbl val="0"/>
      </c:catAx>
      <c:valAx>
        <c:axId val="511847304"/>
        <c:scaling>
          <c:orientation val="minMax"/>
        </c:scaling>
        <c:delete val="1"/>
        <c:axPos val="l"/>
        <c:numFmt formatCode="###0.0%" sourceLinked="1"/>
        <c:majorTickMark val="none"/>
        <c:minorTickMark val="none"/>
        <c:tickLblPos val="nextTo"/>
        <c:crossAx val="511846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Groepsfeedbackrapport!$W$12</c:f>
              <c:strCache>
                <c:ptCount val="1"/>
                <c:pt idx="0">
                  <c:v>Zeer goed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Groepsfeedbackrapport!$X$11:$AJ$11</c:f>
              <c:strCache>
                <c:ptCount val="13"/>
                <c:pt idx="0">
                  <c:v>Relateren en structureren</c:v>
                </c:pt>
                <c:pt idx="1">
                  <c:v>Kritisch verwerken</c:v>
                </c:pt>
                <c:pt idx="2">
                  <c:v>Memoriseren</c:v>
                </c:pt>
                <c:pt idx="3">
                  <c:v>Analyseren</c:v>
                </c:pt>
                <c:pt idx="4">
                  <c:v>Concreet verwerken</c:v>
                </c:pt>
                <c:pt idx="5">
                  <c:v>Zelfsturing</c:v>
                </c:pt>
                <c:pt idx="6">
                  <c:v>Externe sturing</c:v>
                </c:pt>
                <c:pt idx="7">
                  <c:v>Stuurloos leergedrag</c:v>
                </c:pt>
                <c:pt idx="8">
                  <c:v>Moeten studeren</c:v>
                </c:pt>
                <c:pt idx="9">
                  <c:v>Willen studeren</c:v>
                </c:pt>
                <c:pt idx="10">
                  <c:v>Demotivatie</c:v>
                </c:pt>
                <c:pt idx="11">
                  <c:v>Zelf-effectiviteit</c:v>
                </c:pt>
                <c:pt idx="12">
                  <c:v>Samen leren</c:v>
                </c:pt>
              </c:strCache>
            </c:strRef>
          </c:cat>
          <c:val>
            <c:numRef>
              <c:f>Groepsfeedbackrapport!$X$12:$AJ$12</c:f>
              <c:numCache>
                <c:formatCode>General</c:formatCode>
                <c:ptCount val="13"/>
                <c:pt idx="0">
                  <c:v>390</c:v>
                </c:pt>
                <c:pt idx="1">
                  <c:v>500</c:v>
                </c:pt>
                <c:pt idx="2">
                  <c:v>4851</c:v>
                </c:pt>
                <c:pt idx="3">
                  <c:v>318</c:v>
                </c:pt>
                <c:pt idx="4">
                  <c:v>302</c:v>
                </c:pt>
                <c:pt idx="5">
                  <c:v>992</c:v>
                </c:pt>
                <c:pt idx="6">
                  <c:v>4599</c:v>
                </c:pt>
                <c:pt idx="7">
                  <c:v>213</c:v>
                </c:pt>
                <c:pt idx="8">
                  <c:v>1301</c:v>
                </c:pt>
                <c:pt idx="9">
                  <c:v>949</c:v>
                </c:pt>
                <c:pt idx="10">
                  <c:v>4962</c:v>
                </c:pt>
                <c:pt idx="11">
                  <c:v>508</c:v>
                </c:pt>
                <c:pt idx="12">
                  <c:v>301</c:v>
                </c:pt>
              </c:numCache>
            </c:numRef>
          </c:val>
          <c:extLst>
            <c:ext xmlns:c16="http://schemas.microsoft.com/office/drawing/2014/chart" uri="{C3380CC4-5D6E-409C-BE32-E72D297353CC}">
              <c16:uniqueId val="{00000000-E488-4E15-A761-A45EAB4E8338}"/>
            </c:ext>
          </c:extLst>
        </c:ser>
        <c:ser>
          <c:idx val="1"/>
          <c:order val="1"/>
          <c:tx>
            <c:strRef>
              <c:f>Groepsfeedbackrapport!$W$13</c:f>
              <c:strCache>
                <c:ptCount val="1"/>
                <c:pt idx="0">
                  <c:v>Goed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Groepsfeedbackrapport!$X$11:$AJ$11</c:f>
              <c:strCache>
                <c:ptCount val="13"/>
                <c:pt idx="0">
                  <c:v>Relateren en structureren</c:v>
                </c:pt>
                <c:pt idx="1">
                  <c:v>Kritisch verwerken</c:v>
                </c:pt>
                <c:pt idx="2">
                  <c:v>Memoriseren</c:v>
                </c:pt>
                <c:pt idx="3">
                  <c:v>Analyseren</c:v>
                </c:pt>
                <c:pt idx="4">
                  <c:v>Concreet verwerken</c:v>
                </c:pt>
                <c:pt idx="5">
                  <c:v>Zelfsturing</c:v>
                </c:pt>
                <c:pt idx="6">
                  <c:v>Externe sturing</c:v>
                </c:pt>
                <c:pt idx="7">
                  <c:v>Stuurloos leergedrag</c:v>
                </c:pt>
                <c:pt idx="8">
                  <c:v>Moeten studeren</c:v>
                </c:pt>
                <c:pt idx="9">
                  <c:v>Willen studeren</c:v>
                </c:pt>
                <c:pt idx="10">
                  <c:v>Demotivatie</c:v>
                </c:pt>
                <c:pt idx="11">
                  <c:v>Zelf-effectiviteit</c:v>
                </c:pt>
                <c:pt idx="12">
                  <c:v>Samen leren</c:v>
                </c:pt>
              </c:strCache>
            </c:strRef>
          </c:cat>
          <c:val>
            <c:numRef>
              <c:f>Groepsfeedbackrapport!$X$13:$AJ$13</c:f>
              <c:numCache>
                <c:formatCode>General</c:formatCode>
                <c:ptCount val="13"/>
                <c:pt idx="0">
                  <c:v>2413</c:v>
                </c:pt>
                <c:pt idx="1">
                  <c:v>2113</c:v>
                </c:pt>
                <c:pt idx="3">
                  <c:v>3042</c:v>
                </c:pt>
                <c:pt idx="4">
                  <c:v>2184</c:v>
                </c:pt>
                <c:pt idx="5">
                  <c:v>2274</c:v>
                </c:pt>
                <c:pt idx="7">
                  <c:v>2388</c:v>
                </c:pt>
                <c:pt idx="8">
                  <c:v>2558</c:v>
                </c:pt>
                <c:pt idx="9">
                  <c:v>2995</c:v>
                </c:pt>
                <c:pt idx="10">
                  <c:v>1209</c:v>
                </c:pt>
                <c:pt idx="11">
                  <c:v>3356</c:v>
                </c:pt>
                <c:pt idx="12">
                  <c:v>2769</c:v>
                </c:pt>
              </c:numCache>
            </c:numRef>
          </c:val>
          <c:extLst>
            <c:ext xmlns:c16="http://schemas.microsoft.com/office/drawing/2014/chart" uri="{C3380CC4-5D6E-409C-BE32-E72D297353CC}">
              <c16:uniqueId val="{00000001-E488-4E15-A761-A45EAB4E8338}"/>
            </c:ext>
          </c:extLst>
        </c:ser>
        <c:ser>
          <c:idx val="2"/>
          <c:order val="2"/>
          <c:tx>
            <c:strRef>
              <c:f>Groepsfeedbackrapport!$W$14</c:f>
              <c:strCache>
                <c:ptCount val="1"/>
                <c:pt idx="0">
                  <c:v>Op weg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Groepsfeedbackrapport!$X$11:$AJ$11</c:f>
              <c:strCache>
                <c:ptCount val="13"/>
                <c:pt idx="0">
                  <c:v>Relateren en structureren</c:v>
                </c:pt>
                <c:pt idx="1">
                  <c:v>Kritisch verwerken</c:v>
                </c:pt>
                <c:pt idx="2">
                  <c:v>Memoriseren</c:v>
                </c:pt>
                <c:pt idx="3">
                  <c:v>Analyseren</c:v>
                </c:pt>
                <c:pt idx="4">
                  <c:v>Concreet verwerken</c:v>
                </c:pt>
                <c:pt idx="5">
                  <c:v>Zelfsturing</c:v>
                </c:pt>
                <c:pt idx="6">
                  <c:v>Externe sturing</c:v>
                </c:pt>
                <c:pt idx="7">
                  <c:v>Stuurloos leergedrag</c:v>
                </c:pt>
                <c:pt idx="8">
                  <c:v>Moeten studeren</c:v>
                </c:pt>
                <c:pt idx="9">
                  <c:v>Willen studeren</c:v>
                </c:pt>
                <c:pt idx="10">
                  <c:v>Demotivatie</c:v>
                </c:pt>
                <c:pt idx="11">
                  <c:v>Zelf-effectiviteit</c:v>
                </c:pt>
                <c:pt idx="12">
                  <c:v>Samen leren</c:v>
                </c:pt>
              </c:strCache>
            </c:strRef>
          </c:cat>
          <c:val>
            <c:numRef>
              <c:f>Groepsfeedbackrapport!$X$14:$AJ$14</c:f>
              <c:numCache>
                <c:formatCode>General</c:formatCode>
                <c:ptCount val="13"/>
                <c:pt idx="0">
                  <c:v>5016</c:v>
                </c:pt>
                <c:pt idx="1">
                  <c:v>4078</c:v>
                </c:pt>
                <c:pt idx="2">
                  <c:v>3507</c:v>
                </c:pt>
                <c:pt idx="3">
                  <c:v>4046</c:v>
                </c:pt>
                <c:pt idx="4">
                  <c:v>4507</c:v>
                </c:pt>
                <c:pt idx="5">
                  <c:v>4600</c:v>
                </c:pt>
                <c:pt idx="6">
                  <c:v>3636</c:v>
                </c:pt>
                <c:pt idx="7">
                  <c:v>5122</c:v>
                </c:pt>
                <c:pt idx="8">
                  <c:v>3683</c:v>
                </c:pt>
                <c:pt idx="9">
                  <c:v>4048</c:v>
                </c:pt>
                <c:pt idx="10">
                  <c:v>918</c:v>
                </c:pt>
                <c:pt idx="11">
                  <c:v>4120</c:v>
                </c:pt>
                <c:pt idx="12">
                  <c:v>4407</c:v>
                </c:pt>
              </c:numCache>
            </c:numRef>
          </c:val>
          <c:extLst>
            <c:ext xmlns:c16="http://schemas.microsoft.com/office/drawing/2014/chart" uri="{C3380CC4-5D6E-409C-BE32-E72D297353CC}">
              <c16:uniqueId val="{00000002-E488-4E15-A761-A45EAB4E8338}"/>
            </c:ext>
          </c:extLst>
        </c:ser>
        <c:ser>
          <c:idx val="3"/>
          <c:order val="3"/>
          <c:tx>
            <c:strRef>
              <c:f>Groepsfeedbackrapport!$W$15</c:f>
              <c:strCache>
                <c:ptCount val="1"/>
                <c:pt idx="0">
                  <c:v>Aandacht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Groepsfeedbackrapport!$X$11:$AJ$11</c:f>
              <c:strCache>
                <c:ptCount val="13"/>
                <c:pt idx="0">
                  <c:v>Relateren en structureren</c:v>
                </c:pt>
                <c:pt idx="1">
                  <c:v>Kritisch verwerken</c:v>
                </c:pt>
                <c:pt idx="2">
                  <c:v>Memoriseren</c:v>
                </c:pt>
                <c:pt idx="3">
                  <c:v>Analyseren</c:v>
                </c:pt>
                <c:pt idx="4">
                  <c:v>Concreet verwerken</c:v>
                </c:pt>
                <c:pt idx="5">
                  <c:v>Zelfsturing</c:v>
                </c:pt>
                <c:pt idx="6">
                  <c:v>Externe sturing</c:v>
                </c:pt>
                <c:pt idx="7">
                  <c:v>Stuurloos leergedrag</c:v>
                </c:pt>
                <c:pt idx="8">
                  <c:v>Moeten studeren</c:v>
                </c:pt>
                <c:pt idx="9">
                  <c:v>Willen studeren</c:v>
                </c:pt>
                <c:pt idx="10">
                  <c:v>Demotivatie</c:v>
                </c:pt>
                <c:pt idx="11">
                  <c:v>Zelf-effectiviteit</c:v>
                </c:pt>
                <c:pt idx="12">
                  <c:v>Samen leren</c:v>
                </c:pt>
              </c:strCache>
            </c:strRef>
          </c:cat>
          <c:val>
            <c:numRef>
              <c:f>Groepsfeedbackrapport!$X$15:$AJ$15</c:f>
              <c:numCache>
                <c:formatCode>General</c:formatCode>
                <c:ptCount val="13"/>
                <c:pt idx="0">
                  <c:v>816</c:v>
                </c:pt>
                <c:pt idx="1">
                  <c:v>1581</c:v>
                </c:pt>
                <c:pt idx="3">
                  <c:v>1183</c:v>
                </c:pt>
                <c:pt idx="4">
                  <c:v>1459</c:v>
                </c:pt>
                <c:pt idx="5">
                  <c:v>874</c:v>
                </c:pt>
                <c:pt idx="7">
                  <c:v>1020</c:v>
                </c:pt>
                <c:pt idx="8">
                  <c:v>1006</c:v>
                </c:pt>
                <c:pt idx="9">
                  <c:v>684</c:v>
                </c:pt>
                <c:pt idx="10">
                  <c:v>1233</c:v>
                </c:pt>
                <c:pt idx="11">
                  <c:v>681</c:v>
                </c:pt>
                <c:pt idx="12">
                  <c:v>1146</c:v>
                </c:pt>
              </c:numCache>
            </c:numRef>
          </c:val>
          <c:extLst>
            <c:ext xmlns:c16="http://schemas.microsoft.com/office/drawing/2014/chart" uri="{C3380CC4-5D6E-409C-BE32-E72D297353CC}">
              <c16:uniqueId val="{00000003-E488-4E15-A761-A45EAB4E8338}"/>
            </c:ext>
          </c:extLst>
        </c:ser>
        <c:ser>
          <c:idx val="4"/>
          <c:order val="4"/>
          <c:tx>
            <c:strRef>
              <c:f>Groepsfeedbackrapport!$W$16</c:f>
              <c:strCache>
                <c:ptCount val="1"/>
                <c:pt idx="0">
                  <c:v>Werkpunt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Groepsfeedbackrapport!$X$11:$AJ$11</c:f>
              <c:strCache>
                <c:ptCount val="13"/>
                <c:pt idx="0">
                  <c:v>Relateren en structureren</c:v>
                </c:pt>
                <c:pt idx="1">
                  <c:v>Kritisch verwerken</c:v>
                </c:pt>
                <c:pt idx="2">
                  <c:v>Memoriseren</c:v>
                </c:pt>
                <c:pt idx="3">
                  <c:v>Analyseren</c:v>
                </c:pt>
                <c:pt idx="4">
                  <c:v>Concreet verwerken</c:v>
                </c:pt>
                <c:pt idx="5">
                  <c:v>Zelfsturing</c:v>
                </c:pt>
                <c:pt idx="6">
                  <c:v>Externe sturing</c:v>
                </c:pt>
                <c:pt idx="7">
                  <c:v>Stuurloos leergedrag</c:v>
                </c:pt>
                <c:pt idx="8">
                  <c:v>Moeten studeren</c:v>
                </c:pt>
                <c:pt idx="9">
                  <c:v>Willen studeren</c:v>
                </c:pt>
                <c:pt idx="10">
                  <c:v>Demotivatie</c:v>
                </c:pt>
                <c:pt idx="11">
                  <c:v>Zelf-effectiviteit</c:v>
                </c:pt>
                <c:pt idx="12">
                  <c:v>Samen leren</c:v>
                </c:pt>
              </c:strCache>
            </c:strRef>
          </c:cat>
          <c:val>
            <c:numRef>
              <c:f>Groepsfeedbackrapport!$X$16:$AJ$16</c:f>
              <c:numCache>
                <c:formatCode>General</c:formatCode>
                <c:ptCount val="13"/>
                <c:pt idx="0">
                  <c:v>167</c:v>
                </c:pt>
                <c:pt idx="1">
                  <c:v>530</c:v>
                </c:pt>
                <c:pt idx="2">
                  <c:v>444</c:v>
                </c:pt>
                <c:pt idx="3">
                  <c:v>213</c:v>
                </c:pt>
                <c:pt idx="4">
                  <c:v>350</c:v>
                </c:pt>
                <c:pt idx="5">
                  <c:v>62</c:v>
                </c:pt>
                <c:pt idx="6">
                  <c:v>567</c:v>
                </c:pt>
                <c:pt idx="7">
                  <c:v>59</c:v>
                </c:pt>
                <c:pt idx="8">
                  <c:v>254</c:v>
                </c:pt>
                <c:pt idx="9">
                  <c:v>126</c:v>
                </c:pt>
                <c:pt idx="10">
                  <c:v>480</c:v>
                </c:pt>
                <c:pt idx="11">
                  <c:v>137</c:v>
                </c:pt>
                <c:pt idx="12">
                  <c:v>179</c:v>
                </c:pt>
              </c:numCache>
            </c:numRef>
          </c:val>
          <c:extLst>
            <c:ext xmlns:c16="http://schemas.microsoft.com/office/drawing/2014/chart" uri="{C3380CC4-5D6E-409C-BE32-E72D297353CC}">
              <c16:uniqueId val="{00000004-E488-4E15-A761-A45EAB4E8338}"/>
            </c:ext>
          </c:extLst>
        </c:ser>
        <c:dLbls>
          <c:dLblPos val="ctr"/>
          <c:showLegendKey val="0"/>
          <c:showVal val="1"/>
          <c:showCatName val="0"/>
          <c:showSerName val="0"/>
          <c:showPercent val="0"/>
          <c:showBubbleSize val="0"/>
        </c:dLbls>
        <c:gapWidth val="79"/>
        <c:overlap val="100"/>
        <c:axId val="391410544"/>
        <c:axId val="391410936"/>
      </c:barChart>
      <c:catAx>
        <c:axId val="39141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BE"/>
          </a:p>
        </c:txPr>
        <c:crossAx val="391410936"/>
        <c:crosses val="autoZero"/>
        <c:auto val="1"/>
        <c:lblAlgn val="ctr"/>
        <c:lblOffset val="100"/>
        <c:noMultiLvlLbl val="0"/>
      </c:catAx>
      <c:valAx>
        <c:axId val="391410936"/>
        <c:scaling>
          <c:orientation val="minMax"/>
        </c:scaling>
        <c:delete val="1"/>
        <c:axPos val="b"/>
        <c:numFmt formatCode="General" sourceLinked="1"/>
        <c:majorTickMark val="none"/>
        <c:minorTickMark val="none"/>
        <c:tickLblPos val="nextTo"/>
        <c:crossAx val="3914105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0D0E4640F8484A9CC807EFD55C5E2A" ma:contentTypeVersion="0" ma:contentTypeDescription="Een nieuw document maken." ma:contentTypeScope="" ma:versionID="36cf9909eb895e62e9cff1aa4e076269">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20853D-9578-4CB1-969A-1795A051BF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F09E8F-B5D7-4779-AFB0-4FA778116ACD}">
  <ds:schemaRefs>
    <ds:schemaRef ds:uri="http://schemas.microsoft.com/sharepoint/v3/contenttype/forms"/>
  </ds:schemaRefs>
</ds:datastoreItem>
</file>

<file path=customXml/itemProps3.xml><?xml version="1.0" encoding="utf-8"?>
<ds:datastoreItem xmlns:ds="http://schemas.openxmlformats.org/officeDocument/2006/customXml" ds:itemID="{E8565B99-807E-4299-A9C3-64E7C48C1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4000</Characters>
  <Application>Microsoft Office Word</Application>
  <DocSecurity>4</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 Els</dc:creator>
  <cp:keywords/>
  <dc:description/>
  <cp:lastModifiedBy>Rolle Sinja</cp:lastModifiedBy>
  <cp:revision>2</cp:revision>
  <cp:lastPrinted>2019-10-30T10:45:00Z</cp:lastPrinted>
  <dcterms:created xsi:type="dcterms:W3CDTF">2019-10-30T10:45:00Z</dcterms:created>
  <dcterms:modified xsi:type="dcterms:W3CDTF">2019-10-30T10:45:00Z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0x010100DB0D0E4640F8484A9CC807EFD55C5E2A</vt:lpwstr>
  </property>
</Properties>
</file>