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3376" w14:textId="77777777" w:rsidR="0053026C" w:rsidRPr="0053026C" w:rsidRDefault="0053026C" w:rsidP="00071F3F">
      <w:pPr>
        <w:pStyle w:val="StandaardSV"/>
        <w:rPr>
          <w:rFonts w:ascii="Verdana" w:hAnsi="Verdana"/>
          <w:sz w:val="20"/>
          <w:highlight w:val="yellow"/>
          <w:lang w:val="nl-BE"/>
        </w:rPr>
      </w:pPr>
      <w:bookmarkStart w:id="0" w:name="_GoBack"/>
      <w:bookmarkEnd w:id="0"/>
    </w:p>
    <w:p w14:paraId="0DDB93D3" w14:textId="23EA9B19" w:rsidR="0053026C" w:rsidRDefault="00D552DD" w:rsidP="0053026C">
      <w:pPr>
        <w:pStyle w:val="StandaardSV"/>
        <w:jc w:val="center"/>
        <w:rPr>
          <w:rFonts w:ascii="Verdana" w:hAnsi="Verdana"/>
          <w:b/>
          <w:sz w:val="20"/>
          <w:lang w:val="nl-BE"/>
        </w:rPr>
      </w:pPr>
      <w:r w:rsidRPr="0053026C">
        <w:rPr>
          <w:rFonts w:ascii="Verdana" w:hAnsi="Verdana"/>
          <w:b/>
          <w:sz w:val="20"/>
          <w:lang w:val="nl-BE"/>
        </w:rPr>
        <w:t>Schrift</w:t>
      </w:r>
      <w:r w:rsidR="00644D48">
        <w:rPr>
          <w:rFonts w:ascii="Verdana" w:hAnsi="Verdana"/>
          <w:b/>
          <w:sz w:val="20"/>
          <w:lang w:val="nl-BE"/>
        </w:rPr>
        <w:t>elijke</w:t>
      </w:r>
      <w:r w:rsidRPr="0053026C">
        <w:rPr>
          <w:rFonts w:ascii="Verdana" w:hAnsi="Verdana"/>
          <w:b/>
          <w:sz w:val="20"/>
          <w:lang w:val="nl-BE"/>
        </w:rPr>
        <w:t xml:space="preserve"> vraag van </w:t>
      </w:r>
      <w:proofErr w:type="spellStart"/>
      <w:r w:rsidRPr="0053026C">
        <w:rPr>
          <w:rFonts w:ascii="Verdana" w:hAnsi="Verdana"/>
          <w:b/>
          <w:sz w:val="20"/>
          <w:lang w:val="nl-BE"/>
        </w:rPr>
        <w:t>Katia</w:t>
      </w:r>
      <w:proofErr w:type="spellEnd"/>
      <w:r w:rsidRPr="0053026C">
        <w:rPr>
          <w:rFonts w:ascii="Verdana" w:hAnsi="Verdana"/>
          <w:b/>
          <w:sz w:val="20"/>
          <w:lang w:val="nl-BE"/>
        </w:rPr>
        <w:t xml:space="preserve"> Segers dd. 19/04/2019</w:t>
      </w:r>
      <w:r w:rsidR="0053026C">
        <w:rPr>
          <w:rFonts w:ascii="Verdana" w:hAnsi="Verdana"/>
          <w:b/>
          <w:sz w:val="20"/>
          <w:lang w:val="nl-BE"/>
        </w:rPr>
        <w:t xml:space="preserve"> :</w:t>
      </w:r>
    </w:p>
    <w:p w14:paraId="1E03EE13" w14:textId="076BDE0D" w:rsidR="00071F3F" w:rsidRPr="0053026C" w:rsidRDefault="0053026C" w:rsidP="0053026C">
      <w:pPr>
        <w:pStyle w:val="StandaardSV"/>
        <w:jc w:val="center"/>
        <w:rPr>
          <w:rFonts w:ascii="Verdana" w:hAnsi="Verdana"/>
          <w:b/>
          <w:sz w:val="20"/>
          <w:lang w:val="nl-BE"/>
        </w:rPr>
      </w:pPr>
      <w:r w:rsidRPr="0053026C">
        <w:rPr>
          <w:rFonts w:ascii="Verdana" w:hAnsi="Verdana"/>
          <w:b/>
          <w:sz w:val="20"/>
          <w:lang w:val="nl-BE"/>
        </w:rPr>
        <w:t>Vlaamse overheid -</w:t>
      </w:r>
      <w:r>
        <w:rPr>
          <w:rFonts w:ascii="Verdana" w:hAnsi="Verdana"/>
          <w:b/>
          <w:sz w:val="20"/>
          <w:lang w:val="nl-BE"/>
        </w:rPr>
        <w:t xml:space="preserve"> </w:t>
      </w:r>
      <w:r w:rsidRPr="0053026C">
        <w:rPr>
          <w:rFonts w:ascii="Verdana" w:hAnsi="Verdana"/>
          <w:b/>
          <w:sz w:val="20"/>
          <w:lang w:val="nl-BE"/>
        </w:rPr>
        <w:t>Externe Onderzoeksopdrachten</w:t>
      </w:r>
    </w:p>
    <w:p w14:paraId="56C224DA" w14:textId="710C9E47" w:rsidR="00D552DD" w:rsidRPr="00815F5D" w:rsidRDefault="00D552DD" w:rsidP="00071F3F">
      <w:pPr>
        <w:pStyle w:val="StandaardSV"/>
        <w:rPr>
          <w:rFonts w:ascii="Verdana" w:hAnsi="Verdana"/>
          <w:sz w:val="20"/>
          <w:highlight w:val="yellow"/>
          <w:lang w:val="nl-BE"/>
        </w:rPr>
      </w:pPr>
    </w:p>
    <w:p w14:paraId="0C20F6E4" w14:textId="0C4B0885" w:rsidR="00D552DD" w:rsidRDefault="00D552DD" w:rsidP="00071F3F">
      <w:pPr>
        <w:pStyle w:val="StandaardSV"/>
        <w:rPr>
          <w:rFonts w:ascii="Verdana" w:hAnsi="Verdana"/>
          <w:sz w:val="20"/>
          <w:highlight w:val="yellow"/>
          <w:lang w:val="nl-BE"/>
        </w:rPr>
      </w:pPr>
    </w:p>
    <w:p w14:paraId="3592824D" w14:textId="509D8F5A" w:rsidR="0053026C" w:rsidRDefault="0053026C" w:rsidP="00071F3F">
      <w:pPr>
        <w:pStyle w:val="StandaardSV"/>
        <w:rPr>
          <w:rFonts w:ascii="Verdana" w:hAnsi="Verdana"/>
          <w:sz w:val="20"/>
          <w:highlight w:val="yellow"/>
          <w:lang w:val="nl-BE"/>
        </w:rPr>
      </w:pPr>
    </w:p>
    <w:p w14:paraId="47913F32" w14:textId="77777777" w:rsidR="0053026C" w:rsidRDefault="0053026C" w:rsidP="00071F3F">
      <w:pPr>
        <w:pStyle w:val="StandaardSV"/>
        <w:rPr>
          <w:rFonts w:ascii="Verdana" w:hAnsi="Verdana"/>
          <w:sz w:val="20"/>
          <w:highlight w:val="yellow"/>
          <w:lang w:val="nl-BE"/>
        </w:rPr>
      </w:pPr>
    </w:p>
    <w:p w14:paraId="34F868A4" w14:textId="330C518D" w:rsidR="0053026C" w:rsidRPr="0053026C" w:rsidRDefault="0053026C" w:rsidP="00071F3F">
      <w:pPr>
        <w:pStyle w:val="StandaardSV"/>
        <w:rPr>
          <w:rFonts w:ascii="Verdana" w:hAnsi="Verdana"/>
          <w:sz w:val="20"/>
          <w:u w:val="single"/>
          <w:lang w:val="nl-BE"/>
        </w:rPr>
      </w:pPr>
      <w:r w:rsidRPr="0053026C">
        <w:rPr>
          <w:rFonts w:ascii="Verdana" w:hAnsi="Verdana"/>
          <w:sz w:val="20"/>
          <w:u w:val="single"/>
          <w:lang w:val="nl-BE"/>
        </w:rPr>
        <w:t xml:space="preserve">Antwoord van Vlaams minister Sven </w:t>
      </w:r>
      <w:proofErr w:type="spellStart"/>
      <w:r w:rsidRPr="0053026C">
        <w:rPr>
          <w:rFonts w:ascii="Verdana" w:hAnsi="Verdana"/>
          <w:sz w:val="20"/>
          <w:u w:val="single"/>
          <w:lang w:val="nl-BE"/>
        </w:rPr>
        <w:t>Gatz</w:t>
      </w:r>
      <w:proofErr w:type="spellEnd"/>
      <w:r w:rsidRPr="0053026C">
        <w:rPr>
          <w:rFonts w:ascii="Verdana" w:hAnsi="Verdana"/>
          <w:sz w:val="20"/>
          <w:u w:val="single"/>
          <w:lang w:val="nl-BE"/>
        </w:rPr>
        <w:t>, wat betreft de Vlaamse Radio- en Televisieomroeporganisatie (VRT)</w:t>
      </w:r>
    </w:p>
    <w:p w14:paraId="17EC101C" w14:textId="5632B845" w:rsidR="0053026C" w:rsidRPr="0053026C" w:rsidRDefault="0053026C" w:rsidP="00071F3F">
      <w:pPr>
        <w:pStyle w:val="StandaardSV"/>
        <w:rPr>
          <w:rFonts w:ascii="Verdana" w:hAnsi="Verdana"/>
          <w:sz w:val="20"/>
          <w:lang w:val="nl-BE"/>
        </w:rPr>
      </w:pPr>
    </w:p>
    <w:p w14:paraId="72D40E73" w14:textId="4C3B3462" w:rsidR="0053026C" w:rsidRDefault="0053026C" w:rsidP="00071F3F">
      <w:pPr>
        <w:pStyle w:val="StandaardSV"/>
        <w:rPr>
          <w:rFonts w:ascii="Verdana" w:hAnsi="Verdana"/>
          <w:sz w:val="20"/>
          <w:highlight w:val="yellow"/>
          <w:lang w:val="nl-BE"/>
        </w:rPr>
      </w:pPr>
    </w:p>
    <w:p w14:paraId="16556EF1" w14:textId="77777777" w:rsidR="0053026C" w:rsidRPr="00815F5D" w:rsidRDefault="0053026C" w:rsidP="00071F3F">
      <w:pPr>
        <w:pStyle w:val="StandaardSV"/>
        <w:rPr>
          <w:rFonts w:ascii="Verdana" w:hAnsi="Verdana"/>
          <w:sz w:val="20"/>
          <w:highlight w:val="yellow"/>
          <w:lang w:val="nl-BE"/>
        </w:rPr>
      </w:pPr>
    </w:p>
    <w:p w14:paraId="17D101A2" w14:textId="629C8BD3" w:rsidR="00071F3F" w:rsidRPr="00696FDA" w:rsidRDefault="00071F3F" w:rsidP="00696FDA">
      <w:pPr>
        <w:pStyle w:val="StandaardSV"/>
        <w:rPr>
          <w:rFonts w:ascii="Verdana" w:hAnsi="Verdana"/>
          <w:sz w:val="20"/>
          <w:lang w:val="nl-BE"/>
        </w:rPr>
      </w:pPr>
      <w:r w:rsidRPr="00696FDA">
        <w:rPr>
          <w:rFonts w:ascii="Verdana" w:hAnsi="Verdana"/>
          <w:sz w:val="20"/>
          <w:lang w:val="nl-BE"/>
        </w:rPr>
        <w:t>De VRT is van oordeel dat, voor de beantwoording van deze parlementaire</w:t>
      </w:r>
      <w:r w:rsidR="004E2D2E" w:rsidRPr="00696FDA">
        <w:rPr>
          <w:rFonts w:ascii="Verdana" w:hAnsi="Verdana"/>
          <w:sz w:val="20"/>
          <w:lang w:val="nl-BE"/>
        </w:rPr>
        <w:t xml:space="preserve"> vraag,</w:t>
      </w:r>
      <w:r w:rsidRPr="00696FDA">
        <w:rPr>
          <w:rFonts w:ascii="Verdana" w:hAnsi="Verdana"/>
          <w:sz w:val="20"/>
          <w:lang w:val="nl-BE"/>
        </w:rPr>
        <w:t xml:space="preserve"> twee groepen van externe</w:t>
      </w:r>
      <w:r w:rsidR="004E2D2E" w:rsidRPr="00696FDA">
        <w:rPr>
          <w:rFonts w:ascii="Verdana" w:hAnsi="Verdana"/>
          <w:sz w:val="20"/>
          <w:lang w:val="nl-BE"/>
        </w:rPr>
        <w:t xml:space="preserve"> opdrachten in aanmerking komen</w:t>
      </w:r>
      <w:r w:rsidR="0053026C">
        <w:rPr>
          <w:rFonts w:ascii="Verdana" w:hAnsi="Verdana"/>
          <w:sz w:val="20"/>
          <w:lang w:val="nl-BE"/>
        </w:rPr>
        <w:t>, m</w:t>
      </w:r>
      <w:r w:rsidR="004E2D2E" w:rsidRPr="00696FDA">
        <w:rPr>
          <w:rFonts w:ascii="Verdana" w:hAnsi="Verdana"/>
          <w:sz w:val="20"/>
          <w:lang w:val="nl-BE"/>
        </w:rPr>
        <w:t>et name de onderzoeksopdrachten in opdracht van de VRT-studiedienst en de consultancy-opdrachten.</w:t>
      </w:r>
    </w:p>
    <w:p w14:paraId="48385634" w14:textId="4E999D17" w:rsidR="003700F5" w:rsidRDefault="003700F5" w:rsidP="00696FDA">
      <w:pPr>
        <w:pStyle w:val="StandaardSV"/>
        <w:tabs>
          <w:tab w:val="left" w:pos="426"/>
        </w:tabs>
        <w:rPr>
          <w:rFonts w:ascii="Verdana" w:hAnsi="Verdana"/>
          <w:sz w:val="20"/>
          <w:lang w:val="nl-BE"/>
        </w:rPr>
      </w:pPr>
    </w:p>
    <w:p w14:paraId="762C6706" w14:textId="77777777" w:rsidR="00815F5D" w:rsidRPr="00696FDA" w:rsidRDefault="00815F5D" w:rsidP="00696FDA">
      <w:pPr>
        <w:pStyle w:val="StandaardSV"/>
        <w:tabs>
          <w:tab w:val="left" w:pos="426"/>
        </w:tabs>
        <w:rPr>
          <w:rFonts w:ascii="Verdana" w:hAnsi="Verdana"/>
          <w:sz w:val="20"/>
          <w:lang w:val="nl-BE"/>
        </w:rPr>
      </w:pPr>
    </w:p>
    <w:p w14:paraId="344FE521" w14:textId="77777777" w:rsidR="004E2D2E" w:rsidRPr="00696FDA" w:rsidRDefault="004E2D2E" w:rsidP="00696FDA">
      <w:pPr>
        <w:pStyle w:val="StandaardSV"/>
        <w:numPr>
          <w:ilvl w:val="0"/>
          <w:numId w:val="16"/>
        </w:numPr>
        <w:tabs>
          <w:tab w:val="left" w:pos="426"/>
        </w:tabs>
        <w:ind w:left="0" w:firstLine="0"/>
        <w:rPr>
          <w:rFonts w:ascii="Verdana" w:hAnsi="Verdana"/>
          <w:b/>
          <w:i/>
          <w:sz w:val="20"/>
          <w:lang w:val="nl-BE"/>
        </w:rPr>
      </w:pPr>
      <w:r w:rsidRPr="00696FDA">
        <w:rPr>
          <w:rFonts w:ascii="Verdana" w:hAnsi="Verdana"/>
          <w:b/>
          <w:i/>
          <w:sz w:val="20"/>
          <w:lang w:val="nl-BE"/>
        </w:rPr>
        <w:t>Onderzoeksopdrachten in opdracht van de VRT-studiedienst</w:t>
      </w:r>
    </w:p>
    <w:p w14:paraId="7815ED77" w14:textId="77777777" w:rsidR="004E2D2E" w:rsidRPr="00696FDA" w:rsidRDefault="004E2D2E" w:rsidP="00696FDA">
      <w:pPr>
        <w:pStyle w:val="StandaardSV"/>
        <w:ind w:left="708" w:hanging="282"/>
        <w:rPr>
          <w:rFonts w:ascii="Verdana" w:hAnsi="Verdana"/>
          <w:sz w:val="20"/>
          <w:lang w:val="nl-BE"/>
        </w:rPr>
      </w:pPr>
    </w:p>
    <w:p w14:paraId="7C43DD32" w14:textId="77777777" w:rsidR="00F575EB" w:rsidRPr="00696FDA" w:rsidRDefault="00F575EB"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De VRT-studiedienst geeft jaarlijks </w:t>
      </w:r>
      <w:r w:rsidR="007D19F5" w:rsidRPr="00696FDA">
        <w:rPr>
          <w:rFonts w:ascii="Verdana" w:hAnsi="Verdana"/>
          <w:sz w:val="20"/>
          <w:lang w:val="nl-BE"/>
        </w:rPr>
        <w:t>tientallen</w:t>
      </w:r>
      <w:r w:rsidRPr="00696FDA">
        <w:rPr>
          <w:rFonts w:ascii="Verdana" w:hAnsi="Verdana"/>
          <w:sz w:val="20"/>
          <w:lang w:val="nl-BE"/>
        </w:rPr>
        <w:t xml:space="preserve"> opdrachten aan onafhankelijke, gespecialiseerde marktonderzoeksbureaus, onder andere voor het uitvoeren van onderzoek naar het mediagebruik en de mediabehoeften van de mediagebruikers.</w:t>
      </w:r>
    </w:p>
    <w:p w14:paraId="5289C7D1" w14:textId="77777777" w:rsidR="00F575EB" w:rsidRPr="00696FDA" w:rsidRDefault="00F575EB" w:rsidP="00696FDA">
      <w:pPr>
        <w:pStyle w:val="StandaardSV"/>
        <w:ind w:left="708" w:hanging="282"/>
        <w:rPr>
          <w:rFonts w:ascii="Verdana" w:hAnsi="Verdana"/>
          <w:sz w:val="20"/>
          <w:lang w:val="nl-BE"/>
        </w:rPr>
      </w:pPr>
    </w:p>
    <w:p w14:paraId="0AC3721F" w14:textId="77777777" w:rsidR="00F575EB" w:rsidRPr="00696FDA" w:rsidRDefault="00F575EB"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De voornaamste leveranciers waar de studiedienst een beroep op doet zijn </w:t>
      </w:r>
      <w:proofErr w:type="spellStart"/>
      <w:r w:rsidRPr="00696FDA">
        <w:rPr>
          <w:rFonts w:ascii="Verdana" w:hAnsi="Verdana"/>
          <w:sz w:val="20"/>
          <w:lang w:val="nl-BE"/>
        </w:rPr>
        <w:t>GfK</w:t>
      </w:r>
      <w:proofErr w:type="spellEnd"/>
      <w:r w:rsidRPr="00696FDA">
        <w:rPr>
          <w:rFonts w:ascii="Verdana" w:hAnsi="Verdana"/>
          <w:sz w:val="20"/>
          <w:lang w:val="nl-BE"/>
        </w:rPr>
        <w:t xml:space="preserve"> Belgium, </w:t>
      </w:r>
      <w:proofErr w:type="spellStart"/>
      <w:r w:rsidRPr="00696FDA">
        <w:rPr>
          <w:rFonts w:ascii="Verdana" w:hAnsi="Verdana"/>
          <w:sz w:val="20"/>
          <w:lang w:val="nl-BE"/>
        </w:rPr>
        <w:t>Kantar</w:t>
      </w:r>
      <w:proofErr w:type="spellEnd"/>
      <w:r w:rsidRPr="00696FDA">
        <w:rPr>
          <w:rFonts w:ascii="Verdana" w:hAnsi="Verdana"/>
          <w:sz w:val="20"/>
          <w:lang w:val="nl-BE"/>
        </w:rPr>
        <w:t xml:space="preserve"> TNS, </w:t>
      </w:r>
      <w:proofErr w:type="spellStart"/>
      <w:r w:rsidRPr="00696FDA">
        <w:rPr>
          <w:rFonts w:ascii="Verdana" w:hAnsi="Verdana"/>
          <w:sz w:val="20"/>
          <w:lang w:val="nl-BE"/>
        </w:rPr>
        <w:t>Ipsos</w:t>
      </w:r>
      <w:proofErr w:type="spellEnd"/>
      <w:r w:rsidRPr="00696FDA">
        <w:rPr>
          <w:rFonts w:ascii="Verdana" w:hAnsi="Verdana"/>
          <w:sz w:val="20"/>
          <w:lang w:val="nl-BE"/>
        </w:rPr>
        <w:t xml:space="preserve"> </w:t>
      </w:r>
      <w:proofErr w:type="spellStart"/>
      <w:r w:rsidRPr="00696FDA">
        <w:rPr>
          <w:rFonts w:ascii="Verdana" w:hAnsi="Verdana"/>
          <w:sz w:val="20"/>
          <w:lang w:val="nl-BE"/>
        </w:rPr>
        <w:t>belgium</w:t>
      </w:r>
      <w:proofErr w:type="spellEnd"/>
      <w:r w:rsidRPr="00696FDA">
        <w:rPr>
          <w:rFonts w:ascii="Verdana" w:hAnsi="Verdana"/>
          <w:sz w:val="20"/>
          <w:lang w:val="nl-BE"/>
        </w:rPr>
        <w:t>, Why5 Research en Profacts.</w:t>
      </w:r>
    </w:p>
    <w:p w14:paraId="06FDD6E6" w14:textId="77777777" w:rsidR="00F575EB" w:rsidRPr="00696FDA" w:rsidRDefault="00F575EB" w:rsidP="00696FDA">
      <w:pPr>
        <w:pStyle w:val="StandaardSV"/>
        <w:ind w:left="708" w:hanging="282"/>
        <w:rPr>
          <w:rFonts w:ascii="Verdana" w:hAnsi="Verdana"/>
          <w:sz w:val="20"/>
          <w:lang w:val="nl-BE"/>
        </w:rPr>
      </w:pPr>
    </w:p>
    <w:p w14:paraId="5329DB8B" w14:textId="77777777" w:rsidR="007D19F5" w:rsidRPr="00696FDA" w:rsidRDefault="007D19F5"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In de meeste gevallen</w:t>
      </w:r>
      <w:r w:rsidR="00F575EB" w:rsidRPr="00696FDA">
        <w:rPr>
          <w:rFonts w:ascii="Verdana" w:hAnsi="Verdana"/>
          <w:sz w:val="20"/>
          <w:lang w:val="nl-BE"/>
        </w:rPr>
        <w:t xml:space="preserve"> wordt slechts een de</w:t>
      </w:r>
      <w:r w:rsidR="009E13A1" w:rsidRPr="00696FDA">
        <w:rPr>
          <w:rFonts w:ascii="Verdana" w:hAnsi="Verdana"/>
          <w:sz w:val="20"/>
          <w:lang w:val="nl-BE"/>
        </w:rPr>
        <w:t>el van het onderzoek uitbesteed aan een externe productie.</w:t>
      </w:r>
    </w:p>
    <w:p w14:paraId="07D840DC" w14:textId="77777777" w:rsidR="007D19F5" w:rsidRPr="00696FDA" w:rsidRDefault="007D19F5" w:rsidP="007D19F5">
      <w:pPr>
        <w:pStyle w:val="StandaardSV"/>
        <w:numPr>
          <w:ilvl w:val="0"/>
          <w:numId w:val="22"/>
        </w:numPr>
        <w:rPr>
          <w:rFonts w:ascii="Verdana" w:hAnsi="Verdana"/>
          <w:sz w:val="20"/>
          <w:lang w:val="nl-BE"/>
        </w:rPr>
      </w:pPr>
      <w:r w:rsidRPr="00696FDA">
        <w:rPr>
          <w:rFonts w:ascii="Verdana" w:hAnsi="Verdana"/>
          <w:sz w:val="20"/>
          <w:lang w:val="nl-BE"/>
        </w:rPr>
        <w:t>B</w:t>
      </w:r>
      <w:r w:rsidR="00F575EB" w:rsidRPr="00696FDA">
        <w:rPr>
          <w:rFonts w:ascii="Verdana" w:hAnsi="Verdana"/>
          <w:sz w:val="20"/>
          <w:lang w:val="nl-BE"/>
        </w:rPr>
        <w:t xml:space="preserve">ij kwantitatief onderzoek worden meestal het programmeren van de vragenlijst en het verzamelen van de antwoorden uitbesteed. </w:t>
      </w:r>
      <w:r w:rsidRPr="00696FDA">
        <w:rPr>
          <w:rFonts w:ascii="Verdana" w:hAnsi="Verdana"/>
          <w:sz w:val="20"/>
          <w:lang w:val="nl-BE"/>
        </w:rPr>
        <w:t>(Het o</w:t>
      </w:r>
      <w:r w:rsidR="00F575EB" w:rsidRPr="00696FDA">
        <w:rPr>
          <w:rFonts w:ascii="Verdana" w:hAnsi="Verdana"/>
          <w:sz w:val="20"/>
          <w:lang w:val="nl-BE"/>
        </w:rPr>
        <w:t xml:space="preserve">pmaken van de vragenlijst, </w:t>
      </w:r>
      <w:r w:rsidRPr="00696FDA">
        <w:rPr>
          <w:rFonts w:ascii="Verdana" w:hAnsi="Verdana"/>
          <w:sz w:val="20"/>
          <w:lang w:val="nl-BE"/>
        </w:rPr>
        <w:t xml:space="preserve">de </w:t>
      </w:r>
      <w:r w:rsidR="00F575EB" w:rsidRPr="00696FDA">
        <w:rPr>
          <w:rFonts w:ascii="Verdana" w:hAnsi="Verdana"/>
          <w:sz w:val="20"/>
          <w:lang w:val="nl-BE"/>
        </w:rPr>
        <w:t xml:space="preserve">analyse van de data en </w:t>
      </w:r>
      <w:r w:rsidRPr="00696FDA">
        <w:rPr>
          <w:rFonts w:ascii="Verdana" w:hAnsi="Verdana"/>
          <w:sz w:val="20"/>
          <w:lang w:val="nl-BE"/>
        </w:rPr>
        <w:t xml:space="preserve">het </w:t>
      </w:r>
      <w:r w:rsidR="00F575EB" w:rsidRPr="00696FDA">
        <w:rPr>
          <w:rFonts w:ascii="Verdana" w:hAnsi="Verdana"/>
          <w:sz w:val="20"/>
          <w:lang w:val="nl-BE"/>
        </w:rPr>
        <w:t>intern delen van de resultaten en inzichten worde</w:t>
      </w:r>
      <w:r w:rsidRPr="00696FDA">
        <w:rPr>
          <w:rFonts w:ascii="Verdana" w:hAnsi="Verdana"/>
          <w:sz w:val="20"/>
          <w:lang w:val="nl-BE"/>
        </w:rPr>
        <w:t>n meestal opgenomen door de VRT-s</w:t>
      </w:r>
      <w:r w:rsidR="00F575EB" w:rsidRPr="00696FDA">
        <w:rPr>
          <w:rFonts w:ascii="Verdana" w:hAnsi="Verdana"/>
          <w:sz w:val="20"/>
          <w:lang w:val="nl-BE"/>
        </w:rPr>
        <w:t>tudiedienst zelf.</w:t>
      </w:r>
      <w:r w:rsidRPr="00696FDA">
        <w:rPr>
          <w:rFonts w:ascii="Verdana" w:hAnsi="Verdana"/>
          <w:sz w:val="20"/>
          <w:lang w:val="nl-BE"/>
        </w:rPr>
        <w:t>)</w:t>
      </w:r>
    </w:p>
    <w:p w14:paraId="0E3CF7D7" w14:textId="77777777" w:rsidR="00F575EB" w:rsidRPr="00696FDA" w:rsidRDefault="007D19F5" w:rsidP="007D19F5">
      <w:pPr>
        <w:pStyle w:val="StandaardSV"/>
        <w:numPr>
          <w:ilvl w:val="0"/>
          <w:numId w:val="22"/>
        </w:numPr>
        <w:rPr>
          <w:rFonts w:ascii="Verdana" w:hAnsi="Verdana"/>
          <w:sz w:val="20"/>
          <w:lang w:val="nl-BE"/>
        </w:rPr>
      </w:pPr>
      <w:r w:rsidRPr="00696FDA">
        <w:rPr>
          <w:rFonts w:ascii="Verdana" w:hAnsi="Verdana"/>
          <w:sz w:val="20"/>
          <w:lang w:val="nl-BE"/>
        </w:rPr>
        <w:t>Kwalitatief onderzoek</w:t>
      </w:r>
      <w:r w:rsidR="00F575EB" w:rsidRPr="00696FDA">
        <w:rPr>
          <w:rFonts w:ascii="Verdana" w:hAnsi="Verdana"/>
          <w:sz w:val="20"/>
          <w:lang w:val="nl-BE"/>
        </w:rPr>
        <w:t xml:space="preserve"> komt in mindere mate voor</w:t>
      </w:r>
      <w:r w:rsidRPr="00696FDA">
        <w:rPr>
          <w:rFonts w:ascii="Verdana" w:hAnsi="Verdana"/>
          <w:sz w:val="20"/>
          <w:lang w:val="nl-BE"/>
        </w:rPr>
        <w:t xml:space="preserve">. Dat soort onderzoek </w:t>
      </w:r>
      <w:r w:rsidR="00F575EB" w:rsidRPr="00696FDA">
        <w:rPr>
          <w:rFonts w:ascii="Verdana" w:hAnsi="Verdana"/>
          <w:sz w:val="20"/>
          <w:lang w:val="nl-BE"/>
        </w:rPr>
        <w:t>wordt meestal volledig uitbesteed aan gespecialiseerde bureaus.</w:t>
      </w:r>
    </w:p>
    <w:p w14:paraId="53FCA442" w14:textId="77777777" w:rsidR="00F575EB" w:rsidRPr="00696FDA" w:rsidRDefault="00F575EB" w:rsidP="00696FDA">
      <w:pPr>
        <w:pStyle w:val="StandaardSV"/>
        <w:ind w:left="426"/>
        <w:rPr>
          <w:rFonts w:ascii="Verdana" w:hAnsi="Verdana"/>
          <w:sz w:val="20"/>
          <w:lang w:val="nl-BE"/>
        </w:rPr>
      </w:pPr>
    </w:p>
    <w:p w14:paraId="1E3657D0" w14:textId="77777777" w:rsidR="00F575EB" w:rsidRPr="00696FDA" w:rsidRDefault="00C60752"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De </w:t>
      </w:r>
      <w:proofErr w:type="spellStart"/>
      <w:r w:rsidRPr="00696FDA">
        <w:rPr>
          <w:rFonts w:ascii="Verdana" w:hAnsi="Verdana"/>
          <w:sz w:val="20"/>
          <w:lang w:val="nl-BE"/>
        </w:rPr>
        <w:t>onderzoeksdomeinen</w:t>
      </w:r>
      <w:proofErr w:type="spellEnd"/>
      <w:r w:rsidRPr="00696FDA">
        <w:rPr>
          <w:rFonts w:ascii="Verdana" w:hAnsi="Verdana"/>
          <w:sz w:val="20"/>
          <w:lang w:val="nl-BE"/>
        </w:rPr>
        <w:t xml:space="preserve"> van de VRT-s</w:t>
      </w:r>
      <w:r w:rsidR="00F575EB" w:rsidRPr="00696FDA">
        <w:rPr>
          <w:rFonts w:ascii="Verdana" w:hAnsi="Verdana"/>
          <w:sz w:val="20"/>
          <w:lang w:val="nl-BE"/>
        </w:rPr>
        <w:t xml:space="preserve">tudiedienst </w:t>
      </w:r>
      <w:r w:rsidRPr="00696FDA">
        <w:rPr>
          <w:rFonts w:ascii="Verdana" w:hAnsi="Verdana"/>
          <w:sz w:val="20"/>
          <w:lang w:val="nl-BE"/>
        </w:rPr>
        <w:t>zijn (in grote categorieën)</w:t>
      </w:r>
      <w:r w:rsidR="00F575EB" w:rsidRPr="00696FDA">
        <w:rPr>
          <w:rFonts w:ascii="Verdana" w:hAnsi="Verdana"/>
          <w:sz w:val="20"/>
          <w:lang w:val="nl-BE"/>
        </w:rPr>
        <w:t>:</w:t>
      </w:r>
    </w:p>
    <w:p w14:paraId="25D38641" w14:textId="77777777" w:rsidR="00C60752" w:rsidRPr="00696FDA" w:rsidRDefault="00C60752" w:rsidP="00696FDA">
      <w:pPr>
        <w:pStyle w:val="StandaardSV"/>
        <w:numPr>
          <w:ilvl w:val="0"/>
          <w:numId w:val="25"/>
        </w:numPr>
        <w:rPr>
          <w:rFonts w:ascii="Verdana" w:hAnsi="Verdana"/>
          <w:sz w:val="20"/>
          <w:lang w:val="nl-BE"/>
        </w:rPr>
      </w:pPr>
      <w:r w:rsidRPr="00696FDA">
        <w:rPr>
          <w:rFonts w:ascii="Verdana" w:hAnsi="Verdana"/>
          <w:sz w:val="20"/>
          <w:lang w:val="nl-BE"/>
        </w:rPr>
        <w:t>aanbodstrategie</w:t>
      </w:r>
    </w:p>
    <w:p w14:paraId="3ED22E3A" w14:textId="77777777" w:rsidR="00F575EB" w:rsidRPr="00696FDA" w:rsidRDefault="00F575EB" w:rsidP="00C60752">
      <w:pPr>
        <w:pStyle w:val="StandaardSV"/>
        <w:numPr>
          <w:ilvl w:val="0"/>
          <w:numId w:val="26"/>
        </w:numPr>
        <w:rPr>
          <w:rFonts w:ascii="Verdana" w:hAnsi="Verdana"/>
          <w:i/>
          <w:sz w:val="20"/>
          <w:lang w:val="nl-BE"/>
        </w:rPr>
      </w:pPr>
      <w:r w:rsidRPr="00696FDA">
        <w:rPr>
          <w:rFonts w:ascii="Verdana" w:hAnsi="Verdana"/>
          <w:i/>
          <w:sz w:val="20"/>
          <w:lang w:val="nl-BE"/>
        </w:rPr>
        <w:t xml:space="preserve">onderzoek ter ondersteuning van het efficiënt inzetten van </w:t>
      </w:r>
      <w:r w:rsidR="00C60752" w:rsidRPr="00696FDA">
        <w:rPr>
          <w:rFonts w:ascii="Verdana" w:hAnsi="Verdana"/>
          <w:i/>
          <w:sz w:val="20"/>
          <w:lang w:val="nl-BE"/>
        </w:rPr>
        <w:t>het VRT-aanbod</w:t>
      </w:r>
    </w:p>
    <w:p w14:paraId="20442CE8" w14:textId="77777777" w:rsidR="00C60752" w:rsidRPr="00696FDA" w:rsidRDefault="00C60752" w:rsidP="00C60752">
      <w:pPr>
        <w:pStyle w:val="StandaardSV"/>
        <w:numPr>
          <w:ilvl w:val="0"/>
          <w:numId w:val="25"/>
        </w:numPr>
        <w:rPr>
          <w:rFonts w:ascii="Verdana" w:hAnsi="Verdana"/>
          <w:sz w:val="20"/>
          <w:lang w:val="nl-BE"/>
        </w:rPr>
      </w:pPr>
      <w:r w:rsidRPr="00696FDA">
        <w:rPr>
          <w:rFonts w:ascii="Verdana" w:hAnsi="Verdana"/>
          <w:sz w:val="20"/>
          <w:lang w:val="nl-BE"/>
        </w:rPr>
        <w:t>bereik</w:t>
      </w:r>
    </w:p>
    <w:p w14:paraId="727B7ED8" w14:textId="77777777" w:rsidR="00F575EB" w:rsidRPr="00696FDA" w:rsidRDefault="00C60752" w:rsidP="00C60752">
      <w:pPr>
        <w:pStyle w:val="StandaardSV"/>
        <w:numPr>
          <w:ilvl w:val="0"/>
          <w:numId w:val="26"/>
        </w:numPr>
        <w:rPr>
          <w:rFonts w:ascii="Verdana" w:hAnsi="Verdana"/>
          <w:i/>
          <w:sz w:val="20"/>
          <w:lang w:val="nl-BE"/>
        </w:rPr>
      </w:pPr>
      <w:r w:rsidRPr="00696FDA">
        <w:rPr>
          <w:rFonts w:ascii="Verdana" w:hAnsi="Verdana"/>
          <w:i/>
          <w:sz w:val="20"/>
          <w:lang w:val="nl-BE"/>
        </w:rPr>
        <w:t>o</w:t>
      </w:r>
      <w:r w:rsidR="00F575EB" w:rsidRPr="00696FDA">
        <w:rPr>
          <w:rFonts w:ascii="Verdana" w:hAnsi="Verdana"/>
          <w:i/>
          <w:sz w:val="20"/>
          <w:lang w:val="nl-BE"/>
        </w:rPr>
        <w:t>nderzoek om het totaalbereik van VRT, over platformen en doelgroepen heen, in kaart te brengen</w:t>
      </w:r>
    </w:p>
    <w:p w14:paraId="06BE1803" w14:textId="77777777" w:rsidR="00732FFF" w:rsidRPr="00696FDA" w:rsidRDefault="00732FFF" w:rsidP="00C60752">
      <w:pPr>
        <w:pStyle w:val="StandaardSV"/>
        <w:numPr>
          <w:ilvl w:val="0"/>
          <w:numId w:val="25"/>
        </w:numPr>
        <w:rPr>
          <w:rFonts w:ascii="Verdana" w:hAnsi="Verdana"/>
          <w:sz w:val="20"/>
          <w:lang w:val="nl-BE"/>
        </w:rPr>
      </w:pPr>
      <w:r w:rsidRPr="00696FDA">
        <w:rPr>
          <w:rFonts w:ascii="Verdana" w:hAnsi="Verdana"/>
          <w:sz w:val="20"/>
          <w:lang w:val="nl-BE"/>
        </w:rPr>
        <w:t>CIM</w:t>
      </w:r>
    </w:p>
    <w:p w14:paraId="45ABE22A" w14:textId="77777777" w:rsidR="00F575EB" w:rsidRPr="00696FDA" w:rsidRDefault="00F575EB" w:rsidP="00732FFF">
      <w:pPr>
        <w:pStyle w:val="StandaardSV"/>
        <w:numPr>
          <w:ilvl w:val="0"/>
          <w:numId w:val="26"/>
        </w:numPr>
        <w:rPr>
          <w:rFonts w:ascii="Verdana" w:hAnsi="Verdana"/>
          <w:i/>
          <w:sz w:val="20"/>
          <w:lang w:val="nl-BE"/>
        </w:rPr>
      </w:pPr>
      <w:r w:rsidRPr="00696FDA">
        <w:rPr>
          <w:rFonts w:ascii="Verdana" w:hAnsi="Verdana"/>
          <w:i/>
          <w:sz w:val="20"/>
          <w:lang w:val="nl-BE"/>
        </w:rPr>
        <w:t xml:space="preserve">alle CIM-onderzoeken waar </w:t>
      </w:r>
      <w:r w:rsidR="00732FFF" w:rsidRPr="00696FDA">
        <w:rPr>
          <w:rFonts w:ascii="Verdana" w:hAnsi="Verdana"/>
          <w:i/>
          <w:sz w:val="20"/>
          <w:lang w:val="nl-BE"/>
        </w:rPr>
        <w:t>de VRT is op ingeschreven (r</w:t>
      </w:r>
      <w:r w:rsidRPr="00696FDA">
        <w:rPr>
          <w:rFonts w:ascii="Verdana" w:hAnsi="Verdana"/>
          <w:i/>
          <w:sz w:val="20"/>
          <w:lang w:val="nl-BE"/>
        </w:rPr>
        <w:t xml:space="preserve">adio, </w:t>
      </w:r>
      <w:r w:rsidR="00732FFF" w:rsidRPr="00696FDA">
        <w:rPr>
          <w:rFonts w:ascii="Verdana" w:hAnsi="Verdana"/>
          <w:i/>
          <w:sz w:val="20"/>
          <w:lang w:val="nl-BE"/>
        </w:rPr>
        <w:t>tv, i</w:t>
      </w:r>
      <w:r w:rsidRPr="00696FDA">
        <w:rPr>
          <w:rFonts w:ascii="Verdana" w:hAnsi="Verdana"/>
          <w:i/>
          <w:sz w:val="20"/>
          <w:lang w:val="nl-BE"/>
        </w:rPr>
        <w:t>nternet</w:t>
      </w:r>
      <w:r w:rsidR="00732FFF" w:rsidRPr="00696FDA">
        <w:rPr>
          <w:rFonts w:ascii="Verdana" w:hAnsi="Verdana"/>
          <w:i/>
          <w:sz w:val="20"/>
          <w:lang w:val="nl-BE"/>
        </w:rPr>
        <w:t>)</w:t>
      </w:r>
    </w:p>
    <w:p w14:paraId="6E102C23" w14:textId="77777777" w:rsidR="00732FFF" w:rsidRPr="00696FDA" w:rsidRDefault="00732FFF" w:rsidP="00C60752">
      <w:pPr>
        <w:pStyle w:val="StandaardSV"/>
        <w:numPr>
          <w:ilvl w:val="0"/>
          <w:numId w:val="25"/>
        </w:numPr>
        <w:rPr>
          <w:rFonts w:ascii="Verdana" w:hAnsi="Verdana"/>
          <w:sz w:val="20"/>
          <w:lang w:val="nl-BE"/>
        </w:rPr>
      </w:pPr>
      <w:r w:rsidRPr="00696FDA">
        <w:rPr>
          <w:rFonts w:ascii="Verdana" w:hAnsi="Verdana"/>
          <w:sz w:val="20"/>
          <w:lang w:val="nl-BE"/>
        </w:rPr>
        <w:t>d</w:t>
      </w:r>
      <w:r w:rsidR="00F575EB" w:rsidRPr="00696FDA">
        <w:rPr>
          <w:rFonts w:ascii="Verdana" w:hAnsi="Verdana"/>
          <w:sz w:val="20"/>
          <w:lang w:val="nl-BE"/>
        </w:rPr>
        <w:t>iversiteit</w:t>
      </w:r>
    </w:p>
    <w:p w14:paraId="7D7A3478" w14:textId="77777777" w:rsidR="00F575EB" w:rsidRPr="00696FDA" w:rsidRDefault="00F575EB" w:rsidP="00732FFF">
      <w:pPr>
        <w:pStyle w:val="StandaardSV"/>
        <w:numPr>
          <w:ilvl w:val="0"/>
          <w:numId w:val="26"/>
        </w:numPr>
        <w:rPr>
          <w:rFonts w:ascii="Verdana" w:hAnsi="Verdana"/>
          <w:i/>
          <w:sz w:val="20"/>
          <w:lang w:val="nl-BE"/>
        </w:rPr>
      </w:pPr>
      <w:r w:rsidRPr="00696FDA">
        <w:rPr>
          <w:rFonts w:ascii="Verdana" w:hAnsi="Verdana"/>
          <w:i/>
          <w:sz w:val="20"/>
          <w:lang w:val="nl-BE"/>
        </w:rPr>
        <w:t>onderzoe</w:t>
      </w:r>
      <w:r w:rsidR="00732FFF" w:rsidRPr="00696FDA">
        <w:rPr>
          <w:rFonts w:ascii="Verdana" w:hAnsi="Verdana"/>
          <w:i/>
          <w:sz w:val="20"/>
          <w:lang w:val="nl-BE"/>
        </w:rPr>
        <w:t>k om de diversiteit van het VRT-</w:t>
      </w:r>
      <w:r w:rsidRPr="00696FDA">
        <w:rPr>
          <w:rFonts w:ascii="Verdana" w:hAnsi="Verdana"/>
          <w:i/>
          <w:sz w:val="20"/>
          <w:lang w:val="nl-BE"/>
        </w:rPr>
        <w:t>aanbod te evalueren</w:t>
      </w:r>
    </w:p>
    <w:p w14:paraId="543BE63D" w14:textId="77777777" w:rsidR="00732FFF" w:rsidRPr="00696FDA" w:rsidRDefault="00732FFF" w:rsidP="00C60752">
      <w:pPr>
        <w:pStyle w:val="StandaardSV"/>
        <w:numPr>
          <w:ilvl w:val="0"/>
          <w:numId w:val="25"/>
        </w:numPr>
        <w:rPr>
          <w:rFonts w:ascii="Verdana" w:hAnsi="Verdana"/>
          <w:sz w:val="20"/>
          <w:lang w:val="nl-BE"/>
        </w:rPr>
      </w:pPr>
      <w:r w:rsidRPr="00696FDA">
        <w:rPr>
          <w:rFonts w:ascii="Verdana" w:hAnsi="Verdana"/>
          <w:sz w:val="20"/>
          <w:lang w:val="nl-BE"/>
        </w:rPr>
        <w:t>waardering</w:t>
      </w:r>
    </w:p>
    <w:p w14:paraId="18FC9BBD" w14:textId="77777777" w:rsidR="00F575EB" w:rsidRPr="00696FDA" w:rsidRDefault="00F575EB" w:rsidP="00732FFF">
      <w:pPr>
        <w:pStyle w:val="StandaardSV"/>
        <w:numPr>
          <w:ilvl w:val="0"/>
          <w:numId w:val="26"/>
        </w:numPr>
        <w:rPr>
          <w:rFonts w:ascii="Verdana" w:hAnsi="Verdana"/>
          <w:i/>
          <w:sz w:val="20"/>
          <w:lang w:val="nl-BE"/>
        </w:rPr>
      </w:pPr>
      <w:r w:rsidRPr="00696FDA">
        <w:rPr>
          <w:rFonts w:ascii="Verdana" w:hAnsi="Verdana"/>
          <w:i/>
          <w:sz w:val="20"/>
          <w:lang w:val="nl-BE"/>
        </w:rPr>
        <w:t>continu onderzo</w:t>
      </w:r>
      <w:r w:rsidR="00732FFF" w:rsidRPr="00696FDA">
        <w:rPr>
          <w:rFonts w:ascii="Verdana" w:hAnsi="Verdana"/>
          <w:i/>
          <w:sz w:val="20"/>
          <w:lang w:val="nl-BE"/>
        </w:rPr>
        <w:t>ek om de waardering van het VRT-</w:t>
      </w:r>
      <w:r w:rsidRPr="00696FDA">
        <w:rPr>
          <w:rFonts w:ascii="Verdana" w:hAnsi="Verdana"/>
          <w:i/>
          <w:sz w:val="20"/>
          <w:lang w:val="nl-BE"/>
        </w:rPr>
        <w:t>aanbod in kaart te brengen</w:t>
      </w:r>
    </w:p>
    <w:p w14:paraId="2DEF5284" w14:textId="77777777" w:rsidR="00F575EB" w:rsidRPr="00696FDA" w:rsidRDefault="00F575EB" w:rsidP="00696FDA">
      <w:pPr>
        <w:pStyle w:val="StandaardSV"/>
        <w:ind w:left="426"/>
        <w:rPr>
          <w:rFonts w:ascii="Verdana" w:hAnsi="Verdana"/>
          <w:sz w:val="20"/>
          <w:lang w:val="nl-BE"/>
        </w:rPr>
      </w:pPr>
    </w:p>
    <w:p w14:paraId="513D55EA" w14:textId="77777777" w:rsidR="00F575EB" w:rsidRPr="00696FDA" w:rsidRDefault="00F575EB"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De looptijd van </w:t>
      </w:r>
      <w:r w:rsidR="00732FFF" w:rsidRPr="00696FDA">
        <w:rPr>
          <w:rFonts w:ascii="Verdana" w:hAnsi="Verdana"/>
          <w:sz w:val="20"/>
          <w:lang w:val="nl-BE"/>
        </w:rPr>
        <w:t>de onderzoeks</w:t>
      </w:r>
      <w:r w:rsidRPr="00696FDA">
        <w:rPr>
          <w:rFonts w:ascii="Verdana" w:hAnsi="Verdana"/>
          <w:sz w:val="20"/>
          <w:lang w:val="nl-BE"/>
        </w:rPr>
        <w:t>projecten i</w:t>
      </w:r>
      <w:r w:rsidR="00732FFF" w:rsidRPr="00696FDA">
        <w:rPr>
          <w:rFonts w:ascii="Verdana" w:hAnsi="Verdana"/>
          <w:sz w:val="20"/>
          <w:lang w:val="nl-BE"/>
        </w:rPr>
        <w:t>s erg verschillend. Da</w:t>
      </w:r>
      <w:r w:rsidRPr="00696FDA">
        <w:rPr>
          <w:rFonts w:ascii="Verdana" w:hAnsi="Verdana"/>
          <w:sz w:val="20"/>
          <w:lang w:val="nl-BE"/>
        </w:rPr>
        <w:t xml:space="preserve">t kan gaan van heel </w:t>
      </w:r>
      <w:r w:rsidR="00732FFF" w:rsidRPr="00696FDA">
        <w:rPr>
          <w:rFonts w:ascii="Verdana" w:hAnsi="Verdana"/>
          <w:sz w:val="20"/>
          <w:lang w:val="nl-BE"/>
        </w:rPr>
        <w:t>“</w:t>
      </w:r>
      <w:r w:rsidRPr="00696FDA">
        <w:rPr>
          <w:rFonts w:ascii="Verdana" w:hAnsi="Verdana"/>
          <w:sz w:val="20"/>
          <w:lang w:val="nl-BE"/>
        </w:rPr>
        <w:t>snelle</w:t>
      </w:r>
      <w:r w:rsidR="00732FFF" w:rsidRPr="00696FDA">
        <w:rPr>
          <w:rFonts w:ascii="Verdana" w:hAnsi="Verdana"/>
          <w:sz w:val="20"/>
          <w:lang w:val="nl-BE"/>
        </w:rPr>
        <w:t>”</w:t>
      </w:r>
      <w:r w:rsidRPr="00696FDA">
        <w:rPr>
          <w:rFonts w:ascii="Verdana" w:hAnsi="Verdana"/>
          <w:sz w:val="20"/>
          <w:lang w:val="nl-BE"/>
        </w:rPr>
        <w:t xml:space="preserve"> ad hoc (eenmalige) onderzoeken tot continue onderzoeken die een constante bron </w:t>
      </w:r>
      <w:r w:rsidR="00732FFF" w:rsidRPr="00696FDA">
        <w:rPr>
          <w:rFonts w:ascii="Verdana" w:hAnsi="Verdana"/>
          <w:sz w:val="20"/>
          <w:lang w:val="nl-BE"/>
        </w:rPr>
        <w:t>van data-input zijn voor de VRT-s</w:t>
      </w:r>
      <w:r w:rsidRPr="00696FDA">
        <w:rPr>
          <w:rFonts w:ascii="Verdana" w:hAnsi="Verdana"/>
          <w:sz w:val="20"/>
          <w:lang w:val="nl-BE"/>
        </w:rPr>
        <w:t>tudiedienst.</w:t>
      </w:r>
    </w:p>
    <w:p w14:paraId="3915C22F" w14:textId="77777777" w:rsidR="00463904" w:rsidRPr="00696FDA" w:rsidRDefault="00463904" w:rsidP="00696FDA">
      <w:pPr>
        <w:pStyle w:val="StandaardSV"/>
        <w:ind w:left="426"/>
        <w:rPr>
          <w:rFonts w:ascii="Verdana" w:hAnsi="Verdana"/>
          <w:sz w:val="20"/>
          <w:lang w:val="nl-BE"/>
        </w:rPr>
      </w:pPr>
    </w:p>
    <w:p w14:paraId="12C74631" w14:textId="77777777" w:rsidR="00463904" w:rsidRPr="00696FDA" w:rsidRDefault="00463904"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lastRenderedPageBreak/>
        <w:t xml:space="preserve">Als gunningsprocedure voor deze onderzoeksopdrachten werd het vaakst geopteerd voor een </w:t>
      </w:r>
      <w:r w:rsidRPr="00696FDA">
        <w:rPr>
          <w:rFonts w:ascii="Verdana" w:hAnsi="Verdana"/>
          <w:i/>
          <w:sz w:val="20"/>
          <w:lang w:val="nl-BE"/>
        </w:rPr>
        <w:t>onderhandelingsprocedure zonder bekendmaking</w:t>
      </w:r>
      <w:r w:rsidRPr="00696FDA">
        <w:rPr>
          <w:rFonts w:ascii="Verdana" w:hAnsi="Verdana"/>
          <w:sz w:val="20"/>
          <w:lang w:val="nl-BE"/>
        </w:rPr>
        <w:t xml:space="preserve"> omdat </w:t>
      </w:r>
      <w:r w:rsidR="00E61223" w:rsidRPr="00696FDA">
        <w:rPr>
          <w:rFonts w:ascii="Verdana" w:hAnsi="Verdana"/>
          <w:sz w:val="20"/>
          <w:lang w:val="nl-BE"/>
        </w:rPr>
        <w:t xml:space="preserve">de budgetten die verbonden zijn aan </w:t>
      </w:r>
      <w:r w:rsidRPr="00696FDA">
        <w:rPr>
          <w:rFonts w:ascii="Verdana" w:hAnsi="Verdana"/>
          <w:sz w:val="20"/>
          <w:lang w:val="nl-BE"/>
        </w:rPr>
        <w:t xml:space="preserve">deze opdrachten de drempels voor bekendmaking niet overschrijden. Voor een beperkter aantal andere onderzoeksopdrachten </w:t>
      </w:r>
      <w:r w:rsidR="008A5B0E" w:rsidRPr="00696FDA">
        <w:rPr>
          <w:rFonts w:ascii="Verdana" w:hAnsi="Verdana"/>
          <w:sz w:val="20"/>
          <w:lang w:val="nl-BE"/>
        </w:rPr>
        <w:t xml:space="preserve">werd gekozen </w:t>
      </w:r>
      <w:r w:rsidRPr="00696FDA">
        <w:rPr>
          <w:rFonts w:ascii="Verdana" w:hAnsi="Verdana"/>
          <w:sz w:val="20"/>
          <w:lang w:val="nl-BE"/>
        </w:rPr>
        <w:t xml:space="preserve">voor een </w:t>
      </w:r>
      <w:r w:rsidRPr="00696FDA">
        <w:rPr>
          <w:rFonts w:ascii="Verdana" w:hAnsi="Verdana"/>
          <w:i/>
          <w:sz w:val="20"/>
          <w:lang w:val="nl-BE"/>
        </w:rPr>
        <w:t>beperkte offerteaanvraag</w:t>
      </w:r>
      <w:r w:rsidRPr="00696FDA">
        <w:rPr>
          <w:rFonts w:ascii="Verdana" w:hAnsi="Verdana"/>
          <w:sz w:val="20"/>
          <w:lang w:val="nl-BE"/>
        </w:rPr>
        <w:t xml:space="preserve"> (als bedrag boven publicatiedrempel en een onderhandelingsprocedure niet gemotiveerd kan worden) en een onderhandelingsprocedure met bekendmaking (als bedrag boven publicatiedrempel ligt en een onderhandelingsprocedure wel gemotiveerd kan worden).</w:t>
      </w:r>
    </w:p>
    <w:p w14:paraId="01DC735C" w14:textId="77777777" w:rsidR="00E34180" w:rsidRPr="00696FDA" w:rsidRDefault="00E34180" w:rsidP="00696FDA">
      <w:pPr>
        <w:pStyle w:val="StandaardSV"/>
        <w:ind w:left="426"/>
        <w:rPr>
          <w:rFonts w:ascii="Verdana" w:hAnsi="Verdana"/>
          <w:sz w:val="20"/>
          <w:lang w:val="nl-BE"/>
        </w:rPr>
      </w:pPr>
    </w:p>
    <w:p w14:paraId="014254B0" w14:textId="4D2E79F0" w:rsidR="00E34180" w:rsidRPr="00696FDA" w:rsidRDefault="00E34180"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De VRT werkt en rapporteert op basis van een beheersovereenkomst. In de beheersovereenkomst staa</w:t>
      </w:r>
      <w:r w:rsidR="0053026C">
        <w:rPr>
          <w:rFonts w:ascii="Verdana" w:hAnsi="Verdana"/>
          <w:sz w:val="20"/>
          <w:lang w:val="nl-BE"/>
        </w:rPr>
        <w:t>n</w:t>
      </w:r>
      <w:r w:rsidRPr="00696FDA">
        <w:rPr>
          <w:rFonts w:ascii="Verdana" w:hAnsi="Verdana"/>
          <w:sz w:val="20"/>
          <w:lang w:val="nl-BE"/>
        </w:rPr>
        <w:t xml:space="preserve"> de opdracht die de VRT moet vervullen en de doelstellingen die zij moet behalen. De VRT communiceert daar op</w:t>
      </w:r>
      <w:r w:rsidR="00815F5D">
        <w:rPr>
          <w:rFonts w:ascii="Verdana" w:hAnsi="Verdana"/>
          <w:sz w:val="20"/>
          <w:lang w:val="nl-BE"/>
        </w:rPr>
        <w:t>en</w:t>
      </w:r>
      <w:r w:rsidRPr="00696FDA">
        <w:rPr>
          <w:rFonts w:ascii="Verdana" w:hAnsi="Verdana"/>
          <w:sz w:val="20"/>
          <w:lang w:val="nl-BE"/>
        </w:rPr>
        <w:t xml:space="preserve"> en transparant over, o.a. via haar jaarverslag. Het publiek bekend maken van de kostprijs van de verschillende onderzoeksopdrachten wordt door de beheersovereenkomst echter niet gevraagd.</w:t>
      </w:r>
    </w:p>
    <w:p w14:paraId="68B78342" w14:textId="77777777" w:rsidR="00E34180" w:rsidRPr="00696FDA" w:rsidRDefault="00E34180" w:rsidP="00696FDA">
      <w:pPr>
        <w:pStyle w:val="StandaardSV"/>
        <w:ind w:left="708"/>
        <w:rPr>
          <w:rFonts w:ascii="Verdana" w:hAnsi="Verdana"/>
          <w:sz w:val="20"/>
          <w:lang w:val="nl-BE"/>
        </w:rPr>
      </w:pPr>
    </w:p>
    <w:p w14:paraId="633368F7" w14:textId="77777777" w:rsidR="00E34180" w:rsidRPr="00696FDA" w:rsidRDefault="00E34180" w:rsidP="00696FDA">
      <w:pPr>
        <w:pStyle w:val="StandaardSV"/>
        <w:ind w:left="708"/>
        <w:rPr>
          <w:rFonts w:ascii="Verdana" w:hAnsi="Verdana"/>
          <w:sz w:val="20"/>
          <w:lang w:val="nl-BE"/>
        </w:rPr>
      </w:pPr>
      <w:r w:rsidRPr="00696FDA">
        <w:rPr>
          <w:rFonts w:ascii="Verdana" w:hAnsi="Verdana"/>
          <w:sz w:val="20"/>
          <w:lang w:val="nl-BE"/>
        </w:rPr>
        <w:t>De VRT wenst deze bedragen ook niet publiek bekend te maken omdat dat de bedrijfseconomische positie van de VRT kan schaden.</w:t>
      </w:r>
    </w:p>
    <w:p w14:paraId="464EAB57" w14:textId="77777777" w:rsidR="00F575EB" w:rsidRPr="00696FDA" w:rsidRDefault="00F575EB" w:rsidP="0053026C">
      <w:pPr>
        <w:pStyle w:val="StandaardSV"/>
        <w:rPr>
          <w:rFonts w:ascii="Verdana" w:hAnsi="Verdana"/>
          <w:sz w:val="20"/>
          <w:lang w:val="nl-BE"/>
        </w:rPr>
      </w:pPr>
    </w:p>
    <w:p w14:paraId="530FF9C1" w14:textId="77777777" w:rsidR="004E2D2E" w:rsidRPr="00696FDA" w:rsidRDefault="004E2D2E" w:rsidP="0053026C">
      <w:pPr>
        <w:pStyle w:val="StandaardSV"/>
        <w:rPr>
          <w:rFonts w:ascii="Verdana" w:hAnsi="Verdana"/>
          <w:sz w:val="20"/>
          <w:lang w:val="nl-BE"/>
        </w:rPr>
      </w:pPr>
    </w:p>
    <w:p w14:paraId="26ED3017" w14:textId="77777777" w:rsidR="00071F3F" w:rsidRPr="00696FDA" w:rsidRDefault="004E2D2E" w:rsidP="00696FDA">
      <w:pPr>
        <w:pStyle w:val="StandaardSV"/>
        <w:numPr>
          <w:ilvl w:val="0"/>
          <w:numId w:val="16"/>
        </w:numPr>
        <w:tabs>
          <w:tab w:val="left" w:pos="426"/>
        </w:tabs>
        <w:ind w:left="0" w:firstLine="0"/>
        <w:rPr>
          <w:rFonts w:ascii="Verdana" w:hAnsi="Verdana"/>
          <w:b/>
          <w:i/>
          <w:sz w:val="20"/>
          <w:lang w:val="nl-BE"/>
        </w:rPr>
      </w:pPr>
      <w:r w:rsidRPr="00696FDA">
        <w:rPr>
          <w:rFonts w:ascii="Verdana" w:hAnsi="Verdana"/>
          <w:b/>
          <w:i/>
          <w:sz w:val="20"/>
          <w:lang w:val="nl-BE"/>
        </w:rPr>
        <w:t>Consultancy-opdrachten</w:t>
      </w:r>
    </w:p>
    <w:p w14:paraId="745AA710" w14:textId="77777777" w:rsidR="004E2D2E" w:rsidRPr="00696FDA" w:rsidRDefault="004E2D2E" w:rsidP="00696FDA">
      <w:pPr>
        <w:pStyle w:val="StandaardSV"/>
        <w:ind w:left="426"/>
        <w:rPr>
          <w:rFonts w:ascii="Verdana" w:hAnsi="Verdana"/>
          <w:sz w:val="20"/>
          <w:lang w:val="nl-BE"/>
        </w:rPr>
      </w:pPr>
    </w:p>
    <w:p w14:paraId="54C8004E" w14:textId="77777777" w:rsidR="009E4420" w:rsidRPr="00696FDA" w:rsidRDefault="009E4420"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De VRT hanteert volgende definitie voor consultancy-opdracht: “</w:t>
      </w:r>
      <w:r w:rsidRPr="00696FDA">
        <w:rPr>
          <w:rFonts w:ascii="Verdana" w:hAnsi="Verdana"/>
          <w:i/>
          <w:sz w:val="20"/>
          <w:lang w:val="nl-BE"/>
        </w:rPr>
        <w:t>Deskundige en onafhankelijke bijdrage aan het vaststellen, analyseren en oplossen van beleidsmatige, organisatorische of juridische vraagstukken. De expertise van de consultant moet dus een meerwaarde bieden die intern niet kan gerealiseerd worden.</w:t>
      </w:r>
      <w:r w:rsidRPr="00696FDA">
        <w:rPr>
          <w:rFonts w:ascii="Verdana" w:hAnsi="Verdana"/>
          <w:sz w:val="20"/>
          <w:lang w:val="nl-BE"/>
        </w:rPr>
        <w:t>”</w:t>
      </w:r>
    </w:p>
    <w:p w14:paraId="17C094F8" w14:textId="77777777" w:rsidR="009E4420" w:rsidRPr="00696FDA" w:rsidRDefault="009E4420" w:rsidP="00696FDA">
      <w:pPr>
        <w:pStyle w:val="StandaardSV"/>
        <w:ind w:left="426"/>
        <w:rPr>
          <w:rFonts w:ascii="Verdana" w:hAnsi="Verdana"/>
          <w:sz w:val="20"/>
          <w:lang w:val="nl-BE"/>
        </w:rPr>
      </w:pPr>
    </w:p>
    <w:p w14:paraId="521F9F65" w14:textId="77777777" w:rsidR="003700F5" w:rsidRPr="00696FDA" w:rsidRDefault="003700F5"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De voornaamste leveranciers waar de VRT een beroep op deed in de periode 2014-2018 waren </w:t>
      </w:r>
      <w:proofErr w:type="spellStart"/>
      <w:r w:rsidR="005A2716" w:rsidRPr="00696FDA">
        <w:rPr>
          <w:rFonts w:ascii="Verdana" w:hAnsi="Verdana"/>
          <w:sz w:val="20"/>
          <w:lang w:val="nl-BE"/>
        </w:rPr>
        <w:t>Efeso</w:t>
      </w:r>
      <w:proofErr w:type="spellEnd"/>
      <w:r w:rsidR="005A2716" w:rsidRPr="00696FDA">
        <w:rPr>
          <w:rFonts w:ascii="Verdana" w:hAnsi="Verdana"/>
          <w:sz w:val="20"/>
          <w:lang w:val="nl-BE"/>
        </w:rPr>
        <w:t>, The Up Side, Het Vlaams selectiecentrum</w:t>
      </w:r>
      <w:r w:rsidR="000D0A6B" w:rsidRPr="00696FDA">
        <w:rPr>
          <w:rFonts w:ascii="Verdana" w:hAnsi="Verdana"/>
          <w:sz w:val="20"/>
          <w:lang w:val="nl-BE"/>
        </w:rPr>
        <w:t xml:space="preserve"> voor het overheidspersoneel</w:t>
      </w:r>
      <w:r w:rsidR="005A2716" w:rsidRPr="00696FDA">
        <w:rPr>
          <w:rFonts w:ascii="Verdana" w:hAnsi="Verdana"/>
          <w:sz w:val="20"/>
          <w:lang w:val="nl-BE"/>
        </w:rPr>
        <w:t xml:space="preserve">, Koeken Dame, Deloitte </w:t>
      </w:r>
      <w:proofErr w:type="spellStart"/>
      <w:r w:rsidR="005A2716" w:rsidRPr="00696FDA">
        <w:rPr>
          <w:rFonts w:ascii="Verdana" w:hAnsi="Verdana"/>
          <w:sz w:val="20"/>
          <w:lang w:val="nl-BE"/>
        </w:rPr>
        <w:t>belastingsconsulenten</w:t>
      </w:r>
      <w:proofErr w:type="spellEnd"/>
      <w:r w:rsidR="005A2716" w:rsidRPr="00696FDA">
        <w:rPr>
          <w:rFonts w:ascii="Verdana" w:hAnsi="Verdana"/>
          <w:sz w:val="20"/>
          <w:lang w:val="nl-BE"/>
        </w:rPr>
        <w:t xml:space="preserve">, </w:t>
      </w:r>
      <w:proofErr w:type="spellStart"/>
      <w:r w:rsidR="005A2716" w:rsidRPr="00696FDA">
        <w:rPr>
          <w:rFonts w:ascii="Verdana" w:hAnsi="Verdana"/>
          <w:sz w:val="20"/>
          <w:lang w:val="nl-BE"/>
        </w:rPr>
        <w:t>Belderbos</w:t>
      </w:r>
      <w:proofErr w:type="spellEnd"/>
      <w:r w:rsidR="005A2716" w:rsidRPr="00696FDA">
        <w:rPr>
          <w:rFonts w:ascii="Verdana" w:hAnsi="Verdana"/>
          <w:sz w:val="20"/>
          <w:lang w:val="nl-BE"/>
        </w:rPr>
        <w:t xml:space="preserve"> en </w:t>
      </w:r>
      <w:proofErr w:type="spellStart"/>
      <w:r w:rsidR="005A2716" w:rsidRPr="00696FDA">
        <w:rPr>
          <w:rFonts w:ascii="Verdana" w:hAnsi="Verdana"/>
          <w:sz w:val="20"/>
          <w:lang w:val="nl-BE"/>
        </w:rPr>
        <w:t>Ravian</w:t>
      </w:r>
      <w:proofErr w:type="spellEnd"/>
      <w:r w:rsidR="005A2716" w:rsidRPr="00696FDA">
        <w:rPr>
          <w:rFonts w:ascii="Verdana" w:hAnsi="Verdana"/>
          <w:sz w:val="20"/>
          <w:lang w:val="nl-BE"/>
        </w:rPr>
        <w:t>.</w:t>
      </w:r>
    </w:p>
    <w:p w14:paraId="2232D377" w14:textId="77777777" w:rsidR="003700F5" w:rsidRPr="00696FDA" w:rsidRDefault="003700F5" w:rsidP="00696FDA">
      <w:pPr>
        <w:pStyle w:val="StandaardSV"/>
        <w:ind w:left="426"/>
        <w:rPr>
          <w:rFonts w:ascii="Verdana" w:hAnsi="Verdana"/>
          <w:sz w:val="20"/>
          <w:lang w:val="nl-BE"/>
        </w:rPr>
      </w:pPr>
    </w:p>
    <w:p w14:paraId="12E733AE" w14:textId="77777777" w:rsidR="004E2D2E" w:rsidRPr="00696FDA" w:rsidRDefault="003700F5"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Aantal leveranciers, bedrag, aandeel</w:t>
      </w:r>
    </w:p>
    <w:p w14:paraId="4AB65D92" w14:textId="77777777" w:rsidR="003700F5" w:rsidRPr="00696FDA" w:rsidRDefault="003700F5" w:rsidP="004E2D2E">
      <w:pPr>
        <w:pStyle w:val="StandaardSV"/>
        <w:ind w:left="708"/>
        <w:rPr>
          <w:rFonts w:ascii="Verdana" w:hAnsi="Verdana"/>
          <w:sz w:val="20"/>
          <w:lang w:val="nl-BE"/>
        </w:rPr>
      </w:pPr>
    </w:p>
    <w:tbl>
      <w:tblPr>
        <w:tblStyle w:val="Tabelraster"/>
        <w:tblW w:w="7938" w:type="dxa"/>
        <w:tblInd w:w="846" w:type="dxa"/>
        <w:tblLook w:val="04A0" w:firstRow="1" w:lastRow="0" w:firstColumn="1" w:lastColumn="0" w:noHBand="0" w:noVBand="1"/>
      </w:tblPr>
      <w:tblGrid>
        <w:gridCol w:w="725"/>
        <w:gridCol w:w="2405"/>
        <w:gridCol w:w="2404"/>
        <w:gridCol w:w="2404"/>
      </w:tblGrid>
      <w:tr w:rsidR="006245D2" w:rsidRPr="00696FDA" w14:paraId="205EBF2E" w14:textId="77777777" w:rsidTr="00696FDA">
        <w:tc>
          <w:tcPr>
            <w:tcW w:w="725" w:type="dxa"/>
          </w:tcPr>
          <w:p w14:paraId="51308F31" w14:textId="77777777" w:rsidR="009422B2" w:rsidRPr="00696FDA" w:rsidRDefault="009422B2" w:rsidP="004E2D2E">
            <w:pPr>
              <w:pStyle w:val="StandaardSV"/>
              <w:rPr>
                <w:rFonts w:ascii="Verdana" w:hAnsi="Verdana"/>
                <w:sz w:val="20"/>
                <w:lang w:val="nl-BE"/>
              </w:rPr>
            </w:pPr>
          </w:p>
        </w:tc>
        <w:tc>
          <w:tcPr>
            <w:tcW w:w="2405" w:type="dxa"/>
          </w:tcPr>
          <w:p w14:paraId="4EF22CE2"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Aantal leveranciers</w:t>
            </w:r>
          </w:p>
        </w:tc>
        <w:tc>
          <w:tcPr>
            <w:tcW w:w="2404" w:type="dxa"/>
          </w:tcPr>
          <w:p w14:paraId="3BB0AB06"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Totaal bedrag</w:t>
            </w:r>
          </w:p>
          <w:p w14:paraId="039DE59E"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(in 1.000 euro)</w:t>
            </w:r>
          </w:p>
        </w:tc>
        <w:tc>
          <w:tcPr>
            <w:tcW w:w="2404" w:type="dxa"/>
          </w:tcPr>
          <w:p w14:paraId="5B7E891B"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 xml:space="preserve">% van de </w:t>
            </w:r>
            <w:r w:rsidR="00C63816" w:rsidRPr="00696FDA">
              <w:rPr>
                <w:rFonts w:ascii="Verdana" w:hAnsi="Verdana"/>
                <w:sz w:val="20"/>
                <w:lang w:val="nl-BE"/>
              </w:rPr>
              <w:t xml:space="preserve">totale </w:t>
            </w:r>
            <w:r w:rsidRPr="00696FDA">
              <w:rPr>
                <w:rFonts w:ascii="Verdana" w:hAnsi="Verdana"/>
                <w:sz w:val="20"/>
                <w:lang w:val="nl-BE"/>
              </w:rPr>
              <w:t>kosten</w:t>
            </w:r>
          </w:p>
        </w:tc>
      </w:tr>
      <w:tr w:rsidR="006245D2" w:rsidRPr="00696FDA" w14:paraId="68DFDEF0" w14:textId="77777777" w:rsidTr="00696FDA">
        <w:tc>
          <w:tcPr>
            <w:tcW w:w="725" w:type="dxa"/>
          </w:tcPr>
          <w:p w14:paraId="6DD9108A" w14:textId="77777777" w:rsidR="009422B2" w:rsidRPr="00696FDA" w:rsidRDefault="009422B2" w:rsidP="004E2D2E">
            <w:pPr>
              <w:pStyle w:val="StandaardSV"/>
              <w:rPr>
                <w:rFonts w:ascii="Verdana" w:hAnsi="Verdana"/>
                <w:sz w:val="20"/>
                <w:lang w:val="nl-BE"/>
              </w:rPr>
            </w:pPr>
            <w:r w:rsidRPr="00696FDA">
              <w:rPr>
                <w:rFonts w:ascii="Verdana" w:hAnsi="Verdana"/>
                <w:sz w:val="20"/>
                <w:lang w:val="nl-BE"/>
              </w:rPr>
              <w:t>2014</w:t>
            </w:r>
          </w:p>
        </w:tc>
        <w:tc>
          <w:tcPr>
            <w:tcW w:w="2405" w:type="dxa"/>
          </w:tcPr>
          <w:p w14:paraId="3B5C6D41"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30</w:t>
            </w:r>
          </w:p>
        </w:tc>
        <w:tc>
          <w:tcPr>
            <w:tcW w:w="2404" w:type="dxa"/>
          </w:tcPr>
          <w:p w14:paraId="63D81879"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1.893</w:t>
            </w:r>
          </w:p>
        </w:tc>
        <w:tc>
          <w:tcPr>
            <w:tcW w:w="2404" w:type="dxa"/>
          </w:tcPr>
          <w:p w14:paraId="742FCD32"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0,4%</w:t>
            </w:r>
          </w:p>
        </w:tc>
      </w:tr>
      <w:tr w:rsidR="006245D2" w:rsidRPr="00696FDA" w14:paraId="42AB82C5" w14:textId="77777777" w:rsidTr="00696FDA">
        <w:tc>
          <w:tcPr>
            <w:tcW w:w="725" w:type="dxa"/>
          </w:tcPr>
          <w:p w14:paraId="6F788D0E" w14:textId="77777777" w:rsidR="009422B2" w:rsidRPr="00696FDA" w:rsidRDefault="009422B2" w:rsidP="004E2D2E">
            <w:pPr>
              <w:pStyle w:val="StandaardSV"/>
              <w:rPr>
                <w:rFonts w:ascii="Verdana" w:hAnsi="Verdana"/>
                <w:sz w:val="20"/>
                <w:lang w:val="nl-BE"/>
              </w:rPr>
            </w:pPr>
            <w:r w:rsidRPr="00696FDA">
              <w:rPr>
                <w:rFonts w:ascii="Verdana" w:hAnsi="Verdana"/>
                <w:sz w:val="20"/>
                <w:lang w:val="nl-BE"/>
              </w:rPr>
              <w:t>2015</w:t>
            </w:r>
          </w:p>
        </w:tc>
        <w:tc>
          <w:tcPr>
            <w:tcW w:w="2405" w:type="dxa"/>
          </w:tcPr>
          <w:p w14:paraId="7EC83331"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29</w:t>
            </w:r>
          </w:p>
        </w:tc>
        <w:tc>
          <w:tcPr>
            <w:tcW w:w="2404" w:type="dxa"/>
          </w:tcPr>
          <w:p w14:paraId="6160C839"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2.366</w:t>
            </w:r>
          </w:p>
        </w:tc>
        <w:tc>
          <w:tcPr>
            <w:tcW w:w="2404" w:type="dxa"/>
          </w:tcPr>
          <w:p w14:paraId="58EE226D"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0,5%</w:t>
            </w:r>
          </w:p>
        </w:tc>
      </w:tr>
      <w:tr w:rsidR="006245D2" w:rsidRPr="00696FDA" w14:paraId="3DAB2F05" w14:textId="77777777" w:rsidTr="00696FDA">
        <w:tc>
          <w:tcPr>
            <w:tcW w:w="725" w:type="dxa"/>
          </w:tcPr>
          <w:p w14:paraId="48C48ADE" w14:textId="77777777" w:rsidR="009422B2" w:rsidRPr="00696FDA" w:rsidRDefault="009422B2" w:rsidP="004E2D2E">
            <w:pPr>
              <w:pStyle w:val="StandaardSV"/>
              <w:rPr>
                <w:rFonts w:ascii="Verdana" w:hAnsi="Verdana"/>
                <w:sz w:val="20"/>
                <w:lang w:val="nl-BE"/>
              </w:rPr>
            </w:pPr>
            <w:r w:rsidRPr="00696FDA">
              <w:rPr>
                <w:rFonts w:ascii="Verdana" w:hAnsi="Verdana"/>
                <w:sz w:val="20"/>
                <w:lang w:val="nl-BE"/>
              </w:rPr>
              <w:t>2016</w:t>
            </w:r>
          </w:p>
        </w:tc>
        <w:tc>
          <w:tcPr>
            <w:tcW w:w="2405" w:type="dxa"/>
          </w:tcPr>
          <w:p w14:paraId="3710558B" w14:textId="77777777" w:rsidR="009422B2" w:rsidRPr="00696FDA" w:rsidRDefault="00805CB6" w:rsidP="009422B2">
            <w:pPr>
              <w:pStyle w:val="StandaardSV"/>
              <w:jc w:val="center"/>
              <w:rPr>
                <w:rFonts w:ascii="Verdana" w:hAnsi="Verdana"/>
                <w:sz w:val="20"/>
                <w:lang w:val="nl-BE"/>
              </w:rPr>
            </w:pPr>
            <w:r w:rsidRPr="00696FDA">
              <w:rPr>
                <w:rFonts w:ascii="Verdana" w:hAnsi="Verdana"/>
                <w:sz w:val="20"/>
                <w:lang w:val="nl-BE"/>
              </w:rPr>
              <w:t>30</w:t>
            </w:r>
          </w:p>
        </w:tc>
        <w:tc>
          <w:tcPr>
            <w:tcW w:w="2404" w:type="dxa"/>
          </w:tcPr>
          <w:p w14:paraId="08AE88BF" w14:textId="77777777" w:rsidR="009422B2" w:rsidRPr="00696FDA" w:rsidRDefault="009E4420" w:rsidP="009422B2">
            <w:pPr>
              <w:pStyle w:val="StandaardSV"/>
              <w:jc w:val="center"/>
              <w:rPr>
                <w:rFonts w:ascii="Verdana" w:hAnsi="Verdana"/>
                <w:sz w:val="20"/>
                <w:lang w:val="nl-BE"/>
              </w:rPr>
            </w:pPr>
            <w:r w:rsidRPr="00696FDA">
              <w:rPr>
                <w:rFonts w:ascii="Verdana" w:hAnsi="Verdana"/>
                <w:sz w:val="20"/>
                <w:lang w:val="nl-BE"/>
              </w:rPr>
              <w:t>1.892</w:t>
            </w:r>
          </w:p>
        </w:tc>
        <w:tc>
          <w:tcPr>
            <w:tcW w:w="2404" w:type="dxa"/>
          </w:tcPr>
          <w:p w14:paraId="2AC0B34C"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0,4%</w:t>
            </w:r>
          </w:p>
        </w:tc>
      </w:tr>
      <w:tr w:rsidR="006245D2" w:rsidRPr="00696FDA" w14:paraId="00607246" w14:textId="77777777" w:rsidTr="00696FDA">
        <w:tc>
          <w:tcPr>
            <w:tcW w:w="725" w:type="dxa"/>
          </w:tcPr>
          <w:p w14:paraId="6B37A66F" w14:textId="77777777" w:rsidR="009422B2" w:rsidRPr="00696FDA" w:rsidRDefault="009422B2" w:rsidP="004E2D2E">
            <w:pPr>
              <w:pStyle w:val="StandaardSV"/>
              <w:rPr>
                <w:rFonts w:ascii="Verdana" w:hAnsi="Verdana"/>
                <w:sz w:val="20"/>
                <w:lang w:val="nl-BE"/>
              </w:rPr>
            </w:pPr>
            <w:r w:rsidRPr="00696FDA">
              <w:rPr>
                <w:rFonts w:ascii="Verdana" w:hAnsi="Verdana"/>
                <w:sz w:val="20"/>
                <w:lang w:val="nl-BE"/>
              </w:rPr>
              <w:t>2017</w:t>
            </w:r>
          </w:p>
        </w:tc>
        <w:tc>
          <w:tcPr>
            <w:tcW w:w="2405" w:type="dxa"/>
          </w:tcPr>
          <w:p w14:paraId="50F8E570" w14:textId="77777777" w:rsidR="009422B2" w:rsidRPr="00696FDA" w:rsidRDefault="00805CB6" w:rsidP="009422B2">
            <w:pPr>
              <w:pStyle w:val="StandaardSV"/>
              <w:jc w:val="center"/>
              <w:rPr>
                <w:rFonts w:ascii="Verdana" w:hAnsi="Verdana"/>
                <w:sz w:val="20"/>
                <w:lang w:val="nl-BE"/>
              </w:rPr>
            </w:pPr>
            <w:r w:rsidRPr="00696FDA">
              <w:rPr>
                <w:rFonts w:ascii="Verdana" w:hAnsi="Verdana"/>
                <w:sz w:val="20"/>
                <w:lang w:val="nl-BE"/>
              </w:rPr>
              <w:t>31</w:t>
            </w:r>
          </w:p>
        </w:tc>
        <w:tc>
          <w:tcPr>
            <w:tcW w:w="2404" w:type="dxa"/>
          </w:tcPr>
          <w:p w14:paraId="7786CFED"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1.703</w:t>
            </w:r>
          </w:p>
        </w:tc>
        <w:tc>
          <w:tcPr>
            <w:tcW w:w="2404" w:type="dxa"/>
          </w:tcPr>
          <w:p w14:paraId="09E3B9ED"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0,4%</w:t>
            </w:r>
          </w:p>
        </w:tc>
      </w:tr>
      <w:tr w:rsidR="006245D2" w:rsidRPr="00696FDA" w14:paraId="3CE3B25C" w14:textId="77777777" w:rsidTr="00696FDA">
        <w:tc>
          <w:tcPr>
            <w:tcW w:w="725" w:type="dxa"/>
          </w:tcPr>
          <w:p w14:paraId="0F0C8B40" w14:textId="77777777" w:rsidR="009422B2" w:rsidRPr="00696FDA" w:rsidRDefault="009422B2" w:rsidP="004E2D2E">
            <w:pPr>
              <w:pStyle w:val="StandaardSV"/>
              <w:rPr>
                <w:rFonts w:ascii="Verdana" w:hAnsi="Verdana"/>
                <w:sz w:val="20"/>
                <w:lang w:val="nl-BE"/>
              </w:rPr>
            </w:pPr>
            <w:r w:rsidRPr="00696FDA">
              <w:rPr>
                <w:rFonts w:ascii="Verdana" w:hAnsi="Verdana"/>
                <w:sz w:val="20"/>
                <w:lang w:val="nl-BE"/>
              </w:rPr>
              <w:t>2018</w:t>
            </w:r>
          </w:p>
        </w:tc>
        <w:tc>
          <w:tcPr>
            <w:tcW w:w="2405" w:type="dxa"/>
          </w:tcPr>
          <w:p w14:paraId="6F46C2FB" w14:textId="77777777" w:rsidR="009422B2" w:rsidRPr="00696FDA" w:rsidRDefault="00805CB6" w:rsidP="009422B2">
            <w:pPr>
              <w:pStyle w:val="StandaardSV"/>
              <w:jc w:val="center"/>
              <w:rPr>
                <w:rFonts w:ascii="Verdana" w:hAnsi="Verdana"/>
                <w:sz w:val="20"/>
                <w:lang w:val="nl-BE"/>
              </w:rPr>
            </w:pPr>
            <w:r w:rsidRPr="00696FDA">
              <w:rPr>
                <w:rFonts w:ascii="Verdana" w:hAnsi="Verdana"/>
                <w:sz w:val="20"/>
                <w:lang w:val="nl-BE"/>
              </w:rPr>
              <w:t>30</w:t>
            </w:r>
          </w:p>
        </w:tc>
        <w:tc>
          <w:tcPr>
            <w:tcW w:w="2404" w:type="dxa"/>
          </w:tcPr>
          <w:p w14:paraId="08B31041" w14:textId="77777777" w:rsidR="009422B2" w:rsidRPr="00696FDA" w:rsidRDefault="009422B2" w:rsidP="009422B2">
            <w:pPr>
              <w:pStyle w:val="StandaardSV"/>
              <w:jc w:val="center"/>
              <w:rPr>
                <w:rFonts w:ascii="Verdana" w:hAnsi="Verdana"/>
                <w:sz w:val="20"/>
                <w:lang w:val="nl-BE"/>
              </w:rPr>
            </w:pPr>
            <w:r w:rsidRPr="00696FDA">
              <w:rPr>
                <w:rFonts w:ascii="Verdana" w:hAnsi="Verdana"/>
                <w:sz w:val="20"/>
                <w:lang w:val="nl-BE"/>
              </w:rPr>
              <w:t>1.771</w:t>
            </w:r>
          </w:p>
        </w:tc>
        <w:tc>
          <w:tcPr>
            <w:tcW w:w="2404" w:type="dxa"/>
          </w:tcPr>
          <w:p w14:paraId="5883370C" w14:textId="77777777" w:rsidR="009422B2" w:rsidRPr="00696FDA" w:rsidRDefault="00196D9B" w:rsidP="009422B2">
            <w:pPr>
              <w:pStyle w:val="StandaardSV"/>
              <w:jc w:val="center"/>
              <w:rPr>
                <w:rFonts w:ascii="Verdana" w:hAnsi="Verdana"/>
                <w:sz w:val="20"/>
                <w:lang w:val="nl-BE"/>
              </w:rPr>
            </w:pPr>
            <w:r w:rsidRPr="00696FDA">
              <w:rPr>
                <w:rFonts w:ascii="Verdana" w:hAnsi="Verdana"/>
                <w:sz w:val="20"/>
                <w:lang w:val="nl-BE"/>
              </w:rPr>
              <w:t>0,4%</w:t>
            </w:r>
          </w:p>
        </w:tc>
      </w:tr>
    </w:tbl>
    <w:p w14:paraId="063E3596" w14:textId="77777777" w:rsidR="009422B2" w:rsidRPr="00696FDA" w:rsidRDefault="009422B2" w:rsidP="00696FDA">
      <w:pPr>
        <w:pStyle w:val="StandaardSV"/>
        <w:ind w:left="993"/>
        <w:rPr>
          <w:rFonts w:ascii="Verdana" w:hAnsi="Verdana"/>
          <w:sz w:val="20"/>
          <w:lang w:val="nl-BE"/>
        </w:rPr>
      </w:pPr>
      <w:r w:rsidRPr="00696FDA">
        <w:rPr>
          <w:rFonts w:ascii="Verdana" w:hAnsi="Verdana"/>
          <w:sz w:val="20"/>
          <w:lang w:val="nl-BE"/>
        </w:rPr>
        <w:t>(De gegevens van 2019 zijn nog niet beschikbaar.)</w:t>
      </w:r>
    </w:p>
    <w:p w14:paraId="1B9A7DE2" w14:textId="77777777" w:rsidR="009422B2" w:rsidRPr="00696FDA" w:rsidRDefault="009422B2" w:rsidP="004E2D2E">
      <w:pPr>
        <w:pStyle w:val="StandaardSV"/>
        <w:ind w:left="708"/>
        <w:rPr>
          <w:rFonts w:ascii="Verdana" w:hAnsi="Verdana"/>
          <w:sz w:val="20"/>
          <w:lang w:val="nl-BE"/>
        </w:rPr>
      </w:pPr>
    </w:p>
    <w:p w14:paraId="10DBF808" w14:textId="77777777" w:rsidR="009E4420" w:rsidRPr="00696FDA" w:rsidRDefault="009E4420"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De consultancy-opdrachten die de VRT bestelt hebben betrekking op verschillende domeinen:</w:t>
      </w:r>
    </w:p>
    <w:p w14:paraId="61C715D5" w14:textId="77777777" w:rsidR="009E4420" w:rsidRPr="00696FDA" w:rsidRDefault="009E4420" w:rsidP="009E4420">
      <w:pPr>
        <w:pStyle w:val="StandaardSV"/>
        <w:numPr>
          <w:ilvl w:val="0"/>
          <w:numId w:val="18"/>
        </w:numPr>
        <w:rPr>
          <w:rFonts w:ascii="Verdana" w:hAnsi="Verdana"/>
          <w:sz w:val="20"/>
          <w:lang w:val="nl-BE"/>
        </w:rPr>
      </w:pPr>
      <w:r w:rsidRPr="00696FDA">
        <w:rPr>
          <w:rFonts w:ascii="Verdana" w:hAnsi="Verdana"/>
          <w:sz w:val="20"/>
          <w:lang w:val="nl-BE"/>
        </w:rPr>
        <w:t>strategische consulting</w:t>
      </w:r>
    </w:p>
    <w:p w14:paraId="2D9D7ECC" w14:textId="77777777" w:rsidR="009E4420" w:rsidRPr="00696FDA" w:rsidRDefault="009E4420" w:rsidP="009E4420">
      <w:pPr>
        <w:pStyle w:val="StandaardSV"/>
        <w:numPr>
          <w:ilvl w:val="0"/>
          <w:numId w:val="18"/>
        </w:numPr>
        <w:rPr>
          <w:rFonts w:ascii="Verdana" w:hAnsi="Verdana"/>
          <w:sz w:val="20"/>
          <w:lang w:val="nl-BE"/>
        </w:rPr>
      </w:pPr>
      <w:r w:rsidRPr="00696FDA">
        <w:rPr>
          <w:rFonts w:ascii="Verdana" w:hAnsi="Verdana"/>
          <w:sz w:val="20"/>
          <w:lang w:val="nl-BE"/>
        </w:rPr>
        <w:t>consulting bij bijzondere projecten</w:t>
      </w:r>
    </w:p>
    <w:p w14:paraId="0E16199A" w14:textId="77777777" w:rsidR="009E4420" w:rsidRPr="00696FDA" w:rsidRDefault="009E4420" w:rsidP="009E4420">
      <w:pPr>
        <w:pStyle w:val="StandaardSV"/>
        <w:numPr>
          <w:ilvl w:val="0"/>
          <w:numId w:val="18"/>
        </w:numPr>
        <w:rPr>
          <w:rFonts w:ascii="Verdana" w:hAnsi="Verdana"/>
          <w:sz w:val="20"/>
          <w:lang w:val="nl-BE"/>
        </w:rPr>
      </w:pPr>
      <w:r w:rsidRPr="00696FDA">
        <w:rPr>
          <w:rFonts w:ascii="Verdana" w:hAnsi="Verdana"/>
          <w:sz w:val="20"/>
          <w:lang w:val="nl-BE"/>
        </w:rPr>
        <w:t>beleidsondersteunende consulting en IT-consulting</w:t>
      </w:r>
    </w:p>
    <w:p w14:paraId="00E0D2FC" w14:textId="77777777" w:rsidR="009E4420" w:rsidRPr="00696FDA" w:rsidRDefault="009E4420" w:rsidP="009E4420">
      <w:pPr>
        <w:pStyle w:val="StandaardSV"/>
        <w:numPr>
          <w:ilvl w:val="0"/>
          <w:numId w:val="18"/>
        </w:numPr>
        <w:rPr>
          <w:rFonts w:ascii="Verdana" w:hAnsi="Verdana"/>
          <w:sz w:val="20"/>
          <w:lang w:val="nl-BE"/>
        </w:rPr>
      </w:pPr>
      <w:r w:rsidRPr="00696FDA">
        <w:rPr>
          <w:rFonts w:ascii="Verdana" w:hAnsi="Verdana"/>
          <w:sz w:val="20"/>
          <w:lang w:val="nl-BE"/>
        </w:rPr>
        <w:t>content consulting</w:t>
      </w:r>
    </w:p>
    <w:p w14:paraId="4C0ABD33" w14:textId="77777777" w:rsidR="009E4420" w:rsidRPr="00696FDA" w:rsidRDefault="009E4420" w:rsidP="009E4420">
      <w:pPr>
        <w:pStyle w:val="StandaardSV"/>
        <w:numPr>
          <w:ilvl w:val="0"/>
          <w:numId w:val="18"/>
        </w:numPr>
        <w:rPr>
          <w:rFonts w:ascii="Verdana" w:hAnsi="Verdana"/>
          <w:sz w:val="20"/>
          <w:lang w:val="nl-BE"/>
        </w:rPr>
      </w:pPr>
      <w:r w:rsidRPr="00696FDA">
        <w:rPr>
          <w:rFonts w:ascii="Verdana" w:hAnsi="Verdana"/>
          <w:sz w:val="20"/>
          <w:lang w:val="nl-BE"/>
        </w:rPr>
        <w:t>juridische consulting</w:t>
      </w:r>
    </w:p>
    <w:p w14:paraId="53093B73" w14:textId="77777777" w:rsidR="00A667EC" w:rsidRPr="00696FDA" w:rsidRDefault="00A667EC" w:rsidP="00696FDA">
      <w:pPr>
        <w:pStyle w:val="StandaardSV"/>
        <w:ind w:left="1068"/>
        <w:rPr>
          <w:rFonts w:ascii="Verdana" w:hAnsi="Verdana"/>
          <w:sz w:val="20"/>
          <w:lang w:val="nl-BE"/>
        </w:rPr>
      </w:pPr>
    </w:p>
    <w:p w14:paraId="243A7BA1" w14:textId="77777777" w:rsidR="00A667EC" w:rsidRPr="00696FDA" w:rsidRDefault="00A667EC" w:rsidP="003700F5">
      <w:pPr>
        <w:pStyle w:val="StandaardSV"/>
        <w:ind w:left="1068"/>
        <w:rPr>
          <w:rFonts w:ascii="Verdana" w:hAnsi="Verdana"/>
          <w:i/>
          <w:sz w:val="20"/>
          <w:lang w:val="nl-BE"/>
        </w:rPr>
      </w:pPr>
      <w:r w:rsidRPr="00696FDA">
        <w:rPr>
          <w:rFonts w:ascii="Verdana" w:hAnsi="Verdana"/>
          <w:i/>
          <w:sz w:val="20"/>
          <w:lang w:val="nl-BE"/>
        </w:rPr>
        <w:t>Voorbeelden</w:t>
      </w:r>
    </w:p>
    <w:p w14:paraId="72A58296" w14:textId="77777777" w:rsidR="005A2716" w:rsidRPr="00696FDA" w:rsidRDefault="005A2716" w:rsidP="003700F5">
      <w:pPr>
        <w:pStyle w:val="StandaardSV"/>
        <w:ind w:left="1068"/>
        <w:rPr>
          <w:rFonts w:ascii="Verdana" w:hAnsi="Verdana"/>
          <w:sz w:val="20"/>
          <w:lang w:val="nl-BE"/>
        </w:rPr>
      </w:pPr>
    </w:p>
    <w:p w14:paraId="528FB00C" w14:textId="77777777" w:rsidR="00A667EC" w:rsidRPr="00696FDA" w:rsidRDefault="00A667EC" w:rsidP="003700F5">
      <w:pPr>
        <w:pStyle w:val="StandaardSV"/>
        <w:numPr>
          <w:ilvl w:val="0"/>
          <w:numId w:val="28"/>
        </w:numPr>
        <w:rPr>
          <w:rFonts w:ascii="Verdana" w:hAnsi="Verdana"/>
          <w:sz w:val="20"/>
          <w:lang w:val="nl-BE"/>
        </w:rPr>
      </w:pPr>
      <w:r w:rsidRPr="00696FDA">
        <w:rPr>
          <w:rFonts w:ascii="Verdana" w:hAnsi="Verdana"/>
          <w:sz w:val="20"/>
          <w:lang w:val="nl-BE"/>
        </w:rPr>
        <w:t>de begeleiding van het directiecollege in het kader van het transformatieplan</w:t>
      </w:r>
      <w:r w:rsidR="006A2AD2" w:rsidRPr="00696FDA">
        <w:rPr>
          <w:rFonts w:ascii="Verdana" w:hAnsi="Verdana"/>
          <w:sz w:val="20"/>
          <w:lang w:val="nl-BE"/>
        </w:rPr>
        <w:t xml:space="preserve"> / toekomstplan</w:t>
      </w:r>
    </w:p>
    <w:p w14:paraId="6D61AA6D" w14:textId="77777777" w:rsidR="00A667EC" w:rsidRPr="00696FDA" w:rsidRDefault="00A667EC" w:rsidP="003700F5">
      <w:pPr>
        <w:pStyle w:val="StandaardSV"/>
        <w:numPr>
          <w:ilvl w:val="0"/>
          <w:numId w:val="28"/>
        </w:numPr>
        <w:rPr>
          <w:rFonts w:ascii="Verdana" w:hAnsi="Verdana"/>
          <w:sz w:val="20"/>
          <w:lang w:val="nl-BE"/>
        </w:rPr>
      </w:pPr>
      <w:r w:rsidRPr="00696FDA">
        <w:rPr>
          <w:rFonts w:ascii="Verdana" w:hAnsi="Verdana"/>
          <w:sz w:val="20"/>
          <w:lang w:val="nl-BE"/>
        </w:rPr>
        <w:lastRenderedPageBreak/>
        <w:t>de begeleiding bij strategische dossiers over de VRT-merken, het programma-aanbod en de digitale ontwikkelingen</w:t>
      </w:r>
    </w:p>
    <w:p w14:paraId="56D41148" w14:textId="77777777" w:rsidR="00C85286" w:rsidRPr="00696FDA" w:rsidRDefault="00A667EC" w:rsidP="00C85286">
      <w:pPr>
        <w:pStyle w:val="StandaardSV"/>
        <w:numPr>
          <w:ilvl w:val="0"/>
          <w:numId w:val="28"/>
        </w:numPr>
        <w:rPr>
          <w:rFonts w:ascii="Verdana" w:hAnsi="Verdana"/>
          <w:sz w:val="20"/>
          <w:lang w:val="nl-BE"/>
        </w:rPr>
      </w:pPr>
      <w:r w:rsidRPr="00696FDA">
        <w:rPr>
          <w:rFonts w:ascii="Verdana" w:hAnsi="Verdana"/>
          <w:sz w:val="20"/>
          <w:lang w:val="nl-BE"/>
        </w:rPr>
        <w:t>de begeleiding bij een hervormingstraject bij VRT Nieuws en VRT Sport</w:t>
      </w:r>
    </w:p>
    <w:p w14:paraId="20A7D066" w14:textId="77777777" w:rsidR="00C85286" w:rsidRPr="00696FDA" w:rsidRDefault="007C2E1B" w:rsidP="00C85286">
      <w:pPr>
        <w:pStyle w:val="StandaardSV"/>
        <w:numPr>
          <w:ilvl w:val="0"/>
          <w:numId w:val="28"/>
        </w:numPr>
        <w:rPr>
          <w:rFonts w:ascii="Verdana" w:hAnsi="Verdana"/>
          <w:sz w:val="20"/>
          <w:lang w:val="nl-BE"/>
        </w:rPr>
      </w:pPr>
      <w:r w:rsidRPr="00696FDA">
        <w:rPr>
          <w:rFonts w:ascii="Verdana" w:hAnsi="Verdana"/>
          <w:sz w:val="20"/>
          <w:lang w:val="nl-BE"/>
        </w:rPr>
        <w:t>de begeleiding van het directiecollege in het kader van het bepalen van strategische klemtonen voor VRT, en in het kader van het project “financiële duurzaamheid”</w:t>
      </w:r>
    </w:p>
    <w:p w14:paraId="60F29957" w14:textId="77777777" w:rsidR="007C2E1B" w:rsidRPr="00696FDA" w:rsidRDefault="007C2E1B" w:rsidP="00C85286">
      <w:pPr>
        <w:pStyle w:val="StandaardSV"/>
        <w:numPr>
          <w:ilvl w:val="0"/>
          <w:numId w:val="28"/>
        </w:numPr>
        <w:rPr>
          <w:rFonts w:ascii="Verdana" w:hAnsi="Verdana"/>
          <w:sz w:val="20"/>
          <w:lang w:val="nl-BE"/>
        </w:rPr>
      </w:pPr>
      <w:r w:rsidRPr="00696FDA">
        <w:rPr>
          <w:rFonts w:ascii="Verdana" w:hAnsi="Verdana"/>
          <w:sz w:val="20"/>
          <w:lang w:val="nl-BE"/>
        </w:rPr>
        <w:t xml:space="preserve">de begeleiding bij het uitbouwen van </w:t>
      </w:r>
      <w:r w:rsidR="00C60239" w:rsidRPr="00696FDA">
        <w:rPr>
          <w:rFonts w:ascii="Verdana" w:hAnsi="Verdana"/>
          <w:sz w:val="20"/>
          <w:lang w:val="nl-BE"/>
        </w:rPr>
        <w:t xml:space="preserve">een </w:t>
      </w:r>
      <w:r w:rsidRPr="00696FDA">
        <w:rPr>
          <w:rFonts w:ascii="Verdana" w:hAnsi="Verdana"/>
          <w:sz w:val="20"/>
          <w:lang w:val="nl-BE"/>
        </w:rPr>
        <w:t xml:space="preserve">internationaal netwerk om </w:t>
      </w:r>
      <w:r w:rsidR="00120AA2" w:rsidRPr="00696FDA">
        <w:rPr>
          <w:rFonts w:ascii="Verdana" w:hAnsi="Verdana"/>
          <w:sz w:val="20"/>
          <w:lang w:val="nl-BE"/>
        </w:rPr>
        <w:t xml:space="preserve">de </w:t>
      </w:r>
      <w:r w:rsidRPr="00696FDA">
        <w:rPr>
          <w:rFonts w:ascii="Verdana" w:hAnsi="Verdana"/>
          <w:sz w:val="20"/>
          <w:lang w:val="nl-BE"/>
        </w:rPr>
        <w:t>VRT als fictiepartner te profileren en het optimaliseren van coproducties</w:t>
      </w:r>
    </w:p>
    <w:p w14:paraId="55F198F6" w14:textId="77777777" w:rsidR="002141F8" w:rsidRPr="00696FDA" w:rsidRDefault="002141F8" w:rsidP="003700F5">
      <w:pPr>
        <w:pStyle w:val="StandaardSV"/>
        <w:numPr>
          <w:ilvl w:val="0"/>
          <w:numId w:val="30"/>
        </w:numPr>
        <w:rPr>
          <w:rFonts w:ascii="Verdana" w:hAnsi="Verdana"/>
          <w:sz w:val="20"/>
          <w:lang w:val="nl-BE"/>
        </w:rPr>
      </w:pPr>
      <w:r w:rsidRPr="00696FDA">
        <w:rPr>
          <w:rFonts w:ascii="Verdana" w:hAnsi="Verdana"/>
          <w:sz w:val="20"/>
          <w:lang w:val="nl-BE"/>
        </w:rPr>
        <w:t>de begeleiding, in het kader van het nieuwbouwproject van de VRT, om de impact op de organisatie en de verschillende afdelingen in kaart te brengen en nieuwe werkmethodieken uit te testen</w:t>
      </w:r>
    </w:p>
    <w:p w14:paraId="308606F6" w14:textId="77777777" w:rsidR="00A667EC" w:rsidRPr="00696FDA" w:rsidRDefault="00A667EC" w:rsidP="00696FDA">
      <w:pPr>
        <w:pStyle w:val="StandaardSV"/>
        <w:ind w:left="426"/>
        <w:rPr>
          <w:rFonts w:ascii="Verdana" w:hAnsi="Verdana"/>
          <w:sz w:val="20"/>
          <w:lang w:val="nl-BE"/>
        </w:rPr>
      </w:pPr>
    </w:p>
    <w:p w14:paraId="20C5CCEF" w14:textId="77777777" w:rsidR="003700F5" w:rsidRPr="00696FDA" w:rsidRDefault="003700F5"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De looptijd van de consultancy-opdrachten varieert, afhankelijk van het soort consultancy dat wordt gevraagd.</w:t>
      </w:r>
    </w:p>
    <w:p w14:paraId="5F539DD3" w14:textId="77777777" w:rsidR="004E2D2E" w:rsidRPr="00696FDA" w:rsidRDefault="004E2D2E" w:rsidP="00696FDA">
      <w:pPr>
        <w:pStyle w:val="StandaardSV"/>
        <w:ind w:left="426"/>
        <w:rPr>
          <w:rFonts w:ascii="Verdana" w:hAnsi="Verdana"/>
          <w:sz w:val="20"/>
          <w:lang w:val="nl-BE"/>
        </w:rPr>
      </w:pPr>
    </w:p>
    <w:p w14:paraId="25DA9FEA" w14:textId="77777777" w:rsidR="00463904" w:rsidRPr="00696FDA" w:rsidRDefault="00463904" w:rsidP="00696FDA">
      <w:pPr>
        <w:pStyle w:val="StandaardSV"/>
        <w:numPr>
          <w:ilvl w:val="0"/>
          <w:numId w:val="21"/>
        </w:numPr>
        <w:ind w:left="708" w:hanging="282"/>
        <w:rPr>
          <w:rFonts w:ascii="Verdana" w:hAnsi="Verdana"/>
          <w:sz w:val="20"/>
          <w:lang w:val="nl-BE"/>
        </w:rPr>
      </w:pPr>
      <w:r w:rsidRPr="00696FDA">
        <w:rPr>
          <w:rFonts w:ascii="Verdana" w:hAnsi="Verdana"/>
          <w:sz w:val="20"/>
          <w:lang w:val="nl-BE"/>
        </w:rPr>
        <w:t xml:space="preserve">Voor deze consultancy-opdrachten ligt de raming vaak boven de publicatiedrempels. (Bijgevolg wordt zelden geopteerd voor een </w:t>
      </w:r>
      <w:r w:rsidRPr="00696FDA">
        <w:rPr>
          <w:rFonts w:ascii="Verdana" w:hAnsi="Verdana"/>
          <w:i/>
          <w:sz w:val="20"/>
          <w:lang w:val="nl-BE"/>
        </w:rPr>
        <w:t>onderhandelingsprocedure zonder bekendmaking</w:t>
      </w:r>
      <w:r w:rsidRPr="00696FDA">
        <w:rPr>
          <w:rFonts w:ascii="Verdana" w:hAnsi="Verdana"/>
          <w:sz w:val="20"/>
          <w:lang w:val="nl-BE"/>
        </w:rPr>
        <w:t>.) Verschillende gunni</w:t>
      </w:r>
      <w:r w:rsidR="00270F24" w:rsidRPr="00696FDA">
        <w:rPr>
          <w:rFonts w:ascii="Verdana" w:hAnsi="Verdana"/>
          <w:sz w:val="20"/>
          <w:lang w:val="nl-BE"/>
        </w:rPr>
        <w:t>n</w:t>
      </w:r>
      <w:r w:rsidRPr="00696FDA">
        <w:rPr>
          <w:rFonts w:ascii="Verdana" w:hAnsi="Verdana"/>
          <w:sz w:val="20"/>
          <w:lang w:val="nl-BE"/>
        </w:rPr>
        <w:t xml:space="preserve">gsprocedures werden gevolgd, zoals </w:t>
      </w:r>
      <w:r w:rsidRPr="00696FDA">
        <w:rPr>
          <w:rFonts w:ascii="Verdana" w:hAnsi="Verdana"/>
          <w:i/>
          <w:sz w:val="20"/>
          <w:lang w:val="nl-BE"/>
        </w:rPr>
        <w:t>open (algemene) offerteaanvraag, beperkte offerteaanvraag en een onderhandelingsprocedure met bekendmaking</w:t>
      </w:r>
      <w:r w:rsidRPr="00696FDA">
        <w:rPr>
          <w:rFonts w:ascii="Verdana" w:hAnsi="Verdana"/>
          <w:sz w:val="20"/>
          <w:lang w:val="nl-BE"/>
        </w:rPr>
        <w:t>.</w:t>
      </w:r>
    </w:p>
    <w:sectPr w:rsidR="00463904" w:rsidRPr="00696FDA" w:rsidSect="00696FDA">
      <w:headerReference w:type="first" r:id="rId11"/>
      <w:footnotePr>
        <w:pos w:val="beneathText"/>
      </w:footnotePr>
      <w:type w:val="continuous"/>
      <w:pgSz w:w="11905" w:h="16837"/>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97A6" w14:textId="77777777" w:rsidR="00FC447E" w:rsidRDefault="00FC447E" w:rsidP="00B33987">
      <w:r>
        <w:separator/>
      </w:r>
    </w:p>
  </w:endnote>
  <w:endnote w:type="continuationSeparator" w:id="0">
    <w:p w14:paraId="58DFF68F" w14:textId="77777777" w:rsidR="00FC447E" w:rsidRDefault="00FC447E" w:rsidP="00B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2A02" w14:textId="77777777" w:rsidR="00FC447E" w:rsidRDefault="00FC447E" w:rsidP="00B33987">
      <w:r>
        <w:separator/>
      </w:r>
    </w:p>
  </w:footnote>
  <w:footnote w:type="continuationSeparator" w:id="0">
    <w:p w14:paraId="374DEAF7" w14:textId="77777777" w:rsidR="00FC447E" w:rsidRDefault="00FC447E" w:rsidP="00B3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E87" w14:textId="0B234C95" w:rsidR="00696FDA" w:rsidRPr="0053026C" w:rsidRDefault="00696FDA" w:rsidP="00696FDA">
    <w:pPr>
      <w:pStyle w:val="Koptekst"/>
      <w:jc w:val="right"/>
      <w:rPr>
        <w:rFonts w:ascii="Arial" w:hAnsi="Arial" w:cs="Arial"/>
        <w:u w:val="single"/>
      </w:rPr>
    </w:pPr>
    <w:r w:rsidRPr="0053026C">
      <w:rPr>
        <w:rFonts w:ascii="Arial" w:hAnsi="Arial" w:cs="Arial"/>
        <w:u w:val="single"/>
      </w:rPr>
      <w:t>Bijlage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15:restartNumberingAfterBreak="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1210895"/>
    <w:multiLevelType w:val="hybridMultilevel"/>
    <w:tmpl w:val="B6DA54CA"/>
    <w:lvl w:ilvl="0" w:tplc="0813000B">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 w15:restartNumberingAfterBreak="0">
    <w:nsid w:val="013747A9"/>
    <w:multiLevelType w:val="hybridMultilevel"/>
    <w:tmpl w:val="4E8E2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871BC"/>
    <w:multiLevelType w:val="hybridMultilevel"/>
    <w:tmpl w:val="1340E04E"/>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77C48A0"/>
    <w:multiLevelType w:val="hybridMultilevel"/>
    <w:tmpl w:val="EB4451E2"/>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09F350B1"/>
    <w:multiLevelType w:val="hybridMultilevel"/>
    <w:tmpl w:val="9A3A1036"/>
    <w:lvl w:ilvl="0" w:tplc="A5AA13D2">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0B804EA4"/>
    <w:multiLevelType w:val="hybridMultilevel"/>
    <w:tmpl w:val="CCFECD5C"/>
    <w:lvl w:ilvl="0" w:tplc="A5AA13D2">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BBA0D1B"/>
    <w:multiLevelType w:val="hybridMultilevel"/>
    <w:tmpl w:val="C8E0C718"/>
    <w:lvl w:ilvl="0" w:tplc="A5AA13D2">
      <w:start w:val="1"/>
      <w:numFmt w:val="bullet"/>
      <w:lvlText w:val=""/>
      <w:lvlJc w:val="left"/>
      <w:pPr>
        <w:ind w:left="1788" w:hanging="360"/>
      </w:pPr>
      <w:rPr>
        <w:rFonts w:ascii="Symbol" w:hAnsi="Symbol" w:hint="default"/>
      </w:rPr>
    </w:lvl>
    <w:lvl w:ilvl="1" w:tplc="08130003">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9" w15:restartNumberingAfterBreak="0">
    <w:nsid w:val="10194194"/>
    <w:multiLevelType w:val="hybridMultilevel"/>
    <w:tmpl w:val="1A3CE2F0"/>
    <w:lvl w:ilvl="0" w:tplc="0813000B">
      <w:start w:val="1"/>
      <w:numFmt w:val="bullet"/>
      <w:lvlText w:val=""/>
      <w:lvlJc w:val="left"/>
      <w:pPr>
        <w:ind w:left="2148" w:hanging="360"/>
      </w:pPr>
      <w:rPr>
        <w:rFonts w:ascii="Wingdings" w:hAnsi="Wingdings"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0" w15:restartNumberingAfterBreak="0">
    <w:nsid w:val="12904CB0"/>
    <w:multiLevelType w:val="hybridMultilevel"/>
    <w:tmpl w:val="99524AB8"/>
    <w:lvl w:ilvl="0" w:tplc="9F9A7B3A">
      <w:start w:val="26"/>
      <w:numFmt w:val="bullet"/>
      <w:lvlText w:val="-"/>
      <w:lvlJc w:val="left"/>
      <w:pPr>
        <w:ind w:left="1068" w:hanging="360"/>
      </w:pPr>
      <w:rPr>
        <w:rFonts w:ascii="Garamond" w:eastAsia="Times New Roman" w:hAnsi="Garamond"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151212AD"/>
    <w:multiLevelType w:val="hybridMultilevel"/>
    <w:tmpl w:val="7A8E1F94"/>
    <w:lvl w:ilvl="0" w:tplc="A5AA13D2">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3867992"/>
    <w:multiLevelType w:val="hybridMultilevel"/>
    <w:tmpl w:val="72C6B640"/>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285E5B2A"/>
    <w:multiLevelType w:val="hybridMultilevel"/>
    <w:tmpl w:val="61567604"/>
    <w:lvl w:ilvl="0" w:tplc="0813000B">
      <w:start w:val="1"/>
      <w:numFmt w:val="bullet"/>
      <w:lvlText w:val=""/>
      <w:lvlJc w:val="left"/>
      <w:pPr>
        <w:ind w:left="1428" w:hanging="360"/>
      </w:pPr>
      <w:rPr>
        <w:rFonts w:ascii="Wingdings" w:hAnsi="Wingdings" w:hint="default"/>
      </w:rPr>
    </w:lvl>
    <w:lvl w:ilvl="1" w:tplc="0813000B">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2A564D30"/>
    <w:multiLevelType w:val="hybridMultilevel"/>
    <w:tmpl w:val="C3C28538"/>
    <w:lvl w:ilvl="0" w:tplc="A5AA13D2">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2A716A93"/>
    <w:multiLevelType w:val="hybridMultilevel"/>
    <w:tmpl w:val="BFD61056"/>
    <w:lvl w:ilvl="0" w:tplc="A5AA13D2">
      <w:start w:val="1"/>
      <w:numFmt w:val="bullet"/>
      <w:lvlText w:val=""/>
      <w:lvlJc w:val="left"/>
      <w:pPr>
        <w:ind w:left="1428" w:hanging="360"/>
      </w:pPr>
      <w:rPr>
        <w:rFonts w:ascii="Symbol" w:hAnsi="Symbol" w:hint="default"/>
      </w:rPr>
    </w:lvl>
    <w:lvl w:ilvl="1" w:tplc="A5AA13D2">
      <w:start w:val="1"/>
      <w:numFmt w:val="bullet"/>
      <w:lvlText w:val=""/>
      <w:lvlJc w:val="left"/>
      <w:pPr>
        <w:ind w:left="2148" w:hanging="360"/>
      </w:pPr>
      <w:rPr>
        <w:rFonts w:ascii="Symbol" w:hAnsi="Symbo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2EFA6107"/>
    <w:multiLevelType w:val="hybridMultilevel"/>
    <w:tmpl w:val="DA7C54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6412EB"/>
    <w:multiLevelType w:val="hybridMultilevel"/>
    <w:tmpl w:val="A242547E"/>
    <w:lvl w:ilvl="0" w:tplc="A5AA13D2">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385432C5"/>
    <w:multiLevelType w:val="hybridMultilevel"/>
    <w:tmpl w:val="832496E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EB77FC8"/>
    <w:multiLevelType w:val="hybridMultilevel"/>
    <w:tmpl w:val="7556C864"/>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4FEB1FD1"/>
    <w:multiLevelType w:val="hybridMultilevel"/>
    <w:tmpl w:val="9F4CBD90"/>
    <w:lvl w:ilvl="0" w:tplc="A5AA13D2">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2453BBA"/>
    <w:multiLevelType w:val="hybridMultilevel"/>
    <w:tmpl w:val="97F88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2AD6269"/>
    <w:multiLevelType w:val="hybridMultilevel"/>
    <w:tmpl w:val="5EEA920A"/>
    <w:lvl w:ilvl="0" w:tplc="08130001">
      <w:start w:val="1"/>
      <w:numFmt w:val="bullet"/>
      <w:lvlText w:val=""/>
      <w:lvlJc w:val="left"/>
      <w:pPr>
        <w:ind w:left="1068" w:hanging="360"/>
      </w:pPr>
      <w:rPr>
        <w:rFonts w:ascii="Symbol" w:hAnsi="Symbol" w:hint="default"/>
      </w:rPr>
    </w:lvl>
    <w:lvl w:ilvl="1" w:tplc="BD804B5E">
      <w:numFmt w:val="bullet"/>
      <w:lvlText w:val="-"/>
      <w:lvlJc w:val="left"/>
      <w:pPr>
        <w:ind w:left="1788" w:hanging="360"/>
      </w:pPr>
      <w:rPr>
        <w:rFonts w:ascii="Times New Roman" w:eastAsia="Times New Roman" w:hAnsi="Times New Roman"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6A1C0FF9"/>
    <w:multiLevelType w:val="hybridMultilevel"/>
    <w:tmpl w:val="A4C4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8C34AE"/>
    <w:multiLevelType w:val="hybridMultilevel"/>
    <w:tmpl w:val="516E4694"/>
    <w:lvl w:ilvl="0" w:tplc="A5AA13D2">
      <w:start w:val="1"/>
      <w:numFmt w:val="bullet"/>
      <w:lvlText w:val=""/>
      <w:lvlJc w:val="left"/>
      <w:pPr>
        <w:ind w:left="1416" w:hanging="360"/>
      </w:pPr>
      <w:rPr>
        <w:rFonts w:ascii="Symbol" w:hAnsi="Symbol"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26" w15:restartNumberingAfterBreak="0">
    <w:nsid w:val="6F4330C3"/>
    <w:multiLevelType w:val="hybridMultilevel"/>
    <w:tmpl w:val="7B1EB7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746E7EEE"/>
    <w:multiLevelType w:val="hybridMultilevel"/>
    <w:tmpl w:val="4A88C4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5841C53"/>
    <w:multiLevelType w:val="hybridMultilevel"/>
    <w:tmpl w:val="C2F821FA"/>
    <w:lvl w:ilvl="0" w:tplc="A5AA13D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A072C42"/>
    <w:multiLevelType w:val="hybridMultilevel"/>
    <w:tmpl w:val="3C0E2EAA"/>
    <w:lvl w:ilvl="0" w:tplc="A5AA13D2">
      <w:start w:val="1"/>
      <w:numFmt w:val="bullet"/>
      <w:lvlText w:val=""/>
      <w:lvlJc w:val="left"/>
      <w:pPr>
        <w:ind w:left="1416" w:hanging="360"/>
      </w:pPr>
      <w:rPr>
        <w:rFonts w:ascii="Symbol" w:hAnsi="Symbol"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0" w15:restartNumberingAfterBreak="0">
    <w:nsid w:val="7C6452A8"/>
    <w:multiLevelType w:val="hybridMultilevel"/>
    <w:tmpl w:val="2E74835A"/>
    <w:lvl w:ilvl="0" w:tplc="C6B6A966">
      <w:start w:val="26"/>
      <w:numFmt w:val="bullet"/>
      <w:lvlText w:val="-"/>
      <w:lvlJc w:val="left"/>
      <w:pPr>
        <w:ind w:left="1068" w:hanging="360"/>
      </w:pPr>
      <w:rPr>
        <w:rFonts w:ascii="Garamond" w:eastAsia="Times New Roman" w:hAnsi="Garamond"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F7E5523"/>
    <w:multiLevelType w:val="hybridMultilevel"/>
    <w:tmpl w:val="36B2C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F5243B"/>
    <w:multiLevelType w:val="hybridMultilevel"/>
    <w:tmpl w:val="6054F114"/>
    <w:lvl w:ilvl="0" w:tplc="0813000B">
      <w:start w:val="1"/>
      <w:numFmt w:val="bullet"/>
      <w:lvlText w:val=""/>
      <w:lvlJc w:val="left"/>
      <w:pPr>
        <w:ind w:left="1107" w:hanging="360"/>
      </w:pPr>
      <w:rPr>
        <w:rFonts w:ascii="Wingdings" w:hAnsi="Wingdings" w:hint="default"/>
      </w:rPr>
    </w:lvl>
    <w:lvl w:ilvl="1" w:tplc="08130003" w:tentative="1">
      <w:start w:val="1"/>
      <w:numFmt w:val="bullet"/>
      <w:lvlText w:val="o"/>
      <w:lvlJc w:val="left"/>
      <w:pPr>
        <w:ind w:left="1827" w:hanging="360"/>
      </w:pPr>
      <w:rPr>
        <w:rFonts w:ascii="Courier New" w:hAnsi="Courier New" w:cs="Courier New" w:hint="default"/>
      </w:rPr>
    </w:lvl>
    <w:lvl w:ilvl="2" w:tplc="08130005" w:tentative="1">
      <w:start w:val="1"/>
      <w:numFmt w:val="bullet"/>
      <w:lvlText w:val=""/>
      <w:lvlJc w:val="left"/>
      <w:pPr>
        <w:ind w:left="2547" w:hanging="360"/>
      </w:pPr>
      <w:rPr>
        <w:rFonts w:ascii="Wingdings" w:hAnsi="Wingdings" w:hint="default"/>
      </w:rPr>
    </w:lvl>
    <w:lvl w:ilvl="3" w:tplc="08130001" w:tentative="1">
      <w:start w:val="1"/>
      <w:numFmt w:val="bullet"/>
      <w:lvlText w:val=""/>
      <w:lvlJc w:val="left"/>
      <w:pPr>
        <w:ind w:left="3267" w:hanging="360"/>
      </w:pPr>
      <w:rPr>
        <w:rFonts w:ascii="Symbol" w:hAnsi="Symbol" w:hint="default"/>
      </w:rPr>
    </w:lvl>
    <w:lvl w:ilvl="4" w:tplc="08130003" w:tentative="1">
      <w:start w:val="1"/>
      <w:numFmt w:val="bullet"/>
      <w:lvlText w:val="o"/>
      <w:lvlJc w:val="left"/>
      <w:pPr>
        <w:ind w:left="3987" w:hanging="360"/>
      </w:pPr>
      <w:rPr>
        <w:rFonts w:ascii="Courier New" w:hAnsi="Courier New" w:cs="Courier New" w:hint="default"/>
      </w:rPr>
    </w:lvl>
    <w:lvl w:ilvl="5" w:tplc="08130005" w:tentative="1">
      <w:start w:val="1"/>
      <w:numFmt w:val="bullet"/>
      <w:lvlText w:val=""/>
      <w:lvlJc w:val="left"/>
      <w:pPr>
        <w:ind w:left="4707" w:hanging="360"/>
      </w:pPr>
      <w:rPr>
        <w:rFonts w:ascii="Wingdings" w:hAnsi="Wingdings" w:hint="default"/>
      </w:rPr>
    </w:lvl>
    <w:lvl w:ilvl="6" w:tplc="08130001" w:tentative="1">
      <w:start w:val="1"/>
      <w:numFmt w:val="bullet"/>
      <w:lvlText w:val=""/>
      <w:lvlJc w:val="left"/>
      <w:pPr>
        <w:ind w:left="5427" w:hanging="360"/>
      </w:pPr>
      <w:rPr>
        <w:rFonts w:ascii="Symbol" w:hAnsi="Symbol" w:hint="default"/>
      </w:rPr>
    </w:lvl>
    <w:lvl w:ilvl="7" w:tplc="08130003" w:tentative="1">
      <w:start w:val="1"/>
      <w:numFmt w:val="bullet"/>
      <w:lvlText w:val="o"/>
      <w:lvlJc w:val="left"/>
      <w:pPr>
        <w:ind w:left="6147" w:hanging="360"/>
      </w:pPr>
      <w:rPr>
        <w:rFonts w:ascii="Courier New" w:hAnsi="Courier New" w:cs="Courier New" w:hint="default"/>
      </w:rPr>
    </w:lvl>
    <w:lvl w:ilvl="8" w:tplc="08130005" w:tentative="1">
      <w:start w:val="1"/>
      <w:numFmt w:val="bullet"/>
      <w:lvlText w:val=""/>
      <w:lvlJc w:val="left"/>
      <w:pPr>
        <w:ind w:left="6867" w:hanging="360"/>
      </w:pPr>
      <w:rPr>
        <w:rFonts w:ascii="Wingdings" w:hAnsi="Wingdings" w:hint="default"/>
      </w:rPr>
    </w:lvl>
  </w:abstractNum>
  <w:num w:numId="1">
    <w:abstractNumId w:val="1"/>
  </w:num>
  <w:num w:numId="2">
    <w:abstractNumId w:val="0"/>
  </w:num>
  <w:num w:numId="3">
    <w:abstractNumId w:val="17"/>
  </w:num>
  <w:num w:numId="4">
    <w:abstractNumId w:val="26"/>
  </w:num>
  <w:num w:numId="5">
    <w:abstractNumId w:val="22"/>
  </w:num>
  <w:num w:numId="6">
    <w:abstractNumId w:val="10"/>
  </w:num>
  <w:num w:numId="7">
    <w:abstractNumId w:val="30"/>
  </w:num>
  <w:num w:numId="8">
    <w:abstractNumId w:val="3"/>
  </w:num>
  <w:num w:numId="9">
    <w:abstractNumId w:val="6"/>
  </w:num>
  <w:num w:numId="10">
    <w:abstractNumId w:val="11"/>
  </w:num>
  <w:num w:numId="11">
    <w:abstractNumId w:val="24"/>
  </w:num>
  <w:num w:numId="12">
    <w:abstractNumId w:val="31"/>
  </w:num>
  <w:num w:numId="13">
    <w:abstractNumId w:val="13"/>
  </w:num>
  <w:num w:numId="14">
    <w:abstractNumId w:val="4"/>
  </w:num>
  <w:num w:numId="15">
    <w:abstractNumId w:val="27"/>
  </w:num>
  <w:num w:numId="16">
    <w:abstractNumId w:val="16"/>
  </w:num>
  <w:num w:numId="17">
    <w:abstractNumId w:val="28"/>
  </w:num>
  <w:num w:numId="18">
    <w:abstractNumId w:val="14"/>
  </w:num>
  <w:num w:numId="19">
    <w:abstractNumId w:val="29"/>
  </w:num>
  <w:num w:numId="20">
    <w:abstractNumId w:val="25"/>
  </w:num>
  <w:num w:numId="21">
    <w:abstractNumId w:val="19"/>
  </w:num>
  <w:num w:numId="22">
    <w:abstractNumId w:val="21"/>
  </w:num>
  <w:num w:numId="23">
    <w:abstractNumId w:val="23"/>
  </w:num>
  <w:num w:numId="24">
    <w:abstractNumId w:val="8"/>
  </w:num>
  <w:num w:numId="25">
    <w:abstractNumId w:val="15"/>
  </w:num>
  <w:num w:numId="26">
    <w:abstractNumId w:val="20"/>
  </w:num>
  <w:num w:numId="27">
    <w:abstractNumId w:val="18"/>
  </w:num>
  <w:num w:numId="28">
    <w:abstractNumId w:val="5"/>
  </w:num>
  <w:num w:numId="29">
    <w:abstractNumId w:val="7"/>
  </w:num>
  <w:num w:numId="30">
    <w:abstractNumId w:val="12"/>
  </w:num>
  <w:num w:numId="31">
    <w:abstractNumId w:val="9"/>
  </w:num>
  <w:num w:numId="32">
    <w:abstractNumId w:val="32"/>
  </w:num>
  <w:num w:numId="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42"/>
    <w:rsid w:val="000001CD"/>
    <w:rsid w:val="000062ED"/>
    <w:rsid w:val="000136C7"/>
    <w:rsid w:val="00017BC8"/>
    <w:rsid w:val="00022196"/>
    <w:rsid w:val="00024558"/>
    <w:rsid w:val="000259FA"/>
    <w:rsid w:val="000263A2"/>
    <w:rsid w:val="0003153D"/>
    <w:rsid w:val="00033314"/>
    <w:rsid w:val="00036E0E"/>
    <w:rsid w:val="00041546"/>
    <w:rsid w:val="000445D9"/>
    <w:rsid w:val="0004546C"/>
    <w:rsid w:val="00045AAD"/>
    <w:rsid w:val="000502B3"/>
    <w:rsid w:val="00052A44"/>
    <w:rsid w:val="000534BE"/>
    <w:rsid w:val="00057E17"/>
    <w:rsid w:val="000668BB"/>
    <w:rsid w:val="00066F28"/>
    <w:rsid w:val="000713CD"/>
    <w:rsid w:val="00071F3F"/>
    <w:rsid w:val="00072EF0"/>
    <w:rsid w:val="00074171"/>
    <w:rsid w:val="00077E86"/>
    <w:rsid w:val="00080C4B"/>
    <w:rsid w:val="00081027"/>
    <w:rsid w:val="0008102E"/>
    <w:rsid w:val="00082AA5"/>
    <w:rsid w:val="00084CFD"/>
    <w:rsid w:val="000872F1"/>
    <w:rsid w:val="000876C6"/>
    <w:rsid w:val="000956E5"/>
    <w:rsid w:val="00097626"/>
    <w:rsid w:val="00097A26"/>
    <w:rsid w:val="000A1318"/>
    <w:rsid w:val="000A1A18"/>
    <w:rsid w:val="000A584F"/>
    <w:rsid w:val="000B0AE4"/>
    <w:rsid w:val="000B45B0"/>
    <w:rsid w:val="000B68AB"/>
    <w:rsid w:val="000C7C77"/>
    <w:rsid w:val="000D0A6B"/>
    <w:rsid w:val="000D12C1"/>
    <w:rsid w:val="000D2B7F"/>
    <w:rsid w:val="000D3D26"/>
    <w:rsid w:val="000D59C1"/>
    <w:rsid w:val="000D6056"/>
    <w:rsid w:val="000E13E7"/>
    <w:rsid w:val="000E140E"/>
    <w:rsid w:val="000F0B32"/>
    <w:rsid w:val="000F3D13"/>
    <w:rsid w:val="000F3E2A"/>
    <w:rsid w:val="000F49CA"/>
    <w:rsid w:val="000F511A"/>
    <w:rsid w:val="00100399"/>
    <w:rsid w:val="00101985"/>
    <w:rsid w:val="00120AA2"/>
    <w:rsid w:val="00122B67"/>
    <w:rsid w:val="00123125"/>
    <w:rsid w:val="00123A07"/>
    <w:rsid w:val="00123E9F"/>
    <w:rsid w:val="001254FF"/>
    <w:rsid w:val="001258D0"/>
    <w:rsid w:val="00125C18"/>
    <w:rsid w:val="00126E75"/>
    <w:rsid w:val="00127848"/>
    <w:rsid w:val="00130EED"/>
    <w:rsid w:val="001317CB"/>
    <w:rsid w:val="001338FF"/>
    <w:rsid w:val="001340E8"/>
    <w:rsid w:val="00136EDF"/>
    <w:rsid w:val="00140F42"/>
    <w:rsid w:val="00145293"/>
    <w:rsid w:val="00145F6A"/>
    <w:rsid w:val="00147AEF"/>
    <w:rsid w:val="001517F7"/>
    <w:rsid w:val="00153EAD"/>
    <w:rsid w:val="00155CAC"/>
    <w:rsid w:val="001618A7"/>
    <w:rsid w:val="00163D8E"/>
    <w:rsid w:val="00164423"/>
    <w:rsid w:val="00166F56"/>
    <w:rsid w:val="001713FD"/>
    <w:rsid w:val="00172F83"/>
    <w:rsid w:val="00177C5B"/>
    <w:rsid w:val="001831C3"/>
    <w:rsid w:val="00185D7B"/>
    <w:rsid w:val="001873FE"/>
    <w:rsid w:val="0019212E"/>
    <w:rsid w:val="00192241"/>
    <w:rsid w:val="00192C56"/>
    <w:rsid w:val="00193684"/>
    <w:rsid w:val="00196D9B"/>
    <w:rsid w:val="001A070A"/>
    <w:rsid w:val="001A2120"/>
    <w:rsid w:val="001A32E1"/>
    <w:rsid w:val="001A344A"/>
    <w:rsid w:val="001A5967"/>
    <w:rsid w:val="001A70C8"/>
    <w:rsid w:val="001A737B"/>
    <w:rsid w:val="001B2E4B"/>
    <w:rsid w:val="001B3FB2"/>
    <w:rsid w:val="001C10DB"/>
    <w:rsid w:val="001C4788"/>
    <w:rsid w:val="001C5553"/>
    <w:rsid w:val="001C5B9E"/>
    <w:rsid w:val="001C7E96"/>
    <w:rsid w:val="001D47EB"/>
    <w:rsid w:val="001D5CF1"/>
    <w:rsid w:val="001D7B7A"/>
    <w:rsid w:val="001E0153"/>
    <w:rsid w:val="001E110D"/>
    <w:rsid w:val="001E4CFF"/>
    <w:rsid w:val="001E70A0"/>
    <w:rsid w:val="001F0AC7"/>
    <w:rsid w:val="001F0EE0"/>
    <w:rsid w:val="001F1342"/>
    <w:rsid w:val="001F21C5"/>
    <w:rsid w:val="001F2388"/>
    <w:rsid w:val="001F77A5"/>
    <w:rsid w:val="00207A2E"/>
    <w:rsid w:val="00207F98"/>
    <w:rsid w:val="00210E48"/>
    <w:rsid w:val="002141F8"/>
    <w:rsid w:val="00214CF9"/>
    <w:rsid w:val="00215269"/>
    <w:rsid w:val="00220C50"/>
    <w:rsid w:val="00225154"/>
    <w:rsid w:val="00225DF4"/>
    <w:rsid w:val="0022614F"/>
    <w:rsid w:val="00230B01"/>
    <w:rsid w:val="00233002"/>
    <w:rsid w:val="002365B3"/>
    <w:rsid w:val="00237899"/>
    <w:rsid w:val="002406BF"/>
    <w:rsid w:val="00245ABA"/>
    <w:rsid w:val="002506E6"/>
    <w:rsid w:val="00256148"/>
    <w:rsid w:val="0025746C"/>
    <w:rsid w:val="00261034"/>
    <w:rsid w:val="002615FC"/>
    <w:rsid w:val="002631AD"/>
    <w:rsid w:val="00263A7C"/>
    <w:rsid w:val="00265C8E"/>
    <w:rsid w:val="00270645"/>
    <w:rsid w:val="00270F24"/>
    <w:rsid w:val="00271892"/>
    <w:rsid w:val="00273DBA"/>
    <w:rsid w:val="00284C59"/>
    <w:rsid w:val="00285400"/>
    <w:rsid w:val="0028782D"/>
    <w:rsid w:val="00287E50"/>
    <w:rsid w:val="00291275"/>
    <w:rsid w:val="002975E4"/>
    <w:rsid w:val="0029779D"/>
    <w:rsid w:val="002A116F"/>
    <w:rsid w:val="002A4305"/>
    <w:rsid w:val="002A4A5C"/>
    <w:rsid w:val="002A6041"/>
    <w:rsid w:val="002A6E03"/>
    <w:rsid w:val="002B02A2"/>
    <w:rsid w:val="002B1E45"/>
    <w:rsid w:val="002B38F5"/>
    <w:rsid w:val="002B4D66"/>
    <w:rsid w:val="002B4D99"/>
    <w:rsid w:val="002C1313"/>
    <w:rsid w:val="002C2377"/>
    <w:rsid w:val="002C2756"/>
    <w:rsid w:val="002C548E"/>
    <w:rsid w:val="002C652A"/>
    <w:rsid w:val="002C69D9"/>
    <w:rsid w:val="002D3452"/>
    <w:rsid w:val="002D4235"/>
    <w:rsid w:val="002E0954"/>
    <w:rsid w:val="002E3A02"/>
    <w:rsid w:val="002E4DA3"/>
    <w:rsid w:val="002E5CBD"/>
    <w:rsid w:val="002F20CF"/>
    <w:rsid w:val="002F254D"/>
    <w:rsid w:val="002F787A"/>
    <w:rsid w:val="002F7B35"/>
    <w:rsid w:val="003011E1"/>
    <w:rsid w:val="00304682"/>
    <w:rsid w:val="00305951"/>
    <w:rsid w:val="003136D3"/>
    <w:rsid w:val="00320B88"/>
    <w:rsid w:val="0032141F"/>
    <w:rsid w:val="00322200"/>
    <w:rsid w:val="00322F6E"/>
    <w:rsid w:val="00323F05"/>
    <w:rsid w:val="003243D1"/>
    <w:rsid w:val="00325361"/>
    <w:rsid w:val="00326073"/>
    <w:rsid w:val="003264BD"/>
    <w:rsid w:val="0033132C"/>
    <w:rsid w:val="003328B2"/>
    <w:rsid w:val="00334FAD"/>
    <w:rsid w:val="00335705"/>
    <w:rsid w:val="0033659E"/>
    <w:rsid w:val="00336686"/>
    <w:rsid w:val="00336B94"/>
    <w:rsid w:val="00341B17"/>
    <w:rsid w:val="003437EC"/>
    <w:rsid w:val="003438C1"/>
    <w:rsid w:val="00345544"/>
    <w:rsid w:val="003458F5"/>
    <w:rsid w:val="00345AF9"/>
    <w:rsid w:val="0034656C"/>
    <w:rsid w:val="00346A24"/>
    <w:rsid w:val="003470F7"/>
    <w:rsid w:val="00351B64"/>
    <w:rsid w:val="00352DFB"/>
    <w:rsid w:val="00361CF6"/>
    <w:rsid w:val="00362308"/>
    <w:rsid w:val="003651B5"/>
    <w:rsid w:val="00365CE4"/>
    <w:rsid w:val="00367F5F"/>
    <w:rsid w:val="003700F5"/>
    <w:rsid w:val="00370FD3"/>
    <w:rsid w:val="00372AE6"/>
    <w:rsid w:val="00374F59"/>
    <w:rsid w:val="00376CE0"/>
    <w:rsid w:val="003812C6"/>
    <w:rsid w:val="003812DC"/>
    <w:rsid w:val="00382B94"/>
    <w:rsid w:val="00391537"/>
    <w:rsid w:val="00391A33"/>
    <w:rsid w:val="00391C92"/>
    <w:rsid w:val="00393EF3"/>
    <w:rsid w:val="003A0B68"/>
    <w:rsid w:val="003A1AE5"/>
    <w:rsid w:val="003A799D"/>
    <w:rsid w:val="003B3E72"/>
    <w:rsid w:val="003C2FCC"/>
    <w:rsid w:val="003C42B5"/>
    <w:rsid w:val="003C60C2"/>
    <w:rsid w:val="003C7B95"/>
    <w:rsid w:val="003D13BF"/>
    <w:rsid w:val="003D504F"/>
    <w:rsid w:val="003D6019"/>
    <w:rsid w:val="003D7CA7"/>
    <w:rsid w:val="003D7D3F"/>
    <w:rsid w:val="003E28BF"/>
    <w:rsid w:val="003E66D3"/>
    <w:rsid w:val="003E7147"/>
    <w:rsid w:val="003F0259"/>
    <w:rsid w:val="003F2032"/>
    <w:rsid w:val="003F4917"/>
    <w:rsid w:val="003F57BD"/>
    <w:rsid w:val="003F7905"/>
    <w:rsid w:val="004007E3"/>
    <w:rsid w:val="0040161E"/>
    <w:rsid w:val="00402058"/>
    <w:rsid w:val="00402305"/>
    <w:rsid w:val="00402DC3"/>
    <w:rsid w:val="004047CF"/>
    <w:rsid w:val="004058D0"/>
    <w:rsid w:val="004061C8"/>
    <w:rsid w:val="004074D5"/>
    <w:rsid w:val="00407EE9"/>
    <w:rsid w:val="00415334"/>
    <w:rsid w:val="00417D8E"/>
    <w:rsid w:val="00424787"/>
    <w:rsid w:val="004256EE"/>
    <w:rsid w:val="004268C2"/>
    <w:rsid w:val="00430940"/>
    <w:rsid w:val="00435D43"/>
    <w:rsid w:val="00436F63"/>
    <w:rsid w:val="004378B0"/>
    <w:rsid w:val="0044210F"/>
    <w:rsid w:val="0044430B"/>
    <w:rsid w:val="00444823"/>
    <w:rsid w:val="00444F73"/>
    <w:rsid w:val="00446EC5"/>
    <w:rsid w:val="00447873"/>
    <w:rsid w:val="00463904"/>
    <w:rsid w:val="0046562A"/>
    <w:rsid w:val="00467C45"/>
    <w:rsid w:val="00467E37"/>
    <w:rsid w:val="0047114A"/>
    <w:rsid w:val="004734B2"/>
    <w:rsid w:val="00475246"/>
    <w:rsid w:val="004802DB"/>
    <w:rsid w:val="00482A40"/>
    <w:rsid w:val="00483717"/>
    <w:rsid w:val="00485AB5"/>
    <w:rsid w:val="004903A4"/>
    <w:rsid w:val="004974EA"/>
    <w:rsid w:val="00497D9C"/>
    <w:rsid w:val="004A16FE"/>
    <w:rsid w:val="004A1962"/>
    <w:rsid w:val="004A1ADE"/>
    <w:rsid w:val="004A1D11"/>
    <w:rsid w:val="004A54D4"/>
    <w:rsid w:val="004B14F3"/>
    <w:rsid w:val="004C07E2"/>
    <w:rsid w:val="004C0E5D"/>
    <w:rsid w:val="004C3151"/>
    <w:rsid w:val="004C4402"/>
    <w:rsid w:val="004C4CC4"/>
    <w:rsid w:val="004D2204"/>
    <w:rsid w:val="004D2D26"/>
    <w:rsid w:val="004D3128"/>
    <w:rsid w:val="004D3445"/>
    <w:rsid w:val="004D36B9"/>
    <w:rsid w:val="004D3E85"/>
    <w:rsid w:val="004D4591"/>
    <w:rsid w:val="004D72B8"/>
    <w:rsid w:val="004E03F4"/>
    <w:rsid w:val="004E2D2E"/>
    <w:rsid w:val="004E5026"/>
    <w:rsid w:val="004E53A0"/>
    <w:rsid w:val="004E6C91"/>
    <w:rsid w:val="004E76CF"/>
    <w:rsid w:val="00500E3E"/>
    <w:rsid w:val="00501AB1"/>
    <w:rsid w:val="00503D2D"/>
    <w:rsid w:val="005043B7"/>
    <w:rsid w:val="0050754D"/>
    <w:rsid w:val="005116CC"/>
    <w:rsid w:val="00511DA8"/>
    <w:rsid w:val="00515AF1"/>
    <w:rsid w:val="00515FE0"/>
    <w:rsid w:val="005170CF"/>
    <w:rsid w:val="00523803"/>
    <w:rsid w:val="00523A2F"/>
    <w:rsid w:val="005243A4"/>
    <w:rsid w:val="00524618"/>
    <w:rsid w:val="00524C13"/>
    <w:rsid w:val="0053026C"/>
    <w:rsid w:val="005312EA"/>
    <w:rsid w:val="00533150"/>
    <w:rsid w:val="0053316A"/>
    <w:rsid w:val="00543851"/>
    <w:rsid w:val="00543B31"/>
    <w:rsid w:val="0054441F"/>
    <w:rsid w:val="00545B9B"/>
    <w:rsid w:val="00551B59"/>
    <w:rsid w:val="00551BF6"/>
    <w:rsid w:val="00552EEE"/>
    <w:rsid w:val="0055304E"/>
    <w:rsid w:val="005558ED"/>
    <w:rsid w:val="0055637B"/>
    <w:rsid w:val="00556FB9"/>
    <w:rsid w:val="00562DA9"/>
    <w:rsid w:val="005643CA"/>
    <w:rsid w:val="00565877"/>
    <w:rsid w:val="00567503"/>
    <w:rsid w:val="0057084D"/>
    <w:rsid w:val="00571DD2"/>
    <w:rsid w:val="00573B6B"/>
    <w:rsid w:val="00581CF3"/>
    <w:rsid w:val="00583346"/>
    <w:rsid w:val="00587A68"/>
    <w:rsid w:val="00593563"/>
    <w:rsid w:val="005940B2"/>
    <w:rsid w:val="00594F93"/>
    <w:rsid w:val="00597C49"/>
    <w:rsid w:val="005A0F15"/>
    <w:rsid w:val="005A1CD7"/>
    <w:rsid w:val="005A2716"/>
    <w:rsid w:val="005A3210"/>
    <w:rsid w:val="005A42C6"/>
    <w:rsid w:val="005A4BBD"/>
    <w:rsid w:val="005B4D5F"/>
    <w:rsid w:val="005B7212"/>
    <w:rsid w:val="005C04FF"/>
    <w:rsid w:val="005C0A73"/>
    <w:rsid w:val="005C2EDB"/>
    <w:rsid w:val="005C4E5C"/>
    <w:rsid w:val="005C52C8"/>
    <w:rsid w:val="005C6618"/>
    <w:rsid w:val="005D4DB8"/>
    <w:rsid w:val="005E251F"/>
    <w:rsid w:val="005E30D7"/>
    <w:rsid w:val="005F0D95"/>
    <w:rsid w:val="005F52FA"/>
    <w:rsid w:val="005F72E3"/>
    <w:rsid w:val="0060057B"/>
    <w:rsid w:val="00600ECF"/>
    <w:rsid w:val="00601B81"/>
    <w:rsid w:val="0060338A"/>
    <w:rsid w:val="00603E5B"/>
    <w:rsid w:val="00606B73"/>
    <w:rsid w:val="00610E1C"/>
    <w:rsid w:val="0061134C"/>
    <w:rsid w:val="00613D02"/>
    <w:rsid w:val="006149D9"/>
    <w:rsid w:val="0061552A"/>
    <w:rsid w:val="00621813"/>
    <w:rsid w:val="0062209F"/>
    <w:rsid w:val="00622451"/>
    <w:rsid w:val="006245D2"/>
    <w:rsid w:val="00625A88"/>
    <w:rsid w:val="00626350"/>
    <w:rsid w:val="00633072"/>
    <w:rsid w:val="00644132"/>
    <w:rsid w:val="0064472A"/>
    <w:rsid w:val="00644D48"/>
    <w:rsid w:val="00644F78"/>
    <w:rsid w:val="00650CB7"/>
    <w:rsid w:val="00655783"/>
    <w:rsid w:val="00656503"/>
    <w:rsid w:val="00660610"/>
    <w:rsid w:val="00660CD2"/>
    <w:rsid w:val="0067259B"/>
    <w:rsid w:val="0067282A"/>
    <w:rsid w:val="00676925"/>
    <w:rsid w:val="0067702D"/>
    <w:rsid w:val="00680B4B"/>
    <w:rsid w:val="006828E2"/>
    <w:rsid w:val="00682C3E"/>
    <w:rsid w:val="00682C76"/>
    <w:rsid w:val="00682FA4"/>
    <w:rsid w:val="006839AD"/>
    <w:rsid w:val="0069006D"/>
    <w:rsid w:val="00692FAC"/>
    <w:rsid w:val="006931AF"/>
    <w:rsid w:val="00696FDA"/>
    <w:rsid w:val="006A0643"/>
    <w:rsid w:val="006A147A"/>
    <w:rsid w:val="006A260C"/>
    <w:rsid w:val="006A2AD2"/>
    <w:rsid w:val="006A3649"/>
    <w:rsid w:val="006B2580"/>
    <w:rsid w:val="006B42E1"/>
    <w:rsid w:val="006B4360"/>
    <w:rsid w:val="006B668F"/>
    <w:rsid w:val="006C2098"/>
    <w:rsid w:val="006C5E66"/>
    <w:rsid w:val="006C621F"/>
    <w:rsid w:val="006C62A4"/>
    <w:rsid w:val="006C70CB"/>
    <w:rsid w:val="006D3B4C"/>
    <w:rsid w:val="006D625A"/>
    <w:rsid w:val="006E000D"/>
    <w:rsid w:val="006E08BC"/>
    <w:rsid w:val="006E2908"/>
    <w:rsid w:val="006E45CA"/>
    <w:rsid w:val="006E5BEC"/>
    <w:rsid w:val="006E7633"/>
    <w:rsid w:val="006F1DFF"/>
    <w:rsid w:val="006F59A0"/>
    <w:rsid w:val="006F7A9E"/>
    <w:rsid w:val="006F7B51"/>
    <w:rsid w:val="00702CC4"/>
    <w:rsid w:val="00702F86"/>
    <w:rsid w:val="0070674B"/>
    <w:rsid w:val="007178C1"/>
    <w:rsid w:val="00717B28"/>
    <w:rsid w:val="007249FD"/>
    <w:rsid w:val="00724A89"/>
    <w:rsid w:val="007251AE"/>
    <w:rsid w:val="007272F9"/>
    <w:rsid w:val="00727871"/>
    <w:rsid w:val="00731A8B"/>
    <w:rsid w:val="00732FFF"/>
    <w:rsid w:val="007451C6"/>
    <w:rsid w:val="00745420"/>
    <w:rsid w:val="007468AD"/>
    <w:rsid w:val="00746900"/>
    <w:rsid w:val="0075019D"/>
    <w:rsid w:val="00750AFE"/>
    <w:rsid w:val="00752608"/>
    <w:rsid w:val="007546DA"/>
    <w:rsid w:val="00756AC8"/>
    <w:rsid w:val="007609A8"/>
    <w:rsid w:val="00762286"/>
    <w:rsid w:val="00764660"/>
    <w:rsid w:val="00764EDA"/>
    <w:rsid w:val="0076602E"/>
    <w:rsid w:val="00766AAD"/>
    <w:rsid w:val="00776E2A"/>
    <w:rsid w:val="00780B56"/>
    <w:rsid w:val="007848FA"/>
    <w:rsid w:val="00785713"/>
    <w:rsid w:val="00785C84"/>
    <w:rsid w:val="00792DC1"/>
    <w:rsid w:val="00796961"/>
    <w:rsid w:val="007A085A"/>
    <w:rsid w:val="007A0B38"/>
    <w:rsid w:val="007A18A9"/>
    <w:rsid w:val="007A1ECB"/>
    <w:rsid w:val="007B0DDA"/>
    <w:rsid w:val="007B46F0"/>
    <w:rsid w:val="007B5D73"/>
    <w:rsid w:val="007B5D84"/>
    <w:rsid w:val="007C2E1B"/>
    <w:rsid w:val="007C395B"/>
    <w:rsid w:val="007C4DD2"/>
    <w:rsid w:val="007D19F5"/>
    <w:rsid w:val="007D2AAF"/>
    <w:rsid w:val="007D33EB"/>
    <w:rsid w:val="007D35A3"/>
    <w:rsid w:val="007D39DB"/>
    <w:rsid w:val="007D3A93"/>
    <w:rsid w:val="007D4E6E"/>
    <w:rsid w:val="007D6428"/>
    <w:rsid w:val="007D7063"/>
    <w:rsid w:val="007D74BA"/>
    <w:rsid w:val="007E12C6"/>
    <w:rsid w:val="007F0284"/>
    <w:rsid w:val="007F3B5A"/>
    <w:rsid w:val="007F77C5"/>
    <w:rsid w:val="008014DD"/>
    <w:rsid w:val="00801BB6"/>
    <w:rsid w:val="008049B2"/>
    <w:rsid w:val="00805CB6"/>
    <w:rsid w:val="008060B1"/>
    <w:rsid w:val="00806BC2"/>
    <w:rsid w:val="00806ED2"/>
    <w:rsid w:val="00812EF8"/>
    <w:rsid w:val="0081543A"/>
    <w:rsid w:val="00815F5D"/>
    <w:rsid w:val="0081616F"/>
    <w:rsid w:val="00817936"/>
    <w:rsid w:val="00817D0A"/>
    <w:rsid w:val="008255C5"/>
    <w:rsid w:val="0082744F"/>
    <w:rsid w:val="00827BB4"/>
    <w:rsid w:val="00827C38"/>
    <w:rsid w:val="00830658"/>
    <w:rsid w:val="00831B8D"/>
    <w:rsid w:val="0083699A"/>
    <w:rsid w:val="00836BF2"/>
    <w:rsid w:val="0084037F"/>
    <w:rsid w:val="00841699"/>
    <w:rsid w:val="00842AAC"/>
    <w:rsid w:val="0084478D"/>
    <w:rsid w:val="00845736"/>
    <w:rsid w:val="00845DC2"/>
    <w:rsid w:val="00850A05"/>
    <w:rsid w:val="00854C58"/>
    <w:rsid w:val="008555E7"/>
    <w:rsid w:val="00860312"/>
    <w:rsid w:val="0086584F"/>
    <w:rsid w:val="00871E0A"/>
    <w:rsid w:val="00877AEC"/>
    <w:rsid w:val="0088225D"/>
    <w:rsid w:val="008831A6"/>
    <w:rsid w:val="0088521D"/>
    <w:rsid w:val="00885DBF"/>
    <w:rsid w:val="008861D3"/>
    <w:rsid w:val="00887933"/>
    <w:rsid w:val="00887A2C"/>
    <w:rsid w:val="00891457"/>
    <w:rsid w:val="00893EFD"/>
    <w:rsid w:val="0089634B"/>
    <w:rsid w:val="008968AB"/>
    <w:rsid w:val="008A00E9"/>
    <w:rsid w:val="008A2417"/>
    <w:rsid w:val="008A5434"/>
    <w:rsid w:val="008A5B0E"/>
    <w:rsid w:val="008A67D9"/>
    <w:rsid w:val="008A772D"/>
    <w:rsid w:val="008A7DB7"/>
    <w:rsid w:val="008B2C39"/>
    <w:rsid w:val="008B338A"/>
    <w:rsid w:val="008B4D42"/>
    <w:rsid w:val="008B4EB0"/>
    <w:rsid w:val="008B7568"/>
    <w:rsid w:val="008C3D39"/>
    <w:rsid w:val="008C4FFB"/>
    <w:rsid w:val="008C6333"/>
    <w:rsid w:val="008D1643"/>
    <w:rsid w:val="008D3FD2"/>
    <w:rsid w:val="008E61FE"/>
    <w:rsid w:val="008E6621"/>
    <w:rsid w:val="008E6C09"/>
    <w:rsid w:val="008E7113"/>
    <w:rsid w:val="008F070B"/>
    <w:rsid w:val="008F38CC"/>
    <w:rsid w:val="008F40E1"/>
    <w:rsid w:val="008F6DC3"/>
    <w:rsid w:val="008F7E42"/>
    <w:rsid w:val="009003E7"/>
    <w:rsid w:val="009017F8"/>
    <w:rsid w:val="00902742"/>
    <w:rsid w:val="00902E4F"/>
    <w:rsid w:val="0090355D"/>
    <w:rsid w:val="0090743D"/>
    <w:rsid w:val="009104C2"/>
    <w:rsid w:val="00910511"/>
    <w:rsid w:val="00912D4B"/>
    <w:rsid w:val="0091465D"/>
    <w:rsid w:val="00916ABA"/>
    <w:rsid w:val="00916F08"/>
    <w:rsid w:val="00926AC6"/>
    <w:rsid w:val="00926CD1"/>
    <w:rsid w:val="009308FD"/>
    <w:rsid w:val="00930D3B"/>
    <w:rsid w:val="00932BB4"/>
    <w:rsid w:val="0094177C"/>
    <w:rsid w:val="009422B2"/>
    <w:rsid w:val="009424BD"/>
    <w:rsid w:val="00942D63"/>
    <w:rsid w:val="0094532F"/>
    <w:rsid w:val="00945457"/>
    <w:rsid w:val="0094631B"/>
    <w:rsid w:val="00950C43"/>
    <w:rsid w:val="0095249B"/>
    <w:rsid w:val="00953021"/>
    <w:rsid w:val="0095416D"/>
    <w:rsid w:val="0095744C"/>
    <w:rsid w:val="00957548"/>
    <w:rsid w:val="0095773B"/>
    <w:rsid w:val="00961266"/>
    <w:rsid w:val="00961D14"/>
    <w:rsid w:val="00961D71"/>
    <w:rsid w:val="009631A6"/>
    <w:rsid w:val="009634FE"/>
    <w:rsid w:val="00964BD3"/>
    <w:rsid w:val="009670B3"/>
    <w:rsid w:val="0097074A"/>
    <w:rsid w:val="00973BB7"/>
    <w:rsid w:val="00974391"/>
    <w:rsid w:val="00977C23"/>
    <w:rsid w:val="00977EA8"/>
    <w:rsid w:val="00977ECC"/>
    <w:rsid w:val="00981CF5"/>
    <w:rsid w:val="00983852"/>
    <w:rsid w:val="00983951"/>
    <w:rsid w:val="00984184"/>
    <w:rsid w:val="009866F5"/>
    <w:rsid w:val="009870E1"/>
    <w:rsid w:val="009904FD"/>
    <w:rsid w:val="00991AE4"/>
    <w:rsid w:val="00993454"/>
    <w:rsid w:val="00994AD4"/>
    <w:rsid w:val="009950DA"/>
    <w:rsid w:val="0099555B"/>
    <w:rsid w:val="009A356F"/>
    <w:rsid w:val="009A6FD6"/>
    <w:rsid w:val="009A75AB"/>
    <w:rsid w:val="009B1464"/>
    <w:rsid w:val="009B432D"/>
    <w:rsid w:val="009B5627"/>
    <w:rsid w:val="009B6A04"/>
    <w:rsid w:val="009B7D2B"/>
    <w:rsid w:val="009C00E7"/>
    <w:rsid w:val="009C1EAF"/>
    <w:rsid w:val="009C2C52"/>
    <w:rsid w:val="009C2CCF"/>
    <w:rsid w:val="009C3303"/>
    <w:rsid w:val="009D0879"/>
    <w:rsid w:val="009D0F4D"/>
    <w:rsid w:val="009D3953"/>
    <w:rsid w:val="009D5A53"/>
    <w:rsid w:val="009D5B7F"/>
    <w:rsid w:val="009E011E"/>
    <w:rsid w:val="009E044F"/>
    <w:rsid w:val="009E0852"/>
    <w:rsid w:val="009E13A1"/>
    <w:rsid w:val="009E25E7"/>
    <w:rsid w:val="009E3FC6"/>
    <w:rsid w:val="009E4420"/>
    <w:rsid w:val="009E513C"/>
    <w:rsid w:val="009F0C80"/>
    <w:rsid w:val="009F0EA5"/>
    <w:rsid w:val="009F492A"/>
    <w:rsid w:val="009F677B"/>
    <w:rsid w:val="00A01517"/>
    <w:rsid w:val="00A0208D"/>
    <w:rsid w:val="00A04019"/>
    <w:rsid w:val="00A05FE8"/>
    <w:rsid w:val="00A062B8"/>
    <w:rsid w:val="00A15A2E"/>
    <w:rsid w:val="00A16A22"/>
    <w:rsid w:val="00A20660"/>
    <w:rsid w:val="00A23C72"/>
    <w:rsid w:val="00A24E00"/>
    <w:rsid w:val="00A250BD"/>
    <w:rsid w:val="00A25B38"/>
    <w:rsid w:val="00A25E13"/>
    <w:rsid w:val="00A27075"/>
    <w:rsid w:val="00A321C0"/>
    <w:rsid w:val="00A33486"/>
    <w:rsid w:val="00A40746"/>
    <w:rsid w:val="00A41A9A"/>
    <w:rsid w:val="00A43FCB"/>
    <w:rsid w:val="00A45F9D"/>
    <w:rsid w:val="00A4652E"/>
    <w:rsid w:val="00A46A85"/>
    <w:rsid w:val="00A46AE1"/>
    <w:rsid w:val="00A46B4C"/>
    <w:rsid w:val="00A557C2"/>
    <w:rsid w:val="00A61436"/>
    <w:rsid w:val="00A61F7A"/>
    <w:rsid w:val="00A6206F"/>
    <w:rsid w:val="00A628D6"/>
    <w:rsid w:val="00A63D96"/>
    <w:rsid w:val="00A64241"/>
    <w:rsid w:val="00A6598D"/>
    <w:rsid w:val="00A667EC"/>
    <w:rsid w:val="00A72AE9"/>
    <w:rsid w:val="00A74095"/>
    <w:rsid w:val="00A76837"/>
    <w:rsid w:val="00A80129"/>
    <w:rsid w:val="00A80168"/>
    <w:rsid w:val="00A824F0"/>
    <w:rsid w:val="00A837C8"/>
    <w:rsid w:val="00A908C8"/>
    <w:rsid w:val="00A909C1"/>
    <w:rsid w:val="00A91326"/>
    <w:rsid w:val="00A921CE"/>
    <w:rsid w:val="00A97068"/>
    <w:rsid w:val="00A97D2B"/>
    <w:rsid w:val="00AA05B8"/>
    <w:rsid w:val="00AA1446"/>
    <w:rsid w:val="00AA55BD"/>
    <w:rsid w:val="00AA5C2C"/>
    <w:rsid w:val="00AA681E"/>
    <w:rsid w:val="00AA73C3"/>
    <w:rsid w:val="00AA75FE"/>
    <w:rsid w:val="00AB06DC"/>
    <w:rsid w:val="00AB578E"/>
    <w:rsid w:val="00AB6BD1"/>
    <w:rsid w:val="00AC3B39"/>
    <w:rsid w:val="00AC57F0"/>
    <w:rsid w:val="00AC5946"/>
    <w:rsid w:val="00AC701F"/>
    <w:rsid w:val="00AC7822"/>
    <w:rsid w:val="00AD558D"/>
    <w:rsid w:val="00AD6292"/>
    <w:rsid w:val="00AE3E1D"/>
    <w:rsid w:val="00AF40FA"/>
    <w:rsid w:val="00AF5820"/>
    <w:rsid w:val="00AF5EFF"/>
    <w:rsid w:val="00AF7926"/>
    <w:rsid w:val="00B027A2"/>
    <w:rsid w:val="00B02C52"/>
    <w:rsid w:val="00B0605C"/>
    <w:rsid w:val="00B061CD"/>
    <w:rsid w:val="00B15A62"/>
    <w:rsid w:val="00B16911"/>
    <w:rsid w:val="00B17103"/>
    <w:rsid w:val="00B20E75"/>
    <w:rsid w:val="00B232A8"/>
    <w:rsid w:val="00B23DDE"/>
    <w:rsid w:val="00B3077A"/>
    <w:rsid w:val="00B33987"/>
    <w:rsid w:val="00B34170"/>
    <w:rsid w:val="00B37211"/>
    <w:rsid w:val="00B40126"/>
    <w:rsid w:val="00B41950"/>
    <w:rsid w:val="00B43096"/>
    <w:rsid w:val="00B50A24"/>
    <w:rsid w:val="00B50D23"/>
    <w:rsid w:val="00B5368F"/>
    <w:rsid w:val="00B542DA"/>
    <w:rsid w:val="00B568D7"/>
    <w:rsid w:val="00B57E32"/>
    <w:rsid w:val="00B6050C"/>
    <w:rsid w:val="00B61665"/>
    <w:rsid w:val="00B61F75"/>
    <w:rsid w:val="00B64873"/>
    <w:rsid w:val="00B64DE5"/>
    <w:rsid w:val="00B661F8"/>
    <w:rsid w:val="00B66DC6"/>
    <w:rsid w:val="00B674CA"/>
    <w:rsid w:val="00B677E2"/>
    <w:rsid w:val="00B76453"/>
    <w:rsid w:val="00B81139"/>
    <w:rsid w:val="00B821B5"/>
    <w:rsid w:val="00B86734"/>
    <w:rsid w:val="00B87D34"/>
    <w:rsid w:val="00B90123"/>
    <w:rsid w:val="00B91109"/>
    <w:rsid w:val="00B912FE"/>
    <w:rsid w:val="00B91C0A"/>
    <w:rsid w:val="00B922B7"/>
    <w:rsid w:val="00B95225"/>
    <w:rsid w:val="00BA0E7D"/>
    <w:rsid w:val="00BA1DB2"/>
    <w:rsid w:val="00BA2E4F"/>
    <w:rsid w:val="00BA302F"/>
    <w:rsid w:val="00BA499F"/>
    <w:rsid w:val="00BA7210"/>
    <w:rsid w:val="00BB2989"/>
    <w:rsid w:val="00BB414A"/>
    <w:rsid w:val="00BB4D42"/>
    <w:rsid w:val="00BB58B4"/>
    <w:rsid w:val="00BC3C68"/>
    <w:rsid w:val="00BC42D1"/>
    <w:rsid w:val="00BD17C8"/>
    <w:rsid w:val="00BD60A5"/>
    <w:rsid w:val="00BD7689"/>
    <w:rsid w:val="00BE03EA"/>
    <w:rsid w:val="00BE4E1F"/>
    <w:rsid w:val="00BE7844"/>
    <w:rsid w:val="00BE7FEF"/>
    <w:rsid w:val="00BF0D3B"/>
    <w:rsid w:val="00BF1102"/>
    <w:rsid w:val="00BF230D"/>
    <w:rsid w:val="00BF501A"/>
    <w:rsid w:val="00BF5511"/>
    <w:rsid w:val="00BF732F"/>
    <w:rsid w:val="00BF7568"/>
    <w:rsid w:val="00C009AB"/>
    <w:rsid w:val="00C0419C"/>
    <w:rsid w:val="00C07423"/>
    <w:rsid w:val="00C07794"/>
    <w:rsid w:val="00C07B97"/>
    <w:rsid w:val="00C172D8"/>
    <w:rsid w:val="00C24383"/>
    <w:rsid w:val="00C27393"/>
    <w:rsid w:val="00C276CF"/>
    <w:rsid w:val="00C27BE9"/>
    <w:rsid w:val="00C27C7E"/>
    <w:rsid w:val="00C313AC"/>
    <w:rsid w:val="00C32AB7"/>
    <w:rsid w:val="00C33AC1"/>
    <w:rsid w:val="00C37443"/>
    <w:rsid w:val="00C41078"/>
    <w:rsid w:val="00C415A0"/>
    <w:rsid w:val="00C47628"/>
    <w:rsid w:val="00C50A8B"/>
    <w:rsid w:val="00C516D3"/>
    <w:rsid w:val="00C53A76"/>
    <w:rsid w:val="00C60239"/>
    <w:rsid w:val="00C60752"/>
    <w:rsid w:val="00C63816"/>
    <w:rsid w:val="00C64C7F"/>
    <w:rsid w:val="00C66853"/>
    <w:rsid w:val="00C7675A"/>
    <w:rsid w:val="00C84699"/>
    <w:rsid w:val="00C85286"/>
    <w:rsid w:val="00C900E1"/>
    <w:rsid w:val="00C92A39"/>
    <w:rsid w:val="00C940FA"/>
    <w:rsid w:val="00C956F7"/>
    <w:rsid w:val="00CA5BE1"/>
    <w:rsid w:val="00CB2312"/>
    <w:rsid w:val="00CB2BB5"/>
    <w:rsid w:val="00CC1E7F"/>
    <w:rsid w:val="00CC2D3D"/>
    <w:rsid w:val="00CC39CE"/>
    <w:rsid w:val="00CC4503"/>
    <w:rsid w:val="00CC498B"/>
    <w:rsid w:val="00CC5AD1"/>
    <w:rsid w:val="00CC64D1"/>
    <w:rsid w:val="00CC6D43"/>
    <w:rsid w:val="00CC7D15"/>
    <w:rsid w:val="00CD0E1B"/>
    <w:rsid w:val="00CD0ECA"/>
    <w:rsid w:val="00CD4101"/>
    <w:rsid w:val="00CD5151"/>
    <w:rsid w:val="00CD53F9"/>
    <w:rsid w:val="00CD7D07"/>
    <w:rsid w:val="00CE10AE"/>
    <w:rsid w:val="00CE1DB4"/>
    <w:rsid w:val="00CE4D9A"/>
    <w:rsid w:val="00CE5018"/>
    <w:rsid w:val="00CE599A"/>
    <w:rsid w:val="00CF150B"/>
    <w:rsid w:val="00CF3605"/>
    <w:rsid w:val="00CF6545"/>
    <w:rsid w:val="00D02026"/>
    <w:rsid w:val="00D02D74"/>
    <w:rsid w:val="00D033AF"/>
    <w:rsid w:val="00D100B2"/>
    <w:rsid w:val="00D11D40"/>
    <w:rsid w:val="00D11F63"/>
    <w:rsid w:val="00D140E2"/>
    <w:rsid w:val="00D157EB"/>
    <w:rsid w:val="00D17176"/>
    <w:rsid w:val="00D22D88"/>
    <w:rsid w:val="00D237DF"/>
    <w:rsid w:val="00D247BE"/>
    <w:rsid w:val="00D24DCB"/>
    <w:rsid w:val="00D2674B"/>
    <w:rsid w:val="00D2738A"/>
    <w:rsid w:val="00D30832"/>
    <w:rsid w:val="00D37C68"/>
    <w:rsid w:val="00D40C88"/>
    <w:rsid w:val="00D42B1D"/>
    <w:rsid w:val="00D4590D"/>
    <w:rsid w:val="00D50898"/>
    <w:rsid w:val="00D54D83"/>
    <w:rsid w:val="00D552DD"/>
    <w:rsid w:val="00D5559C"/>
    <w:rsid w:val="00D56C86"/>
    <w:rsid w:val="00D578AF"/>
    <w:rsid w:val="00D62AA7"/>
    <w:rsid w:val="00D6332B"/>
    <w:rsid w:val="00D65C2B"/>
    <w:rsid w:val="00D67E05"/>
    <w:rsid w:val="00D73D4B"/>
    <w:rsid w:val="00D749D4"/>
    <w:rsid w:val="00D83E35"/>
    <w:rsid w:val="00D93B34"/>
    <w:rsid w:val="00D97732"/>
    <w:rsid w:val="00DA0936"/>
    <w:rsid w:val="00DA0AEF"/>
    <w:rsid w:val="00DA0CEB"/>
    <w:rsid w:val="00DA1803"/>
    <w:rsid w:val="00DA2DE6"/>
    <w:rsid w:val="00DA483B"/>
    <w:rsid w:val="00DA4966"/>
    <w:rsid w:val="00DA5A87"/>
    <w:rsid w:val="00DA7CF2"/>
    <w:rsid w:val="00DB0A4C"/>
    <w:rsid w:val="00DB0C65"/>
    <w:rsid w:val="00DB1B6A"/>
    <w:rsid w:val="00DB38EB"/>
    <w:rsid w:val="00DB4382"/>
    <w:rsid w:val="00DB561F"/>
    <w:rsid w:val="00DB570E"/>
    <w:rsid w:val="00DC1E02"/>
    <w:rsid w:val="00DC61BF"/>
    <w:rsid w:val="00DD57D8"/>
    <w:rsid w:val="00DD7CC2"/>
    <w:rsid w:val="00DD7F3A"/>
    <w:rsid w:val="00DE068E"/>
    <w:rsid w:val="00DE5532"/>
    <w:rsid w:val="00DE6326"/>
    <w:rsid w:val="00DF0BD3"/>
    <w:rsid w:val="00DF587E"/>
    <w:rsid w:val="00DF6AC5"/>
    <w:rsid w:val="00DF728C"/>
    <w:rsid w:val="00DF7762"/>
    <w:rsid w:val="00E035C7"/>
    <w:rsid w:val="00E03949"/>
    <w:rsid w:val="00E04B57"/>
    <w:rsid w:val="00E058B1"/>
    <w:rsid w:val="00E10248"/>
    <w:rsid w:val="00E107C7"/>
    <w:rsid w:val="00E12F16"/>
    <w:rsid w:val="00E168E1"/>
    <w:rsid w:val="00E17BB7"/>
    <w:rsid w:val="00E210FF"/>
    <w:rsid w:val="00E236A5"/>
    <w:rsid w:val="00E23BFC"/>
    <w:rsid w:val="00E2619D"/>
    <w:rsid w:val="00E2708A"/>
    <w:rsid w:val="00E30FF4"/>
    <w:rsid w:val="00E34180"/>
    <w:rsid w:val="00E34CB5"/>
    <w:rsid w:val="00E37F13"/>
    <w:rsid w:val="00E457ED"/>
    <w:rsid w:val="00E46194"/>
    <w:rsid w:val="00E477C6"/>
    <w:rsid w:val="00E47E41"/>
    <w:rsid w:val="00E51A99"/>
    <w:rsid w:val="00E5207D"/>
    <w:rsid w:val="00E525BF"/>
    <w:rsid w:val="00E53616"/>
    <w:rsid w:val="00E53C7B"/>
    <w:rsid w:val="00E56D8C"/>
    <w:rsid w:val="00E61223"/>
    <w:rsid w:val="00E622BF"/>
    <w:rsid w:val="00E63654"/>
    <w:rsid w:val="00E63C5E"/>
    <w:rsid w:val="00E65C07"/>
    <w:rsid w:val="00E70147"/>
    <w:rsid w:val="00E7189E"/>
    <w:rsid w:val="00E7257B"/>
    <w:rsid w:val="00E73577"/>
    <w:rsid w:val="00E73602"/>
    <w:rsid w:val="00E7573B"/>
    <w:rsid w:val="00E771A3"/>
    <w:rsid w:val="00E81942"/>
    <w:rsid w:val="00E829CD"/>
    <w:rsid w:val="00E839F8"/>
    <w:rsid w:val="00E84C0D"/>
    <w:rsid w:val="00E84EDA"/>
    <w:rsid w:val="00E905DB"/>
    <w:rsid w:val="00E90717"/>
    <w:rsid w:val="00E9274B"/>
    <w:rsid w:val="00E95685"/>
    <w:rsid w:val="00E95CC5"/>
    <w:rsid w:val="00E96402"/>
    <w:rsid w:val="00E96C05"/>
    <w:rsid w:val="00E96CDD"/>
    <w:rsid w:val="00EA02A5"/>
    <w:rsid w:val="00EA1140"/>
    <w:rsid w:val="00EA438D"/>
    <w:rsid w:val="00EB0A88"/>
    <w:rsid w:val="00EB34C6"/>
    <w:rsid w:val="00EB4D81"/>
    <w:rsid w:val="00EC5A84"/>
    <w:rsid w:val="00EC708D"/>
    <w:rsid w:val="00EC780E"/>
    <w:rsid w:val="00ED1945"/>
    <w:rsid w:val="00ED1BA6"/>
    <w:rsid w:val="00ED58C1"/>
    <w:rsid w:val="00ED6991"/>
    <w:rsid w:val="00ED75D7"/>
    <w:rsid w:val="00EE0442"/>
    <w:rsid w:val="00EE61FB"/>
    <w:rsid w:val="00EF1533"/>
    <w:rsid w:val="00EF1D39"/>
    <w:rsid w:val="00EF67E6"/>
    <w:rsid w:val="00EF7D3A"/>
    <w:rsid w:val="00F00260"/>
    <w:rsid w:val="00F025D3"/>
    <w:rsid w:val="00F12A07"/>
    <w:rsid w:val="00F13776"/>
    <w:rsid w:val="00F13F95"/>
    <w:rsid w:val="00F170D5"/>
    <w:rsid w:val="00F249DD"/>
    <w:rsid w:val="00F24DEB"/>
    <w:rsid w:val="00F2562C"/>
    <w:rsid w:val="00F26107"/>
    <w:rsid w:val="00F262C7"/>
    <w:rsid w:val="00F26E6E"/>
    <w:rsid w:val="00F27E24"/>
    <w:rsid w:val="00F3471B"/>
    <w:rsid w:val="00F37C4D"/>
    <w:rsid w:val="00F37FDB"/>
    <w:rsid w:val="00F42E85"/>
    <w:rsid w:val="00F438E4"/>
    <w:rsid w:val="00F45E6E"/>
    <w:rsid w:val="00F500E5"/>
    <w:rsid w:val="00F515B3"/>
    <w:rsid w:val="00F533B0"/>
    <w:rsid w:val="00F55ED1"/>
    <w:rsid w:val="00F5691E"/>
    <w:rsid w:val="00F575B4"/>
    <w:rsid w:val="00F575EB"/>
    <w:rsid w:val="00F608F8"/>
    <w:rsid w:val="00F6092D"/>
    <w:rsid w:val="00F63429"/>
    <w:rsid w:val="00F65B93"/>
    <w:rsid w:val="00F70526"/>
    <w:rsid w:val="00F71860"/>
    <w:rsid w:val="00F734C5"/>
    <w:rsid w:val="00F7361D"/>
    <w:rsid w:val="00F77D04"/>
    <w:rsid w:val="00F81257"/>
    <w:rsid w:val="00F81311"/>
    <w:rsid w:val="00F8285B"/>
    <w:rsid w:val="00F856C9"/>
    <w:rsid w:val="00F8674F"/>
    <w:rsid w:val="00F87D62"/>
    <w:rsid w:val="00F908FD"/>
    <w:rsid w:val="00F91CAF"/>
    <w:rsid w:val="00F9201A"/>
    <w:rsid w:val="00F92575"/>
    <w:rsid w:val="00F92596"/>
    <w:rsid w:val="00F9407D"/>
    <w:rsid w:val="00FB3142"/>
    <w:rsid w:val="00FB40DB"/>
    <w:rsid w:val="00FB4966"/>
    <w:rsid w:val="00FB4FB4"/>
    <w:rsid w:val="00FB525D"/>
    <w:rsid w:val="00FB6AE2"/>
    <w:rsid w:val="00FC2710"/>
    <w:rsid w:val="00FC3948"/>
    <w:rsid w:val="00FC447E"/>
    <w:rsid w:val="00FD16DA"/>
    <w:rsid w:val="00FD3A09"/>
    <w:rsid w:val="00FD54FC"/>
    <w:rsid w:val="00FD6E0E"/>
    <w:rsid w:val="00FE12DD"/>
    <w:rsid w:val="00FE1F6C"/>
    <w:rsid w:val="00FE365D"/>
    <w:rsid w:val="00FE787F"/>
    <w:rsid w:val="00FF3CB8"/>
    <w:rsid w:val="00FF49D4"/>
    <w:rsid w:val="00FF4EDF"/>
    <w:rsid w:val="00FF7396"/>
    <w:rsid w:val="00FF7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48EB90"/>
  <w15:chartTrackingRefBased/>
  <w15:docId w15:val="{8F1DE02D-8A0B-4DD7-966A-BF886A2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6AC8"/>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semiHidden/>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uiPriority w:val="99"/>
    <w:rsid w:val="00B33987"/>
    <w:rPr>
      <w:rFonts w:ascii="Tahoma" w:hAnsi="Tahoma" w:cs="Tahoma"/>
      <w:sz w:val="16"/>
      <w:szCs w:val="16"/>
    </w:rPr>
  </w:style>
  <w:style w:type="character" w:customStyle="1" w:styleId="BallontekstChar">
    <w:name w:val="Ballontekst Char"/>
    <w:link w:val="Ballontekst"/>
    <w:uiPriority w:val="99"/>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StandaardSVChar">
    <w:name w:val="Standaard SV Char"/>
    <w:link w:val="StandaardSV"/>
    <w:locked/>
    <w:rsid w:val="00AA05B8"/>
    <w:rPr>
      <w:sz w:val="22"/>
      <w:lang w:val="nl-NL" w:eastAsia="nl-NL"/>
    </w:rPr>
  </w:style>
  <w:style w:type="paragraph" w:customStyle="1" w:styleId="Char">
    <w:name w:val="Char"/>
    <w:basedOn w:val="Standaard"/>
    <w:rsid w:val="00A46A85"/>
    <w:pPr>
      <w:keepLines/>
      <w:pBdr>
        <w:top w:val="single" w:sz="4" w:space="1" w:color="auto"/>
      </w:pBdr>
      <w:suppressAutoHyphens w:val="0"/>
      <w:snapToGrid w:val="0"/>
      <w:spacing w:before="480"/>
      <w:jc w:val="both"/>
    </w:pPr>
    <w:rPr>
      <w:i/>
      <w:iCs/>
      <w:sz w:val="24"/>
      <w:lang w:val="fr-FR" w:eastAsia="en-GB"/>
    </w:rPr>
  </w:style>
  <w:style w:type="paragraph" w:customStyle="1" w:styleId="SVTitel">
    <w:name w:val="SV Titel"/>
    <w:basedOn w:val="Standaard"/>
    <w:rsid w:val="00DC61BF"/>
    <w:pPr>
      <w:suppressAutoHyphens w:val="0"/>
      <w:jc w:val="both"/>
    </w:pPr>
    <w:rPr>
      <w:i/>
      <w:szCs w:val="20"/>
      <w:lang w:eastAsia="nl-NL"/>
    </w:rPr>
  </w:style>
  <w:style w:type="paragraph" w:customStyle="1" w:styleId="Gemiddeldraster1-accent21">
    <w:name w:val="Gemiddeld raster 1 - accent 21"/>
    <w:basedOn w:val="Standaard"/>
    <w:uiPriority w:val="34"/>
    <w:qFormat/>
    <w:rsid w:val="00361CF6"/>
    <w:pPr>
      <w:ind w:left="708"/>
    </w:pPr>
  </w:style>
  <w:style w:type="paragraph" w:styleId="Normaalweb">
    <w:name w:val="Normal (Web)"/>
    <w:basedOn w:val="Standaard"/>
    <w:uiPriority w:val="99"/>
    <w:unhideWhenUsed/>
    <w:rsid w:val="00147AEF"/>
    <w:pPr>
      <w:suppressAutoHyphens w:val="0"/>
      <w:spacing w:before="100" w:beforeAutospacing="1" w:after="100" w:afterAutospacing="1"/>
    </w:pPr>
    <w:rPr>
      <w:sz w:val="24"/>
      <w:lang w:eastAsia="nl-NL"/>
    </w:rPr>
  </w:style>
  <w:style w:type="paragraph" w:customStyle="1" w:styleId="Kleurrijkelijst-accent11">
    <w:name w:val="Kleurrijke lijst - accent 11"/>
    <w:basedOn w:val="Standaard"/>
    <w:uiPriority w:val="34"/>
    <w:qFormat/>
    <w:rsid w:val="00346A24"/>
    <w:pPr>
      <w:ind w:left="708"/>
    </w:pPr>
  </w:style>
  <w:style w:type="paragraph" w:customStyle="1" w:styleId="Nummering">
    <w:name w:val="Nummering"/>
    <w:basedOn w:val="Kleurrijkelijst-accent11"/>
    <w:link w:val="NummeringChar"/>
    <w:qFormat/>
    <w:rsid w:val="008F40E1"/>
    <w:pPr>
      <w:numPr>
        <w:numId w:val="3"/>
      </w:numPr>
      <w:suppressAutoHyphens w:val="0"/>
      <w:spacing w:after="240"/>
      <w:jc w:val="both"/>
    </w:pPr>
    <w:rPr>
      <w:rFonts w:ascii="Verdana" w:hAnsi="Verdana"/>
      <w:sz w:val="20"/>
      <w:lang w:val="en-US" w:eastAsia="nl-NL"/>
    </w:rPr>
  </w:style>
  <w:style w:type="character" w:customStyle="1" w:styleId="NummeringChar">
    <w:name w:val="Nummering Char"/>
    <w:link w:val="Nummering"/>
    <w:rsid w:val="008F40E1"/>
    <w:rPr>
      <w:rFonts w:ascii="Verdana" w:hAnsi="Verdana"/>
      <w:szCs w:val="24"/>
      <w:lang w:val="en-US" w:eastAsia="nl-NL"/>
    </w:rPr>
  </w:style>
  <w:style w:type="numbering" w:customStyle="1" w:styleId="Geenlijst1">
    <w:name w:val="Geen lijst1"/>
    <w:next w:val="Geenlijst"/>
    <w:uiPriority w:val="99"/>
    <w:semiHidden/>
    <w:unhideWhenUsed/>
    <w:rsid w:val="008B4D42"/>
  </w:style>
  <w:style w:type="character" w:styleId="Hyperlink">
    <w:name w:val="Hyperlink"/>
    <w:uiPriority w:val="99"/>
    <w:unhideWhenUsed/>
    <w:rsid w:val="008B4D42"/>
    <w:rPr>
      <w:color w:val="0000FF"/>
      <w:u w:val="single"/>
    </w:rPr>
  </w:style>
  <w:style w:type="character" w:styleId="GevolgdeHyperlink">
    <w:name w:val="FollowedHyperlink"/>
    <w:uiPriority w:val="99"/>
    <w:unhideWhenUsed/>
    <w:rsid w:val="008B4D42"/>
    <w:rPr>
      <w:color w:val="800080"/>
      <w:u w:val="single"/>
    </w:rPr>
  </w:style>
  <w:style w:type="paragraph" w:customStyle="1" w:styleId="xl65">
    <w:name w:val="xl65"/>
    <w:basedOn w:val="Standaard"/>
    <w:rsid w:val="008B4D42"/>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b/>
      <w:bCs/>
      <w:sz w:val="24"/>
      <w:lang w:val="nl-BE" w:eastAsia="nl-BE"/>
    </w:rPr>
  </w:style>
  <w:style w:type="paragraph" w:customStyle="1" w:styleId="xl66">
    <w:name w:val="xl66"/>
    <w:basedOn w:val="Standaard"/>
    <w:rsid w:val="008B4D42"/>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sz w:val="24"/>
      <w:lang w:val="nl-BE" w:eastAsia="nl-BE"/>
    </w:rPr>
  </w:style>
  <w:style w:type="paragraph" w:customStyle="1" w:styleId="xl67">
    <w:name w:val="xl67"/>
    <w:basedOn w:val="Standaard"/>
    <w:rsid w:val="008B4D42"/>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sz w:val="24"/>
      <w:lang w:val="nl-BE" w:eastAsia="nl-BE"/>
    </w:rPr>
  </w:style>
  <w:style w:type="table" w:styleId="Tabelraster">
    <w:name w:val="Table Grid"/>
    <w:basedOn w:val="Standaardtabel"/>
    <w:uiPriority w:val="59"/>
    <w:rsid w:val="008B4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8B4D42"/>
    <w:rPr>
      <w:b/>
      <w:bCs/>
    </w:rPr>
  </w:style>
  <w:style w:type="paragraph" w:customStyle="1" w:styleId="xl68">
    <w:name w:val="xl68"/>
    <w:basedOn w:val="Standaard"/>
    <w:rsid w:val="008B4D42"/>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sz w:val="24"/>
      <w:lang w:val="nl-BE" w:eastAsia="nl-BE"/>
    </w:rPr>
  </w:style>
  <w:style w:type="paragraph" w:customStyle="1" w:styleId="xl69">
    <w:name w:val="xl69"/>
    <w:basedOn w:val="Standaard"/>
    <w:rsid w:val="008B4D42"/>
    <w:pPr>
      <w:pBdr>
        <w:top w:val="single" w:sz="4" w:space="0" w:color="000000"/>
        <w:left w:val="single" w:sz="4" w:space="0" w:color="000000"/>
        <w:bottom w:val="single" w:sz="4" w:space="0" w:color="000000"/>
        <w:right w:val="single" w:sz="4" w:space="0" w:color="000000"/>
      </w:pBdr>
      <w:shd w:val="clear" w:color="000000" w:fill="D3D3D3"/>
      <w:suppressAutoHyphens w:val="0"/>
      <w:spacing w:before="100" w:beforeAutospacing="1" w:after="100" w:afterAutospacing="1"/>
      <w:jc w:val="center"/>
    </w:pPr>
    <w:rPr>
      <w:sz w:val="24"/>
      <w:lang w:val="nl-BE" w:eastAsia="nl-BE"/>
    </w:rPr>
  </w:style>
  <w:style w:type="paragraph" w:customStyle="1" w:styleId="xl70">
    <w:name w:val="xl70"/>
    <w:basedOn w:val="Standaard"/>
    <w:rsid w:val="008B4D42"/>
    <w:pPr>
      <w:pBdr>
        <w:top w:val="single" w:sz="4" w:space="0" w:color="000000"/>
        <w:left w:val="single" w:sz="4" w:space="0" w:color="000000"/>
        <w:bottom w:val="single" w:sz="4" w:space="0" w:color="000000"/>
        <w:right w:val="single" w:sz="4" w:space="0" w:color="000000"/>
      </w:pBdr>
      <w:shd w:val="clear" w:color="000000" w:fill="D3D3D3"/>
      <w:suppressAutoHyphens w:val="0"/>
      <w:spacing w:before="100" w:beforeAutospacing="1" w:after="100" w:afterAutospacing="1"/>
      <w:jc w:val="center"/>
    </w:pPr>
    <w:rPr>
      <w:sz w:val="24"/>
      <w:lang w:val="nl-BE" w:eastAsia="nl-BE"/>
    </w:rPr>
  </w:style>
  <w:style w:type="paragraph" w:customStyle="1" w:styleId="xl71">
    <w:name w:val="xl71"/>
    <w:basedOn w:val="Standaard"/>
    <w:rsid w:val="008B4D42"/>
    <w:pPr>
      <w:pBdr>
        <w:top w:val="single" w:sz="4" w:space="0" w:color="000000"/>
        <w:left w:val="single" w:sz="4" w:space="0" w:color="000000"/>
        <w:bottom w:val="single" w:sz="4" w:space="0" w:color="000000"/>
        <w:right w:val="single" w:sz="4" w:space="0" w:color="000000"/>
      </w:pBdr>
      <w:shd w:val="clear" w:color="000000" w:fill="D3D3D3"/>
      <w:suppressAutoHyphens w:val="0"/>
      <w:spacing w:before="100" w:beforeAutospacing="1" w:after="100" w:afterAutospacing="1"/>
    </w:pPr>
    <w:rPr>
      <w:sz w:val="24"/>
      <w:lang w:val="nl-BE" w:eastAsia="nl-BE"/>
    </w:rPr>
  </w:style>
  <w:style w:type="paragraph" w:styleId="Lijstalinea">
    <w:name w:val="List Paragraph"/>
    <w:basedOn w:val="Standaard"/>
    <w:uiPriority w:val="34"/>
    <w:qFormat/>
    <w:rsid w:val="008B4D42"/>
    <w:pPr>
      <w:suppressAutoHyphens w:val="0"/>
      <w:spacing w:after="200" w:line="276" w:lineRule="auto"/>
      <w:ind w:left="720"/>
      <w:contextualSpacing/>
    </w:pPr>
    <w:rPr>
      <w:rFonts w:ascii="Calibri" w:eastAsia="Calibri" w:hAnsi="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78">
      <w:bodyDiv w:val="1"/>
      <w:marLeft w:val="0"/>
      <w:marRight w:val="0"/>
      <w:marTop w:val="0"/>
      <w:marBottom w:val="0"/>
      <w:divBdr>
        <w:top w:val="none" w:sz="0" w:space="0" w:color="auto"/>
        <w:left w:val="none" w:sz="0" w:space="0" w:color="auto"/>
        <w:bottom w:val="none" w:sz="0" w:space="0" w:color="auto"/>
        <w:right w:val="none" w:sz="0" w:space="0" w:color="auto"/>
      </w:divBdr>
      <w:divsChild>
        <w:div w:id="776677712">
          <w:marLeft w:val="0"/>
          <w:marRight w:val="0"/>
          <w:marTop w:val="0"/>
          <w:marBottom w:val="0"/>
          <w:divBdr>
            <w:top w:val="none" w:sz="0" w:space="0" w:color="auto"/>
            <w:left w:val="none" w:sz="0" w:space="0" w:color="auto"/>
            <w:bottom w:val="none" w:sz="0" w:space="0" w:color="auto"/>
            <w:right w:val="none" w:sz="0" w:space="0" w:color="auto"/>
          </w:divBdr>
          <w:divsChild>
            <w:div w:id="888876740">
              <w:marLeft w:val="0"/>
              <w:marRight w:val="0"/>
              <w:marTop w:val="0"/>
              <w:marBottom w:val="0"/>
              <w:divBdr>
                <w:top w:val="none" w:sz="0" w:space="0" w:color="auto"/>
                <w:left w:val="none" w:sz="0" w:space="0" w:color="auto"/>
                <w:bottom w:val="none" w:sz="0" w:space="0" w:color="auto"/>
                <w:right w:val="none" w:sz="0" w:space="0" w:color="auto"/>
              </w:divBdr>
              <w:divsChild>
                <w:div w:id="2131507749">
                  <w:marLeft w:val="0"/>
                  <w:marRight w:val="0"/>
                  <w:marTop w:val="0"/>
                  <w:marBottom w:val="0"/>
                  <w:divBdr>
                    <w:top w:val="none" w:sz="0" w:space="0" w:color="auto"/>
                    <w:left w:val="none" w:sz="0" w:space="0" w:color="auto"/>
                    <w:bottom w:val="none" w:sz="0" w:space="0" w:color="auto"/>
                    <w:right w:val="none" w:sz="0" w:space="0" w:color="auto"/>
                  </w:divBdr>
                  <w:divsChild>
                    <w:div w:id="722600893">
                      <w:marLeft w:val="0"/>
                      <w:marRight w:val="0"/>
                      <w:marTop w:val="0"/>
                      <w:marBottom w:val="0"/>
                      <w:divBdr>
                        <w:top w:val="none" w:sz="0" w:space="0" w:color="auto"/>
                        <w:left w:val="none" w:sz="0" w:space="0" w:color="auto"/>
                        <w:bottom w:val="none" w:sz="0" w:space="0" w:color="auto"/>
                        <w:right w:val="none" w:sz="0" w:space="0" w:color="auto"/>
                      </w:divBdr>
                      <w:divsChild>
                        <w:div w:id="1876574280">
                          <w:marLeft w:val="0"/>
                          <w:marRight w:val="0"/>
                          <w:marTop w:val="0"/>
                          <w:marBottom w:val="0"/>
                          <w:divBdr>
                            <w:top w:val="none" w:sz="0" w:space="0" w:color="auto"/>
                            <w:left w:val="none" w:sz="0" w:space="0" w:color="auto"/>
                            <w:bottom w:val="none" w:sz="0" w:space="0" w:color="auto"/>
                            <w:right w:val="none" w:sz="0" w:space="0" w:color="auto"/>
                          </w:divBdr>
                          <w:divsChild>
                            <w:div w:id="1969240384">
                              <w:marLeft w:val="0"/>
                              <w:marRight w:val="0"/>
                              <w:marTop w:val="0"/>
                              <w:marBottom w:val="0"/>
                              <w:divBdr>
                                <w:top w:val="none" w:sz="0" w:space="0" w:color="auto"/>
                                <w:left w:val="none" w:sz="0" w:space="0" w:color="auto"/>
                                <w:bottom w:val="none" w:sz="0" w:space="0" w:color="auto"/>
                                <w:right w:val="none" w:sz="0" w:space="0" w:color="auto"/>
                              </w:divBdr>
                              <w:divsChild>
                                <w:div w:id="1291207641">
                                  <w:marLeft w:val="0"/>
                                  <w:marRight w:val="0"/>
                                  <w:marTop w:val="0"/>
                                  <w:marBottom w:val="0"/>
                                  <w:divBdr>
                                    <w:top w:val="none" w:sz="0" w:space="0" w:color="auto"/>
                                    <w:left w:val="none" w:sz="0" w:space="0" w:color="auto"/>
                                    <w:bottom w:val="none" w:sz="0" w:space="0" w:color="auto"/>
                                    <w:right w:val="none" w:sz="0" w:space="0" w:color="auto"/>
                                  </w:divBdr>
                                  <w:divsChild>
                                    <w:div w:id="174998384">
                                      <w:marLeft w:val="0"/>
                                      <w:marRight w:val="0"/>
                                      <w:marTop w:val="0"/>
                                      <w:marBottom w:val="0"/>
                                      <w:divBdr>
                                        <w:top w:val="none" w:sz="0" w:space="0" w:color="auto"/>
                                        <w:left w:val="none" w:sz="0" w:space="0" w:color="auto"/>
                                        <w:bottom w:val="none" w:sz="0" w:space="0" w:color="auto"/>
                                        <w:right w:val="none" w:sz="0" w:space="0" w:color="auto"/>
                                      </w:divBdr>
                                      <w:divsChild>
                                        <w:div w:id="1695810657">
                                          <w:marLeft w:val="0"/>
                                          <w:marRight w:val="0"/>
                                          <w:marTop w:val="0"/>
                                          <w:marBottom w:val="0"/>
                                          <w:divBdr>
                                            <w:top w:val="none" w:sz="0" w:space="0" w:color="auto"/>
                                            <w:left w:val="none" w:sz="0" w:space="0" w:color="auto"/>
                                            <w:bottom w:val="none" w:sz="0" w:space="0" w:color="auto"/>
                                            <w:right w:val="none" w:sz="0" w:space="0" w:color="auto"/>
                                          </w:divBdr>
                                          <w:divsChild>
                                            <w:div w:id="312805035">
                                              <w:marLeft w:val="0"/>
                                              <w:marRight w:val="0"/>
                                              <w:marTop w:val="0"/>
                                              <w:marBottom w:val="0"/>
                                              <w:divBdr>
                                                <w:top w:val="none" w:sz="0" w:space="0" w:color="auto"/>
                                                <w:left w:val="none" w:sz="0" w:space="0" w:color="auto"/>
                                                <w:bottom w:val="none" w:sz="0" w:space="0" w:color="auto"/>
                                                <w:right w:val="none" w:sz="0" w:space="0" w:color="auto"/>
                                              </w:divBdr>
                                              <w:divsChild>
                                                <w:div w:id="2068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01033">
      <w:bodyDiv w:val="1"/>
      <w:marLeft w:val="0"/>
      <w:marRight w:val="0"/>
      <w:marTop w:val="0"/>
      <w:marBottom w:val="0"/>
      <w:divBdr>
        <w:top w:val="none" w:sz="0" w:space="0" w:color="auto"/>
        <w:left w:val="none" w:sz="0" w:space="0" w:color="auto"/>
        <w:bottom w:val="none" w:sz="0" w:space="0" w:color="auto"/>
        <w:right w:val="none" w:sz="0" w:space="0" w:color="auto"/>
      </w:divBdr>
    </w:div>
    <w:div w:id="181549461">
      <w:bodyDiv w:val="1"/>
      <w:marLeft w:val="0"/>
      <w:marRight w:val="0"/>
      <w:marTop w:val="0"/>
      <w:marBottom w:val="0"/>
      <w:divBdr>
        <w:top w:val="none" w:sz="0" w:space="0" w:color="auto"/>
        <w:left w:val="none" w:sz="0" w:space="0" w:color="auto"/>
        <w:bottom w:val="none" w:sz="0" w:space="0" w:color="auto"/>
        <w:right w:val="none" w:sz="0" w:space="0" w:color="auto"/>
      </w:divBdr>
    </w:div>
    <w:div w:id="233321074">
      <w:bodyDiv w:val="1"/>
      <w:marLeft w:val="0"/>
      <w:marRight w:val="0"/>
      <w:marTop w:val="0"/>
      <w:marBottom w:val="0"/>
      <w:divBdr>
        <w:top w:val="none" w:sz="0" w:space="0" w:color="auto"/>
        <w:left w:val="none" w:sz="0" w:space="0" w:color="auto"/>
        <w:bottom w:val="none" w:sz="0" w:space="0" w:color="auto"/>
        <w:right w:val="none" w:sz="0" w:space="0" w:color="auto"/>
      </w:divBdr>
    </w:div>
    <w:div w:id="235820489">
      <w:bodyDiv w:val="1"/>
      <w:marLeft w:val="0"/>
      <w:marRight w:val="0"/>
      <w:marTop w:val="0"/>
      <w:marBottom w:val="0"/>
      <w:divBdr>
        <w:top w:val="none" w:sz="0" w:space="0" w:color="auto"/>
        <w:left w:val="none" w:sz="0" w:space="0" w:color="auto"/>
        <w:bottom w:val="none" w:sz="0" w:space="0" w:color="auto"/>
        <w:right w:val="none" w:sz="0" w:space="0" w:color="auto"/>
      </w:divBdr>
    </w:div>
    <w:div w:id="304969798">
      <w:bodyDiv w:val="1"/>
      <w:marLeft w:val="0"/>
      <w:marRight w:val="0"/>
      <w:marTop w:val="0"/>
      <w:marBottom w:val="0"/>
      <w:divBdr>
        <w:top w:val="none" w:sz="0" w:space="0" w:color="auto"/>
        <w:left w:val="none" w:sz="0" w:space="0" w:color="auto"/>
        <w:bottom w:val="none" w:sz="0" w:space="0" w:color="auto"/>
        <w:right w:val="none" w:sz="0" w:space="0" w:color="auto"/>
      </w:divBdr>
    </w:div>
    <w:div w:id="357514902">
      <w:bodyDiv w:val="1"/>
      <w:marLeft w:val="0"/>
      <w:marRight w:val="0"/>
      <w:marTop w:val="0"/>
      <w:marBottom w:val="0"/>
      <w:divBdr>
        <w:top w:val="none" w:sz="0" w:space="0" w:color="auto"/>
        <w:left w:val="none" w:sz="0" w:space="0" w:color="auto"/>
        <w:bottom w:val="none" w:sz="0" w:space="0" w:color="auto"/>
        <w:right w:val="none" w:sz="0" w:space="0" w:color="auto"/>
      </w:divBdr>
    </w:div>
    <w:div w:id="361710573">
      <w:bodyDiv w:val="1"/>
      <w:marLeft w:val="0"/>
      <w:marRight w:val="0"/>
      <w:marTop w:val="0"/>
      <w:marBottom w:val="0"/>
      <w:divBdr>
        <w:top w:val="none" w:sz="0" w:space="0" w:color="auto"/>
        <w:left w:val="none" w:sz="0" w:space="0" w:color="auto"/>
        <w:bottom w:val="none" w:sz="0" w:space="0" w:color="auto"/>
        <w:right w:val="none" w:sz="0" w:space="0" w:color="auto"/>
      </w:divBdr>
    </w:div>
    <w:div w:id="430201580">
      <w:bodyDiv w:val="1"/>
      <w:marLeft w:val="0"/>
      <w:marRight w:val="0"/>
      <w:marTop w:val="0"/>
      <w:marBottom w:val="0"/>
      <w:divBdr>
        <w:top w:val="none" w:sz="0" w:space="0" w:color="auto"/>
        <w:left w:val="none" w:sz="0" w:space="0" w:color="auto"/>
        <w:bottom w:val="none" w:sz="0" w:space="0" w:color="auto"/>
        <w:right w:val="none" w:sz="0" w:space="0" w:color="auto"/>
      </w:divBdr>
    </w:div>
    <w:div w:id="468402641">
      <w:bodyDiv w:val="1"/>
      <w:marLeft w:val="0"/>
      <w:marRight w:val="0"/>
      <w:marTop w:val="0"/>
      <w:marBottom w:val="0"/>
      <w:divBdr>
        <w:top w:val="none" w:sz="0" w:space="0" w:color="auto"/>
        <w:left w:val="none" w:sz="0" w:space="0" w:color="auto"/>
        <w:bottom w:val="none" w:sz="0" w:space="0" w:color="auto"/>
        <w:right w:val="none" w:sz="0" w:space="0" w:color="auto"/>
      </w:divBdr>
    </w:div>
    <w:div w:id="479925133">
      <w:bodyDiv w:val="1"/>
      <w:marLeft w:val="0"/>
      <w:marRight w:val="0"/>
      <w:marTop w:val="0"/>
      <w:marBottom w:val="0"/>
      <w:divBdr>
        <w:top w:val="none" w:sz="0" w:space="0" w:color="auto"/>
        <w:left w:val="none" w:sz="0" w:space="0" w:color="auto"/>
        <w:bottom w:val="none" w:sz="0" w:space="0" w:color="auto"/>
        <w:right w:val="none" w:sz="0" w:space="0" w:color="auto"/>
      </w:divBdr>
    </w:div>
    <w:div w:id="480124235">
      <w:bodyDiv w:val="1"/>
      <w:marLeft w:val="0"/>
      <w:marRight w:val="0"/>
      <w:marTop w:val="0"/>
      <w:marBottom w:val="0"/>
      <w:divBdr>
        <w:top w:val="none" w:sz="0" w:space="0" w:color="auto"/>
        <w:left w:val="none" w:sz="0" w:space="0" w:color="auto"/>
        <w:bottom w:val="none" w:sz="0" w:space="0" w:color="auto"/>
        <w:right w:val="none" w:sz="0" w:space="0" w:color="auto"/>
      </w:divBdr>
    </w:div>
    <w:div w:id="531575282">
      <w:bodyDiv w:val="1"/>
      <w:marLeft w:val="0"/>
      <w:marRight w:val="0"/>
      <w:marTop w:val="0"/>
      <w:marBottom w:val="0"/>
      <w:divBdr>
        <w:top w:val="none" w:sz="0" w:space="0" w:color="auto"/>
        <w:left w:val="none" w:sz="0" w:space="0" w:color="auto"/>
        <w:bottom w:val="none" w:sz="0" w:space="0" w:color="auto"/>
        <w:right w:val="none" w:sz="0" w:space="0" w:color="auto"/>
      </w:divBdr>
    </w:div>
    <w:div w:id="611472466">
      <w:bodyDiv w:val="1"/>
      <w:marLeft w:val="0"/>
      <w:marRight w:val="0"/>
      <w:marTop w:val="0"/>
      <w:marBottom w:val="0"/>
      <w:divBdr>
        <w:top w:val="none" w:sz="0" w:space="0" w:color="auto"/>
        <w:left w:val="none" w:sz="0" w:space="0" w:color="auto"/>
        <w:bottom w:val="none" w:sz="0" w:space="0" w:color="auto"/>
        <w:right w:val="none" w:sz="0" w:space="0" w:color="auto"/>
      </w:divBdr>
    </w:div>
    <w:div w:id="624315779">
      <w:bodyDiv w:val="1"/>
      <w:marLeft w:val="0"/>
      <w:marRight w:val="0"/>
      <w:marTop w:val="0"/>
      <w:marBottom w:val="0"/>
      <w:divBdr>
        <w:top w:val="none" w:sz="0" w:space="0" w:color="auto"/>
        <w:left w:val="none" w:sz="0" w:space="0" w:color="auto"/>
        <w:bottom w:val="none" w:sz="0" w:space="0" w:color="auto"/>
        <w:right w:val="none" w:sz="0" w:space="0" w:color="auto"/>
      </w:divBdr>
    </w:div>
    <w:div w:id="644700256">
      <w:bodyDiv w:val="1"/>
      <w:marLeft w:val="0"/>
      <w:marRight w:val="0"/>
      <w:marTop w:val="0"/>
      <w:marBottom w:val="0"/>
      <w:divBdr>
        <w:top w:val="none" w:sz="0" w:space="0" w:color="auto"/>
        <w:left w:val="none" w:sz="0" w:space="0" w:color="auto"/>
        <w:bottom w:val="none" w:sz="0" w:space="0" w:color="auto"/>
        <w:right w:val="none" w:sz="0" w:space="0" w:color="auto"/>
      </w:divBdr>
    </w:div>
    <w:div w:id="653067351">
      <w:bodyDiv w:val="1"/>
      <w:marLeft w:val="0"/>
      <w:marRight w:val="0"/>
      <w:marTop w:val="0"/>
      <w:marBottom w:val="0"/>
      <w:divBdr>
        <w:top w:val="none" w:sz="0" w:space="0" w:color="auto"/>
        <w:left w:val="none" w:sz="0" w:space="0" w:color="auto"/>
        <w:bottom w:val="none" w:sz="0" w:space="0" w:color="auto"/>
        <w:right w:val="none" w:sz="0" w:space="0" w:color="auto"/>
      </w:divBdr>
    </w:div>
    <w:div w:id="661588517">
      <w:bodyDiv w:val="1"/>
      <w:marLeft w:val="0"/>
      <w:marRight w:val="0"/>
      <w:marTop w:val="0"/>
      <w:marBottom w:val="0"/>
      <w:divBdr>
        <w:top w:val="none" w:sz="0" w:space="0" w:color="auto"/>
        <w:left w:val="none" w:sz="0" w:space="0" w:color="auto"/>
        <w:bottom w:val="none" w:sz="0" w:space="0" w:color="auto"/>
        <w:right w:val="none" w:sz="0" w:space="0" w:color="auto"/>
      </w:divBdr>
    </w:div>
    <w:div w:id="698354141">
      <w:bodyDiv w:val="1"/>
      <w:marLeft w:val="0"/>
      <w:marRight w:val="0"/>
      <w:marTop w:val="0"/>
      <w:marBottom w:val="0"/>
      <w:divBdr>
        <w:top w:val="none" w:sz="0" w:space="0" w:color="auto"/>
        <w:left w:val="none" w:sz="0" w:space="0" w:color="auto"/>
        <w:bottom w:val="none" w:sz="0" w:space="0" w:color="auto"/>
        <w:right w:val="none" w:sz="0" w:space="0" w:color="auto"/>
      </w:divBdr>
    </w:div>
    <w:div w:id="717319654">
      <w:bodyDiv w:val="1"/>
      <w:marLeft w:val="0"/>
      <w:marRight w:val="0"/>
      <w:marTop w:val="0"/>
      <w:marBottom w:val="0"/>
      <w:divBdr>
        <w:top w:val="none" w:sz="0" w:space="0" w:color="auto"/>
        <w:left w:val="none" w:sz="0" w:space="0" w:color="auto"/>
        <w:bottom w:val="none" w:sz="0" w:space="0" w:color="auto"/>
        <w:right w:val="none" w:sz="0" w:space="0" w:color="auto"/>
      </w:divBdr>
    </w:div>
    <w:div w:id="73238755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49741274">
      <w:bodyDiv w:val="1"/>
      <w:marLeft w:val="0"/>
      <w:marRight w:val="0"/>
      <w:marTop w:val="0"/>
      <w:marBottom w:val="0"/>
      <w:divBdr>
        <w:top w:val="none" w:sz="0" w:space="0" w:color="auto"/>
        <w:left w:val="none" w:sz="0" w:space="0" w:color="auto"/>
        <w:bottom w:val="none" w:sz="0" w:space="0" w:color="auto"/>
        <w:right w:val="none" w:sz="0" w:space="0" w:color="auto"/>
      </w:divBdr>
    </w:div>
    <w:div w:id="812793463">
      <w:bodyDiv w:val="1"/>
      <w:marLeft w:val="0"/>
      <w:marRight w:val="0"/>
      <w:marTop w:val="0"/>
      <w:marBottom w:val="0"/>
      <w:divBdr>
        <w:top w:val="none" w:sz="0" w:space="0" w:color="auto"/>
        <w:left w:val="none" w:sz="0" w:space="0" w:color="auto"/>
        <w:bottom w:val="none" w:sz="0" w:space="0" w:color="auto"/>
        <w:right w:val="none" w:sz="0" w:space="0" w:color="auto"/>
      </w:divBdr>
    </w:div>
    <w:div w:id="818569147">
      <w:bodyDiv w:val="1"/>
      <w:marLeft w:val="0"/>
      <w:marRight w:val="0"/>
      <w:marTop w:val="0"/>
      <w:marBottom w:val="0"/>
      <w:divBdr>
        <w:top w:val="none" w:sz="0" w:space="0" w:color="auto"/>
        <w:left w:val="none" w:sz="0" w:space="0" w:color="auto"/>
        <w:bottom w:val="none" w:sz="0" w:space="0" w:color="auto"/>
        <w:right w:val="none" w:sz="0" w:space="0" w:color="auto"/>
      </w:divBdr>
    </w:div>
    <w:div w:id="826284277">
      <w:bodyDiv w:val="1"/>
      <w:marLeft w:val="0"/>
      <w:marRight w:val="0"/>
      <w:marTop w:val="0"/>
      <w:marBottom w:val="0"/>
      <w:divBdr>
        <w:top w:val="none" w:sz="0" w:space="0" w:color="auto"/>
        <w:left w:val="none" w:sz="0" w:space="0" w:color="auto"/>
        <w:bottom w:val="none" w:sz="0" w:space="0" w:color="auto"/>
        <w:right w:val="none" w:sz="0" w:space="0" w:color="auto"/>
      </w:divBdr>
    </w:div>
    <w:div w:id="877161964">
      <w:bodyDiv w:val="1"/>
      <w:marLeft w:val="0"/>
      <w:marRight w:val="0"/>
      <w:marTop w:val="0"/>
      <w:marBottom w:val="0"/>
      <w:divBdr>
        <w:top w:val="none" w:sz="0" w:space="0" w:color="auto"/>
        <w:left w:val="none" w:sz="0" w:space="0" w:color="auto"/>
        <w:bottom w:val="none" w:sz="0" w:space="0" w:color="auto"/>
        <w:right w:val="none" w:sz="0" w:space="0" w:color="auto"/>
      </w:divBdr>
    </w:div>
    <w:div w:id="895701395">
      <w:bodyDiv w:val="1"/>
      <w:marLeft w:val="0"/>
      <w:marRight w:val="0"/>
      <w:marTop w:val="0"/>
      <w:marBottom w:val="0"/>
      <w:divBdr>
        <w:top w:val="none" w:sz="0" w:space="0" w:color="auto"/>
        <w:left w:val="none" w:sz="0" w:space="0" w:color="auto"/>
        <w:bottom w:val="none" w:sz="0" w:space="0" w:color="auto"/>
        <w:right w:val="none" w:sz="0" w:space="0" w:color="auto"/>
      </w:divBdr>
    </w:div>
    <w:div w:id="959336481">
      <w:bodyDiv w:val="1"/>
      <w:marLeft w:val="0"/>
      <w:marRight w:val="0"/>
      <w:marTop w:val="0"/>
      <w:marBottom w:val="0"/>
      <w:divBdr>
        <w:top w:val="none" w:sz="0" w:space="0" w:color="auto"/>
        <w:left w:val="none" w:sz="0" w:space="0" w:color="auto"/>
        <w:bottom w:val="none" w:sz="0" w:space="0" w:color="auto"/>
        <w:right w:val="none" w:sz="0" w:space="0" w:color="auto"/>
      </w:divBdr>
    </w:div>
    <w:div w:id="1018046053">
      <w:bodyDiv w:val="1"/>
      <w:marLeft w:val="0"/>
      <w:marRight w:val="0"/>
      <w:marTop w:val="0"/>
      <w:marBottom w:val="0"/>
      <w:divBdr>
        <w:top w:val="none" w:sz="0" w:space="0" w:color="auto"/>
        <w:left w:val="none" w:sz="0" w:space="0" w:color="auto"/>
        <w:bottom w:val="none" w:sz="0" w:space="0" w:color="auto"/>
        <w:right w:val="none" w:sz="0" w:space="0" w:color="auto"/>
      </w:divBdr>
      <w:divsChild>
        <w:div w:id="893387978">
          <w:marLeft w:val="0"/>
          <w:marRight w:val="0"/>
          <w:marTop w:val="0"/>
          <w:marBottom w:val="0"/>
          <w:divBdr>
            <w:top w:val="none" w:sz="0" w:space="0" w:color="auto"/>
            <w:left w:val="none" w:sz="0" w:space="0" w:color="auto"/>
            <w:bottom w:val="none" w:sz="0" w:space="0" w:color="auto"/>
            <w:right w:val="none" w:sz="0" w:space="0" w:color="auto"/>
          </w:divBdr>
          <w:divsChild>
            <w:div w:id="1451977430">
              <w:marLeft w:val="0"/>
              <w:marRight w:val="0"/>
              <w:marTop w:val="0"/>
              <w:marBottom w:val="0"/>
              <w:divBdr>
                <w:top w:val="none" w:sz="0" w:space="0" w:color="auto"/>
                <w:left w:val="none" w:sz="0" w:space="0" w:color="auto"/>
                <w:bottom w:val="none" w:sz="0" w:space="0" w:color="auto"/>
                <w:right w:val="none" w:sz="0" w:space="0" w:color="auto"/>
              </w:divBdr>
              <w:divsChild>
                <w:div w:id="1109742610">
                  <w:marLeft w:val="0"/>
                  <w:marRight w:val="0"/>
                  <w:marTop w:val="0"/>
                  <w:marBottom w:val="0"/>
                  <w:divBdr>
                    <w:top w:val="none" w:sz="0" w:space="0" w:color="auto"/>
                    <w:left w:val="none" w:sz="0" w:space="0" w:color="auto"/>
                    <w:bottom w:val="none" w:sz="0" w:space="0" w:color="auto"/>
                    <w:right w:val="none" w:sz="0" w:space="0" w:color="auto"/>
                  </w:divBdr>
                  <w:divsChild>
                    <w:div w:id="524515521">
                      <w:marLeft w:val="0"/>
                      <w:marRight w:val="0"/>
                      <w:marTop w:val="0"/>
                      <w:marBottom w:val="0"/>
                      <w:divBdr>
                        <w:top w:val="none" w:sz="0" w:space="0" w:color="auto"/>
                        <w:left w:val="none" w:sz="0" w:space="0" w:color="auto"/>
                        <w:bottom w:val="none" w:sz="0" w:space="0" w:color="auto"/>
                        <w:right w:val="none" w:sz="0" w:space="0" w:color="auto"/>
                      </w:divBdr>
                      <w:divsChild>
                        <w:div w:id="542252428">
                          <w:marLeft w:val="0"/>
                          <w:marRight w:val="0"/>
                          <w:marTop w:val="0"/>
                          <w:marBottom w:val="0"/>
                          <w:divBdr>
                            <w:top w:val="none" w:sz="0" w:space="0" w:color="auto"/>
                            <w:left w:val="none" w:sz="0" w:space="0" w:color="auto"/>
                            <w:bottom w:val="none" w:sz="0" w:space="0" w:color="auto"/>
                            <w:right w:val="none" w:sz="0" w:space="0" w:color="auto"/>
                          </w:divBdr>
                          <w:divsChild>
                            <w:div w:id="676620216">
                              <w:marLeft w:val="0"/>
                              <w:marRight w:val="0"/>
                              <w:marTop w:val="0"/>
                              <w:marBottom w:val="0"/>
                              <w:divBdr>
                                <w:top w:val="none" w:sz="0" w:space="0" w:color="auto"/>
                                <w:left w:val="none" w:sz="0" w:space="0" w:color="auto"/>
                                <w:bottom w:val="none" w:sz="0" w:space="0" w:color="auto"/>
                                <w:right w:val="none" w:sz="0" w:space="0" w:color="auto"/>
                              </w:divBdr>
                              <w:divsChild>
                                <w:div w:id="1584073543">
                                  <w:marLeft w:val="0"/>
                                  <w:marRight w:val="0"/>
                                  <w:marTop w:val="0"/>
                                  <w:marBottom w:val="0"/>
                                  <w:divBdr>
                                    <w:top w:val="none" w:sz="0" w:space="0" w:color="auto"/>
                                    <w:left w:val="none" w:sz="0" w:space="0" w:color="auto"/>
                                    <w:bottom w:val="none" w:sz="0" w:space="0" w:color="auto"/>
                                    <w:right w:val="none" w:sz="0" w:space="0" w:color="auto"/>
                                  </w:divBdr>
                                  <w:divsChild>
                                    <w:div w:id="12547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17039">
      <w:bodyDiv w:val="1"/>
      <w:marLeft w:val="0"/>
      <w:marRight w:val="0"/>
      <w:marTop w:val="0"/>
      <w:marBottom w:val="0"/>
      <w:divBdr>
        <w:top w:val="none" w:sz="0" w:space="0" w:color="auto"/>
        <w:left w:val="none" w:sz="0" w:space="0" w:color="auto"/>
        <w:bottom w:val="none" w:sz="0" w:space="0" w:color="auto"/>
        <w:right w:val="none" w:sz="0" w:space="0" w:color="auto"/>
      </w:divBdr>
    </w:div>
    <w:div w:id="1052848841">
      <w:bodyDiv w:val="1"/>
      <w:marLeft w:val="0"/>
      <w:marRight w:val="0"/>
      <w:marTop w:val="0"/>
      <w:marBottom w:val="0"/>
      <w:divBdr>
        <w:top w:val="none" w:sz="0" w:space="0" w:color="auto"/>
        <w:left w:val="none" w:sz="0" w:space="0" w:color="auto"/>
        <w:bottom w:val="none" w:sz="0" w:space="0" w:color="auto"/>
        <w:right w:val="none" w:sz="0" w:space="0" w:color="auto"/>
      </w:divBdr>
    </w:div>
    <w:div w:id="1074473419">
      <w:bodyDiv w:val="1"/>
      <w:marLeft w:val="0"/>
      <w:marRight w:val="0"/>
      <w:marTop w:val="0"/>
      <w:marBottom w:val="0"/>
      <w:divBdr>
        <w:top w:val="none" w:sz="0" w:space="0" w:color="auto"/>
        <w:left w:val="none" w:sz="0" w:space="0" w:color="auto"/>
        <w:bottom w:val="none" w:sz="0" w:space="0" w:color="auto"/>
        <w:right w:val="none" w:sz="0" w:space="0" w:color="auto"/>
      </w:divBdr>
    </w:div>
    <w:div w:id="1095903107">
      <w:bodyDiv w:val="1"/>
      <w:marLeft w:val="0"/>
      <w:marRight w:val="0"/>
      <w:marTop w:val="0"/>
      <w:marBottom w:val="0"/>
      <w:divBdr>
        <w:top w:val="none" w:sz="0" w:space="0" w:color="auto"/>
        <w:left w:val="none" w:sz="0" w:space="0" w:color="auto"/>
        <w:bottom w:val="none" w:sz="0" w:space="0" w:color="auto"/>
        <w:right w:val="none" w:sz="0" w:space="0" w:color="auto"/>
      </w:divBdr>
    </w:div>
    <w:div w:id="1101607330">
      <w:bodyDiv w:val="1"/>
      <w:marLeft w:val="0"/>
      <w:marRight w:val="0"/>
      <w:marTop w:val="0"/>
      <w:marBottom w:val="0"/>
      <w:divBdr>
        <w:top w:val="none" w:sz="0" w:space="0" w:color="auto"/>
        <w:left w:val="none" w:sz="0" w:space="0" w:color="auto"/>
        <w:bottom w:val="none" w:sz="0" w:space="0" w:color="auto"/>
        <w:right w:val="none" w:sz="0" w:space="0" w:color="auto"/>
      </w:divBdr>
    </w:div>
    <w:div w:id="1111705488">
      <w:bodyDiv w:val="1"/>
      <w:marLeft w:val="0"/>
      <w:marRight w:val="0"/>
      <w:marTop w:val="0"/>
      <w:marBottom w:val="0"/>
      <w:divBdr>
        <w:top w:val="none" w:sz="0" w:space="0" w:color="auto"/>
        <w:left w:val="none" w:sz="0" w:space="0" w:color="auto"/>
        <w:bottom w:val="none" w:sz="0" w:space="0" w:color="auto"/>
        <w:right w:val="none" w:sz="0" w:space="0" w:color="auto"/>
      </w:divBdr>
    </w:div>
    <w:div w:id="1165828249">
      <w:bodyDiv w:val="1"/>
      <w:marLeft w:val="0"/>
      <w:marRight w:val="0"/>
      <w:marTop w:val="0"/>
      <w:marBottom w:val="0"/>
      <w:divBdr>
        <w:top w:val="none" w:sz="0" w:space="0" w:color="auto"/>
        <w:left w:val="none" w:sz="0" w:space="0" w:color="auto"/>
        <w:bottom w:val="none" w:sz="0" w:space="0" w:color="auto"/>
        <w:right w:val="none" w:sz="0" w:space="0" w:color="auto"/>
      </w:divBdr>
    </w:div>
    <w:div w:id="1227650038">
      <w:bodyDiv w:val="1"/>
      <w:marLeft w:val="0"/>
      <w:marRight w:val="0"/>
      <w:marTop w:val="0"/>
      <w:marBottom w:val="0"/>
      <w:divBdr>
        <w:top w:val="none" w:sz="0" w:space="0" w:color="auto"/>
        <w:left w:val="none" w:sz="0" w:space="0" w:color="auto"/>
        <w:bottom w:val="none" w:sz="0" w:space="0" w:color="auto"/>
        <w:right w:val="none" w:sz="0" w:space="0" w:color="auto"/>
      </w:divBdr>
    </w:div>
    <w:div w:id="1228343659">
      <w:bodyDiv w:val="1"/>
      <w:marLeft w:val="0"/>
      <w:marRight w:val="0"/>
      <w:marTop w:val="0"/>
      <w:marBottom w:val="0"/>
      <w:divBdr>
        <w:top w:val="none" w:sz="0" w:space="0" w:color="auto"/>
        <w:left w:val="none" w:sz="0" w:space="0" w:color="auto"/>
        <w:bottom w:val="none" w:sz="0" w:space="0" w:color="auto"/>
        <w:right w:val="none" w:sz="0" w:space="0" w:color="auto"/>
      </w:divBdr>
      <w:divsChild>
        <w:div w:id="1169104640">
          <w:marLeft w:val="0"/>
          <w:marRight w:val="0"/>
          <w:marTop w:val="0"/>
          <w:marBottom w:val="0"/>
          <w:divBdr>
            <w:top w:val="none" w:sz="0" w:space="0" w:color="auto"/>
            <w:left w:val="none" w:sz="0" w:space="0" w:color="auto"/>
            <w:bottom w:val="none" w:sz="0" w:space="0" w:color="auto"/>
            <w:right w:val="none" w:sz="0" w:space="0" w:color="auto"/>
          </w:divBdr>
          <w:divsChild>
            <w:div w:id="695695694">
              <w:marLeft w:val="0"/>
              <w:marRight w:val="0"/>
              <w:marTop w:val="0"/>
              <w:marBottom w:val="0"/>
              <w:divBdr>
                <w:top w:val="none" w:sz="0" w:space="0" w:color="auto"/>
                <w:left w:val="none" w:sz="0" w:space="0" w:color="auto"/>
                <w:bottom w:val="none" w:sz="0" w:space="0" w:color="auto"/>
                <w:right w:val="none" w:sz="0" w:space="0" w:color="auto"/>
              </w:divBdr>
              <w:divsChild>
                <w:div w:id="1263489698">
                  <w:marLeft w:val="0"/>
                  <w:marRight w:val="0"/>
                  <w:marTop w:val="0"/>
                  <w:marBottom w:val="0"/>
                  <w:divBdr>
                    <w:top w:val="none" w:sz="0" w:space="0" w:color="auto"/>
                    <w:left w:val="none" w:sz="0" w:space="0" w:color="auto"/>
                    <w:bottom w:val="none" w:sz="0" w:space="0" w:color="auto"/>
                    <w:right w:val="none" w:sz="0" w:space="0" w:color="auto"/>
                  </w:divBdr>
                  <w:divsChild>
                    <w:div w:id="1353725998">
                      <w:marLeft w:val="0"/>
                      <w:marRight w:val="0"/>
                      <w:marTop w:val="0"/>
                      <w:marBottom w:val="0"/>
                      <w:divBdr>
                        <w:top w:val="none" w:sz="0" w:space="0" w:color="auto"/>
                        <w:left w:val="none" w:sz="0" w:space="0" w:color="auto"/>
                        <w:bottom w:val="none" w:sz="0" w:space="0" w:color="auto"/>
                        <w:right w:val="none" w:sz="0" w:space="0" w:color="auto"/>
                      </w:divBdr>
                      <w:divsChild>
                        <w:div w:id="74786984">
                          <w:marLeft w:val="0"/>
                          <w:marRight w:val="150"/>
                          <w:marTop w:val="0"/>
                          <w:marBottom w:val="750"/>
                          <w:divBdr>
                            <w:top w:val="none" w:sz="0" w:space="0" w:color="auto"/>
                            <w:left w:val="none" w:sz="0" w:space="0" w:color="auto"/>
                            <w:bottom w:val="none" w:sz="0" w:space="0" w:color="auto"/>
                            <w:right w:val="none" w:sz="0" w:space="0" w:color="auto"/>
                          </w:divBdr>
                          <w:divsChild>
                            <w:div w:id="789399470">
                              <w:marLeft w:val="0"/>
                              <w:marRight w:val="0"/>
                              <w:marTop w:val="0"/>
                              <w:marBottom w:val="0"/>
                              <w:divBdr>
                                <w:top w:val="none" w:sz="0" w:space="0" w:color="auto"/>
                                <w:left w:val="none" w:sz="0" w:space="0" w:color="auto"/>
                                <w:bottom w:val="none" w:sz="0" w:space="0" w:color="auto"/>
                                <w:right w:val="none" w:sz="0" w:space="0" w:color="auto"/>
                              </w:divBdr>
                              <w:divsChild>
                                <w:div w:id="1644194795">
                                  <w:marLeft w:val="0"/>
                                  <w:marRight w:val="0"/>
                                  <w:marTop w:val="0"/>
                                  <w:marBottom w:val="0"/>
                                  <w:divBdr>
                                    <w:top w:val="none" w:sz="0" w:space="0" w:color="auto"/>
                                    <w:left w:val="none" w:sz="0" w:space="0" w:color="auto"/>
                                    <w:bottom w:val="none" w:sz="0" w:space="0" w:color="auto"/>
                                    <w:right w:val="none" w:sz="0" w:space="0" w:color="auto"/>
                                  </w:divBdr>
                                  <w:divsChild>
                                    <w:div w:id="438918757">
                                      <w:marLeft w:val="0"/>
                                      <w:marRight w:val="0"/>
                                      <w:marTop w:val="0"/>
                                      <w:marBottom w:val="0"/>
                                      <w:divBdr>
                                        <w:top w:val="none" w:sz="0" w:space="0" w:color="auto"/>
                                        <w:left w:val="none" w:sz="0" w:space="0" w:color="auto"/>
                                        <w:bottom w:val="none" w:sz="0" w:space="0" w:color="auto"/>
                                        <w:right w:val="none" w:sz="0" w:space="0" w:color="auto"/>
                                      </w:divBdr>
                                      <w:divsChild>
                                        <w:div w:id="1684210218">
                                          <w:marLeft w:val="0"/>
                                          <w:marRight w:val="0"/>
                                          <w:marTop w:val="0"/>
                                          <w:marBottom w:val="0"/>
                                          <w:divBdr>
                                            <w:top w:val="none" w:sz="0" w:space="0" w:color="auto"/>
                                            <w:left w:val="none" w:sz="0" w:space="0" w:color="auto"/>
                                            <w:bottom w:val="none" w:sz="0" w:space="0" w:color="auto"/>
                                            <w:right w:val="none" w:sz="0" w:space="0" w:color="auto"/>
                                          </w:divBdr>
                                          <w:divsChild>
                                            <w:div w:id="5669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475938">
      <w:bodyDiv w:val="1"/>
      <w:marLeft w:val="0"/>
      <w:marRight w:val="0"/>
      <w:marTop w:val="0"/>
      <w:marBottom w:val="0"/>
      <w:divBdr>
        <w:top w:val="none" w:sz="0" w:space="0" w:color="auto"/>
        <w:left w:val="none" w:sz="0" w:space="0" w:color="auto"/>
        <w:bottom w:val="none" w:sz="0" w:space="0" w:color="auto"/>
        <w:right w:val="none" w:sz="0" w:space="0" w:color="auto"/>
      </w:divBdr>
    </w:div>
    <w:div w:id="1523396418">
      <w:bodyDiv w:val="1"/>
      <w:marLeft w:val="0"/>
      <w:marRight w:val="0"/>
      <w:marTop w:val="0"/>
      <w:marBottom w:val="0"/>
      <w:divBdr>
        <w:top w:val="none" w:sz="0" w:space="0" w:color="auto"/>
        <w:left w:val="none" w:sz="0" w:space="0" w:color="auto"/>
        <w:bottom w:val="none" w:sz="0" w:space="0" w:color="auto"/>
        <w:right w:val="none" w:sz="0" w:space="0" w:color="auto"/>
      </w:divBdr>
    </w:div>
    <w:div w:id="1552956791">
      <w:bodyDiv w:val="1"/>
      <w:marLeft w:val="0"/>
      <w:marRight w:val="0"/>
      <w:marTop w:val="0"/>
      <w:marBottom w:val="0"/>
      <w:divBdr>
        <w:top w:val="none" w:sz="0" w:space="0" w:color="auto"/>
        <w:left w:val="none" w:sz="0" w:space="0" w:color="auto"/>
        <w:bottom w:val="none" w:sz="0" w:space="0" w:color="auto"/>
        <w:right w:val="none" w:sz="0" w:space="0" w:color="auto"/>
      </w:divBdr>
    </w:div>
    <w:div w:id="1691880687">
      <w:bodyDiv w:val="1"/>
      <w:marLeft w:val="0"/>
      <w:marRight w:val="0"/>
      <w:marTop w:val="0"/>
      <w:marBottom w:val="0"/>
      <w:divBdr>
        <w:top w:val="none" w:sz="0" w:space="0" w:color="auto"/>
        <w:left w:val="none" w:sz="0" w:space="0" w:color="auto"/>
        <w:bottom w:val="none" w:sz="0" w:space="0" w:color="auto"/>
        <w:right w:val="none" w:sz="0" w:space="0" w:color="auto"/>
      </w:divBdr>
    </w:div>
    <w:div w:id="1695963499">
      <w:bodyDiv w:val="1"/>
      <w:marLeft w:val="0"/>
      <w:marRight w:val="0"/>
      <w:marTop w:val="0"/>
      <w:marBottom w:val="0"/>
      <w:divBdr>
        <w:top w:val="none" w:sz="0" w:space="0" w:color="auto"/>
        <w:left w:val="none" w:sz="0" w:space="0" w:color="auto"/>
        <w:bottom w:val="none" w:sz="0" w:space="0" w:color="auto"/>
        <w:right w:val="none" w:sz="0" w:space="0" w:color="auto"/>
      </w:divBdr>
    </w:div>
    <w:div w:id="1805079110">
      <w:bodyDiv w:val="1"/>
      <w:marLeft w:val="0"/>
      <w:marRight w:val="0"/>
      <w:marTop w:val="0"/>
      <w:marBottom w:val="0"/>
      <w:divBdr>
        <w:top w:val="none" w:sz="0" w:space="0" w:color="auto"/>
        <w:left w:val="none" w:sz="0" w:space="0" w:color="auto"/>
        <w:bottom w:val="none" w:sz="0" w:space="0" w:color="auto"/>
        <w:right w:val="none" w:sz="0" w:space="0" w:color="auto"/>
      </w:divBdr>
    </w:div>
    <w:div w:id="1829057000">
      <w:bodyDiv w:val="1"/>
      <w:marLeft w:val="0"/>
      <w:marRight w:val="0"/>
      <w:marTop w:val="0"/>
      <w:marBottom w:val="0"/>
      <w:divBdr>
        <w:top w:val="none" w:sz="0" w:space="0" w:color="auto"/>
        <w:left w:val="none" w:sz="0" w:space="0" w:color="auto"/>
        <w:bottom w:val="none" w:sz="0" w:space="0" w:color="auto"/>
        <w:right w:val="none" w:sz="0" w:space="0" w:color="auto"/>
      </w:divBdr>
      <w:divsChild>
        <w:div w:id="854657755">
          <w:marLeft w:val="0"/>
          <w:marRight w:val="0"/>
          <w:marTop w:val="0"/>
          <w:marBottom w:val="0"/>
          <w:divBdr>
            <w:top w:val="none" w:sz="0" w:space="0" w:color="auto"/>
            <w:left w:val="none" w:sz="0" w:space="0" w:color="auto"/>
            <w:bottom w:val="none" w:sz="0" w:space="0" w:color="auto"/>
            <w:right w:val="none" w:sz="0" w:space="0" w:color="auto"/>
          </w:divBdr>
          <w:divsChild>
            <w:div w:id="1182351829">
              <w:marLeft w:val="0"/>
              <w:marRight w:val="0"/>
              <w:marTop w:val="0"/>
              <w:marBottom w:val="0"/>
              <w:divBdr>
                <w:top w:val="none" w:sz="0" w:space="0" w:color="auto"/>
                <w:left w:val="none" w:sz="0" w:space="0" w:color="auto"/>
                <w:bottom w:val="none" w:sz="0" w:space="0" w:color="auto"/>
                <w:right w:val="none" w:sz="0" w:space="0" w:color="auto"/>
              </w:divBdr>
              <w:divsChild>
                <w:div w:id="1930693254">
                  <w:marLeft w:val="0"/>
                  <w:marRight w:val="300"/>
                  <w:marTop w:val="0"/>
                  <w:marBottom w:val="0"/>
                  <w:divBdr>
                    <w:top w:val="none" w:sz="0" w:space="0" w:color="auto"/>
                    <w:left w:val="none" w:sz="0" w:space="0" w:color="auto"/>
                    <w:bottom w:val="none" w:sz="0" w:space="0" w:color="auto"/>
                    <w:right w:val="none" w:sz="0" w:space="0" w:color="auto"/>
                  </w:divBdr>
                  <w:divsChild>
                    <w:div w:id="1678387262">
                      <w:marLeft w:val="0"/>
                      <w:marRight w:val="0"/>
                      <w:marTop w:val="0"/>
                      <w:marBottom w:val="0"/>
                      <w:divBdr>
                        <w:top w:val="none" w:sz="0" w:space="0" w:color="auto"/>
                        <w:left w:val="none" w:sz="0" w:space="0" w:color="auto"/>
                        <w:bottom w:val="none" w:sz="0" w:space="0" w:color="auto"/>
                        <w:right w:val="none" w:sz="0" w:space="0" w:color="auto"/>
                      </w:divBdr>
                      <w:divsChild>
                        <w:div w:id="884171772">
                          <w:marLeft w:val="0"/>
                          <w:marRight w:val="0"/>
                          <w:marTop w:val="0"/>
                          <w:marBottom w:val="0"/>
                          <w:divBdr>
                            <w:top w:val="none" w:sz="0" w:space="0" w:color="auto"/>
                            <w:left w:val="none" w:sz="0" w:space="0" w:color="auto"/>
                            <w:bottom w:val="none" w:sz="0" w:space="0" w:color="auto"/>
                            <w:right w:val="none" w:sz="0" w:space="0" w:color="auto"/>
                          </w:divBdr>
                          <w:divsChild>
                            <w:div w:id="1192231814">
                              <w:marLeft w:val="0"/>
                              <w:marRight w:val="0"/>
                              <w:marTop w:val="0"/>
                              <w:marBottom w:val="0"/>
                              <w:divBdr>
                                <w:top w:val="none" w:sz="0" w:space="0" w:color="auto"/>
                                <w:left w:val="none" w:sz="0" w:space="0" w:color="auto"/>
                                <w:bottom w:val="none" w:sz="0" w:space="0" w:color="auto"/>
                                <w:right w:val="none" w:sz="0" w:space="0" w:color="auto"/>
                              </w:divBdr>
                              <w:divsChild>
                                <w:div w:id="623389834">
                                  <w:marLeft w:val="0"/>
                                  <w:marRight w:val="0"/>
                                  <w:marTop w:val="0"/>
                                  <w:marBottom w:val="0"/>
                                  <w:divBdr>
                                    <w:top w:val="none" w:sz="0" w:space="0" w:color="auto"/>
                                    <w:left w:val="none" w:sz="0" w:space="0" w:color="auto"/>
                                    <w:bottom w:val="none" w:sz="0" w:space="0" w:color="auto"/>
                                    <w:right w:val="none" w:sz="0" w:space="0" w:color="auto"/>
                                  </w:divBdr>
                                  <w:divsChild>
                                    <w:div w:id="1710297120">
                                      <w:marLeft w:val="0"/>
                                      <w:marRight w:val="0"/>
                                      <w:marTop w:val="0"/>
                                      <w:marBottom w:val="0"/>
                                      <w:divBdr>
                                        <w:top w:val="none" w:sz="0" w:space="0" w:color="auto"/>
                                        <w:left w:val="none" w:sz="0" w:space="0" w:color="auto"/>
                                        <w:bottom w:val="none" w:sz="0" w:space="0" w:color="auto"/>
                                        <w:right w:val="none" w:sz="0" w:space="0" w:color="auto"/>
                                      </w:divBdr>
                                      <w:divsChild>
                                        <w:div w:id="15297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533">
      <w:bodyDiv w:val="1"/>
      <w:marLeft w:val="0"/>
      <w:marRight w:val="0"/>
      <w:marTop w:val="0"/>
      <w:marBottom w:val="0"/>
      <w:divBdr>
        <w:top w:val="none" w:sz="0" w:space="0" w:color="auto"/>
        <w:left w:val="none" w:sz="0" w:space="0" w:color="auto"/>
        <w:bottom w:val="none" w:sz="0" w:space="0" w:color="auto"/>
        <w:right w:val="none" w:sz="0" w:space="0" w:color="auto"/>
      </w:divBdr>
    </w:div>
    <w:div w:id="1854300610">
      <w:bodyDiv w:val="1"/>
      <w:marLeft w:val="0"/>
      <w:marRight w:val="0"/>
      <w:marTop w:val="0"/>
      <w:marBottom w:val="0"/>
      <w:divBdr>
        <w:top w:val="none" w:sz="0" w:space="0" w:color="auto"/>
        <w:left w:val="none" w:sz="0" w:space="0" w:color="auto"/>
        <w:bottom w:val="none" w:sz="0" w:space="0" w:color="auto"/>
        <w:right w:val="none" w:sz="0" w:space="0" w:color="auto"/>
      </w:divBdr>
    </w:div>
    <w:div w:id="1913004721">
      <w:bodyDiv w:val="1"/>
      <w:marLeft w:val="0"/>
      <w:marRight w:val="0"/>
      <w:marTop w:val="0"/>
      <w:marBottom w:val="0"/>
      <w:divBdr>
        <w:top w:val="none" w:sz="0" w:space="0" w:color="auto"/>
        <w:left w:val="none" w:sz="0" w:space="0" w:color="auto"/>
        <w:bottom w:val="none" w:sz="0" w:space="0" w:color="auto"/>
        <w:right w:val="none" w:sz="0" w:space="0" w:color="auto"/>
      </w:divBdr>
      <w:divsChild>
        <w:div w:id="1803886383">
          <w:marLeft w:val="0"/>
          <w:marRight w:val="0"/>
          <w:marTop w:val="0"/>
          <w:marBottom w:val="0"/>
          <w:divBdr>
            <w:top w:val="none" w:sz="0" w:space="0" w:color="auto"/>
            <w:left w:val="none" w:sz="0" w:space="0" w:color="auto"/>
            <w:bottom w:val="none" w:sz="0" w:space="0" w:color="auto"/>
            <w:right w:val="none" w:sz="0" w:space="0" w:color="auto"/>
          </w:divBdr>
          <w:divsChild>
            <w:div w:id="1815562081">
              <w:marLeft w:val="0"/>
              <w:marRight w:val="0"/>
              <w:marTop w:val="0"/>
              <w:marBottom w:val="0"/>
              <w:divBdr>
                <w:top w:val="none" w:sz="0" w:space="0" w:color="auto"/>
                <w:left w:val="none" w:sz="0" w:space="0" w:color="auto"/>
                <w:bottom w:val="none" w:sz="0" w:space="0" w:color="auto"/>
                <w:right w:val="none" w:sz="0" w:space="0" w:color="auto"/>
              </w:divBdr>
              <w:divsChild>
                <w:div w:id="708147231">
                  <w:marLeft w:val="0"/>
                  <w:marRight w:val="0"/>
                  <w:marTop w:val="0"/>
                  <w:marBottom w:val="0"/>
                  <w:divBdr>
                    <w:top w:val="none" w:sz="0" w:space="0" w:color="auto"/>
                    <w:left w:val="none" w:sz="0" w:space="0" w:color="auto"/>
                    <w:bottom w:val="none" w:sz="0" w:space="0" w:color="auto"/>
                    <w:right w:val="none" w:sz="0" w:space="0" w:color="auto"/>
                  </w:divBdr>
                  <w:divsChild>
                    <w:div w:id="830170777">
                      <w:marLeft w:val="0"/>
                      <w:marRight w:val="0"/>
                      <w:marTop w:val="0"/>
                      <w:marBottom w:val="0"/>
                      <w:divBdr>
                        <w:top w:val="none" w:sz="0" w:space="0" w:color="auto"/>
                        <w:left w:val="none" w:sz="0" w:space="0" w:color="auto"/>
                        <w:bottom w:val="none" w:sz="0" w:space="0" w:color="auto"/>
                        <w:right w:val="none" w:sz="0" w:space="0" w:color="auto"/>
                      </w:divBdr>
                      <w:divsChild>
                        <w:div w:id="2052262213">
                          <w:marLeft w:val="0"/>
                          <w:marRight w:val="0"/>
                          <w:marTop w:val="0"/>
                          <w:marBottom w:val="0"/>
                          <w:divBdr>
                            <w:top w:val="none" w:sz="0" w:space="0" w:color="auto"/>
                            <w:left w:val="none" w:sz="0" w:space="0" w:color="auto"/>
                            <w:bottom w:val="none" w:sz="0" w:space="0" w:color="auto"/>
                            <w:right w:val="none" w:sz="0" w:space="0" w:color="auto"/>
                          </w:divBdr>
                          <w:divsChild>
                            <w:div w:id="703099802">
                              <w:marLeft w:val="0"/>
                              <w:marRight w:val="0"/>
                              <w:marTop w:val="0"/>
                              <w:marBottom w:val="0"/>
                              <w:divBdr>
                                <w:top w:val="none" w:sz="0" w:space="0" w:color="auto"/>
                                <w:left w:val="none" w:sz="0" w:space="0" w:color="auto"/>
                                <w:bottom w:val="none" w:sz="0" w:space="0" w:color="auto"/>
                                <w:right w:val="none" w:sz="0" w:space="0" w:color="auto"/>
                              </w:divBdr>
                              <w:divsChild>
                                <w:div w:id="951399782">
                                  <w:marLeft w:val="0"/>
                                  <w:marRight w:val="0"/>
                                  <w:marTop w:val="0"/>
                                  <w:marBottom w:val="0"/>
                                  <w:divBdr>
                                    <w:top w:val="none" w:sz="0" w:space="0" w:color="auto"/>
                                    <w:left w:val="none" w:sz="0" w:space="0" w:color="auto"/>
                                    <w:bottom w:val="none" w:sz="0" w:space="0" w:color="auto"/>
                                    <w:right w:val="none" w:sz="0" w:space="0" w:color="auto"/>
                                  </w:divBdr>
                                  <w:divsChild>
                                    <w:div w:id="879130587">
                                      <w:marLeft w:val="0"/>
                                      <w:marRight w:val="0"/>
                                      <w:marTop w:val="0"/>
                                      <w:marBottom w:val="0"/>
                                      <w:divBdr>
                                        <w:top w:val="none" w:sz="0" w:space="0" w:color="auto"/>
                                        <w:left w:val="none" w:sz="0" w:space="0" w:color="auto"/>
                                        <w:bottom w:val="none" w:sz="0" w:space="0" w:color="auto"/>
                                        <w:right w:val="none" w:sz="0" w:space="0" w:color="auto"/>
                                      </w:divBdr>
                                      <w:divsChild>
                                        <w:div w:id="1890065051">
                                          <w:marLeft w:val="0"/>
                                          <w:marRight w:val="0"/>
                                          <w:marTop w:val="0"/>
                                          <w:marBottom w:val="0"/>
                                          <w:divBdr>
                                            <w:top w:val="none" w:sz="0" w:space="0" w:color="auto"/>
                                            <w:left w:val="none" w:sz="0" w:space="0" w:color="auto"/>
                                            <w:bottom w:val="none" w:sz="0" w:space="0" w:color="auto"/>
                                            <w:right w:val="none" w:sz="0" w:space="0" w:color="auto"/>
                                          </w:divBdr>
                                          <w:divsChild>
                                            <w:div w:id="943151710">
                                              <w:marLeft w:val="0"/>
                                              <w:marRight w:val="0"/>
                                              <w:marTop w:val="0"/>
                                              <w:marBottom w:val="0"/>
                                              <w:divBdr>
                                                <w:top w:val="none" w:sz="0" w:space="0" w:color="auto"/>
                                                <w:left w:val="none" w:sz="0" w:space="0" w:color="auto"/>
                                                <w:bottom w:val="none" w:sz="0" w:space="0" w:color="auto"/>
                                                <w:right w:val="none" w:sz="0" w:space="0" w:color="auto"/>
                                              </w:divBdr>
                                              <w:divsChild>
                                                <w:div w:id="17890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715106">
      <w:bodyDiv w:val="1"/>
      <w:marLeft w:val="0"/>
      <w:marRight w:val="0"/>
      <w:marTop w:val="0"/>
      <w:marBottom w:val="0"/>
      <w:divBdr>
        <w:top w:val="none" w:sz="0" w:space="0" w:color="auto"/>
        <w:left w:val="none" w:sz="0" w:space="0" w:color="auto"/>
        <w:bottom w:val="none" w:sz="0" w:space="0" w:color="auto"/>
        <w:right w:val="none" w:sz="0" w:space="0" w:color="auto"/>
      </w:divBdr>
    </w:div>
    <w:div w:id="1957833433">
      <w:bodyDiv w:val="1"/>
      <w:marLeft w:val="0"/>
      <w:marRight w:val="0"/>
      <w:marTop w:val="0"/>
      <w:marBottom w:val="0"/>
      <w:divBdr>
        <w:top w:val="none" w:sz="0" w:space="0" w:color="auto"/>
        <w:left w:val="none" w:sz="0" w:space="0" w:color="auto"/>
        <w:bottom w:val="none" w:sz="0" w:space="0" w:color="auto"/>
        <w:right w:val="none" w:sz="0" w:space="0" w:color="auto"/>
      </w:divBdr>
    </w:div>
    <w:div w:id="1961497735">
      <w:bodyDiv w:val="1"/>
      <w:marLeft w:val="0"/>
      <w:marRight w:val="0"/>
      <w:marTop w:val="0"/>
      <w:marBottom w:val="0"/>
      <w:divBdr>
        <w:top w:val="none" w:sz="0" w:space="0" w:color="auto"/>
        <w:left w:val="none" w:sz="0" w:space="0" w:color="auto"/>
        <w:bottom w:val="none" w:sz="0" w:space="0" w:color="auto"/>
        <w:right w:val="none" w:sz="0" w:space="0" w:color="auto"/>
      </w:divBdr>
    </w:div>
    <w:div w:id="2015451598">
      <w:bodyDiv w:val="1"/>
      <w:marLeft w:val="0"/>
      <w:marRight w:val="0"/>
      <w:marTop w:val="0"/>
      <w:marBottom w:val="0"/>
      <w:divBdr>
        <w:top w:val="none" w:sz="0" w:space="0" w:color="auto"/>
        <w:left w:val="none" w:sz="0" w:space="0" w:color="auto"/>
        <w:bottom w:val="none" w:sz="0" w:space="0" w:color="auto"/>
        <w:right w:val="none" w:sz="0" w:space="0" w:color="auto"/>
      </w:divBdr>
    </w:div>
    <w:div w:id="2035033482">
      <w:bodyDiv w:val="1"/>
      <w:marLeft w:val="0"/>
      <w:marRight w:val="0"/>
      <w:marTop w:val="0"/>
      <w:marBottom w:val="0"/>
      <w:divBdr>
        <w:top w:val="none" w:sz="0" w:space="0" w:color="auto"/>
        <w:left w:val="none" w:sz="0" w:space="0" w:color="auto"/>
        <w:bottom w:val="none" w:sz="0" w:space="0" w:color="auto"/>
        <w:right w:val="none" w:sz="0" w:space="0" w:color="auto"/>
      </w:divBdr>
    </w:div>
    <w:div w:id="2046522924">
      <w:bodyDiv w:val="1"/>
      <w:marLeft w:val="0"/>
      <w:marRight w:val="0"/>
      <w:marTop w:val="0"/>
      <w:marBottom w:val="0"/>
      <w:divBdr>
        <w:top w:val="none" w:sz="0" w:space="0" w:color="auto"/>
        <w:left w:val="none" w:sz="0" w:space="0" w:color="auto"/>
        <w:bottom w:val="none" w:sz="0" w:space="0" w:color="auto"/>
        <w:right w:val="none" w:sz="0" w:space="0" w:color="auto"/>
      </w:divBdr>
    </w:div>
    <w:div w:id="2056077522">
      <w:bodyDiv w:val="1"/>
      <w:marLeft w:val="0"/>
      <w:marRight w:val="0"/>
      <w:marTop w:val="0"/>
      <w:marBottom w:val="0"/>
      <w:divBdr>
        <w:top w:val="none" w:sz="0" w:space="0" w:color="auto"/>
        <w:left w:val="none" w:sz="0" w:space="0" w:color="auto"/>
        <w:bottom w:val="none" w:sz="0" w:space="0" w:color="auto"/>
        <w:right w:val="none" w:sz="0" w:space="0" w:color="auto"/>
      </w:divBdr>
    </w:div>
    <w:div w:id="2095975130">
      <w:bodyDiv w:val="1"/>
      <w:marLeft w:val="0"/>
      <w:marRight w:val="0"/>
      <w:marTop w:val="0"/>
      <w:marBottom w:val="0"/>
      <w:divBdr>
        <w:top w:val="none" w:sz="0" w:space="0" w:color="auto"/>
        <w:left w:val="none" w:sz="0" w:space="0" w:color="auto"/>
        <w:bottom w:val="none" w:sz="0" w:space="0" w:color="auto"/>
        <w:right w:val="none" w:sz="0" w:space="0" w:color="auto"/>
      </w:divBdr>
      <w:divsChild>
        <w:div w:id="41712932">
          <w:marLeft w:val="0"/>
          <w:marRight w:val="0"/>
          <w:marTop w:val="0"/>
          <w:marBottom w:val="0"/>
          <w:divBdr>
            <w:top w:val="none" w:sz="0" w:space="0" w:color="auto"/>
            <w:left w:val="none" w:sz="0" w:space="0" w:color="auto"/>
            <w:bottom w:val="none" w:sz="0" w:space="0" w:color="auto"/>
            <w:right w:val="none" w:sz="0" w:space="0" w:color="auto"/>
          </w:divBdr>
          <w:divsChild>
            <w:div w:id="980110204">
              <w:marLeft w:val="0"/>
              <w:marRight w:val="0"/>
              <w:marTop w:val="0"/>
              <w:marBottom w:val="0"/>
              <w:divBdr>
                <w:top w:val="none" w:sz="0" w:space="0" w:color="auto"/>
                <w:left w:val="none" w:sz="0" w:space="0" w:color="auto"/>
                <w:bottom w:val="none" w:sz="0" w:space="0" w:color="auto"/>
                <w:right w:val="none" w:sz="0" w:space="0" w:color="auto"/>
              </w:divBdr>
              <w:divsChild>
                <w:div w:id="194539829">
                  <w:marLeft w:val="0"/>
                  <w:marRight w:val="0"/>
                  <w:marTop w:val="0"/>
                  <w:marBottom w:val="0"/>
                  <w:divBdr>
                    <w:top w:val="none" w:sz="0" w:space="0" w:color="auto"/>
                    <w:left w:val="none" w:sz="0" w:space="0" w:color="auto"/>
                    <w:bottom w:val="none" w:sz="0" w:space="0" w:color="auto"/>
                    <w:right w:val="none" w:sz="0" w:space="0" w:color="auto"/>
                  </w:divBdr>
                  <w:divsChild>
                    <w:div w:id="975641549">
                      <w:marLeft w:val="0"/>
                      <w:marRight w:val="0"/>
                      <w:marTop w:val="0"/>
                      <w:marBottom w:val="0"/>
                      <w:divBdr>
                        <w:top w:val="none" w:sz="0" w:space="0" w:color="auto"/>
                        <w:left w:val="none" w:sz="0" w:space="0" w:color="auto"/>
                        <w:bottom w:val="none" w:sz="0" w:space="0" w:color="auto"/>
                        <w:right w:val="none" w:sz="0" w:space="0" w:color="auto"/>
                      </w:divBdr>
                      <w:divsChild>
                        <w:div w:id="9475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5DC7-88A7-49E6-B36C-7C1787709CC2}">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A2756D7-3FD8-46DA-9F53-C9E5C6E397DF}">
  <ds:schemaRefs>
    <ds:schemaRef ds:uri="http://schemas.microsoft.com/sharepoint/v3/contenttype/forms"/>
  </ds:schemaRefs>
</ds:datastoreItem>
</file>

<file path=customXml/itemProps3.xml><?xml version="1.0" encoding="utf-8"?>
<ds:datastoreItem xmlns:ds="http://schemas.openxmlformats.org/officeDocument/2006/customXml" ds:itemID="{8AAACE6F-F7D7-4724-82DF-3CE3FBFBA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2D837-5CAB-4B80-BAAB-7399660F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Lieten.dot</Template>
  <TotalTime>0</TotalTime>
  <Pages>3</Pages>
  <Words>769</Words>
  <Characters>4784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cp:lastModifiedBy>D'Hanis, Denis</cp:lastModifiedBy>
  <cp:revision>2</cp:revision>
  <cp:lastPrinted>2019-05-20T07:33:00Z</cp:lastPrinted>
  <dcterms:created xsi:type="dcterms:W3CDTF">2019-05-20T07:33:00Z</dcterms:created>
  <dcterms:modified xsi:type="dcterms:W3CDTF">2019-05-20T07:33:00Z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