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harts/chart2.xml" ContentType="application/vnd.openxmlformats-officedocument.drawingml.chart+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4DC" w:rsidRPr="00DD44DC" w:rsidRDefault="00DD44DC" w:rsidP="00DD44DC">
      <w:pPr>
        <w:pStyle w:val="Kop2"/>
        <w:rPr>
          <w:rFonts w:asciiTheme="minorHAnsi" w:hAnsiTheme="minorHAnsi"/>
        </w:rPr>
      </w:pPr>
      <w:bookmarkStart w:id="0" w:name="_Toc452377451"/>
      <w:bookmarkStart w:id="1" w:name="_Toc453137009"/>
      <w:bookmarkStart w:id="2" w:name="_GoBack"/>
      <w:bookmarkEnd w:id="2"/>
      <w:r w:rsidRPr="00DD44DC">
        <w:rPr>
          <w:rFonts w:asciiTheme="minorHAnsi" w:hAnsiTheme="minorHAnsi"/>
        </w:rPr>
        <w:t>Verlichtingspalen</w:t>
      </w:r>
      <w:bookmarkEnd w:id="0"/>
      <w:bookmarkEnd w:id="1"/>
    </w:p>
    <w:p w:rsidR="00DD44DC" w:rsidRPr="00DD44DC" w:rsidRDefault="00DD44DC" w:rsidP="00DD44DC">
      <w:pPr>
        <w:pStyle w:val="Kop3"/>
        <w:rPr>
          <w:rFonts w:asciiTheme="minorHAnsi" w:hAnsiTheme="minorHAnsi"/>
        </w:rPr>
      </w:pPr>
      <w:bookmarkStart w:id="3" w:name="_Toc452377452"/>
      <w:bookmarkStart w:id="4" w:name="_Toc453137010"/>
      <w:r w:rsidRPr="00DD44DC">
        <w:rPr>
          <w:rFonts w:asciiTheme="minorHAnsi" w:hAnsiTheme="minorHAnsi"/>
        </w:rPr>
        <w:t>Onderhoudsstrategie</w:t>
      </w:r>
      <w:bookmarkEnd w:id="3"/>
      <w:bookmarkEnd w:id="4"/>
    </w:p>
    <w:p w:rsidR="00CD0EE2" w:rsidRDefault="00DD44DC" w:rsidP="00DD44DC">
      <w:pPr>
        <w:jc w:val="both"/>
        <w:rPr>
          <w:rStyle w:val="TekstAWV"/>
          <w:rFonts w:asciiTheme="minorHAnsi" w:hAnsiTheme="minorHAnsi"/>
        </w:rPr>
      </w:pPr>
      <w:r w:rsidRPr="00DD44DC">
        <w:rPr>
          <w:rStyle w:val="TekstAWV"/>
          <w:rFonts w:asciiTheme="minorHAnsi" w:hAnsiTheme="minorHAnsi"/>
        </w:rPr>
        <w:t xml:space="preserve">Het AWV heeft voor het onderhoud van de wegverlichting lopende contracten. Deze omvatten zowel het correctief onderhoud (herstellen van defecten of averijen naar aanleiding van oproepen), als het preventief onderhoud. Het preventief onderhoud is opgevat als </w:t>
      </w:r>
      <w:r w:rsidR="00CD0EE2">
        <w:rPr>
          <w:rStyle w:val="TekstAWV"/>
          <w:rFonts w:asciiTheme="minorHAnsi" w:hAnsiTheme="minorHAnsi"/>
        </w:rPr>
        <w:t xml:space="preserve">een onderhoud op bestelling </w:t>
      </w:r>
      <w:r w:rsidRPr="00DD44DC">
        <w:rPr>
          <w:rStyle w:val="TekstAWV"/>
          <w:rFonts w:asciiTheme="minorHAnsi" w:hAnsiTheme="minorHAnsi"/>
        </w:rPr>
        <w:t>waarbij om de 5</w:t>
      </w:r>
      <w:r w:rsidR="00CD0EE2">
        <w:rPr>
          <w:rStyle w:val="TekstAWV"/>
          <w:rFonts w:asciiTheme="minorHAnsi" w:hAnsiTheme="minorHAnsi"/>
        </w:rPr>
        <w:t xml:space="preserve"> à 6</w:t>
      </w:r>
      <w:r w:rsidRPr="00DD44DC">
        <w:rPr>
          <w:rStyle w:val="TekstAWV"/>
          <w:rFonts w:asciiTheme="minorHAnsi" w:hAnsiTheme="minorHAnsi"/>
        </w:rPr>
        <w:t xml:space="preserve"> maanden </w:t>
      </w:r>
      <w:r w:rsidR="00CD0EE2">
        <w:rPr>
          <w:rStyle w:val="TekstAWV"/>
          <w:rFonts w:asciiTheme="minorHAnsi" w:hAnsiTheme="minorHAnsi"/>
        </w:rPr>
        <w:t xml:space="preserve">zo goed als </w:t>
      </w:r>
      <w:r w:rsidRPr="00DD44DC">
        <w:rPr>
          <w:rStyle w:val="TekstAWV"/>
          <w:rFonts w:asciiTheme="minorHAnsi" w:hAnsiTheme="minorHAnsi"/>
        </w:rPr>
        <w:t xml:space="preserve">elke wegverlichtingsinstallatie wordt bezocht, alle defecte lampen worden vervangen en andere defecten worden hersteld. </w:t>
      </w:r>
    </w:p>
    <w:p w:rsidR="00DD44DC" w:rsidRPr="00DD44DC" w:rsidRDefault="00DD44DC" w:rsidP="00DD44DC">
      <w:pPr>
        <w:jc w:val="both"/>
        <w:rPr>
          <w:rStyle w:val="TekstAWV"/>
          <w:rFonts w:asciiTheme="minorHAnsi" w:hAnsiTheme="minorHAnsi"/>
        </w:rPr>
      </w:pPr>
      <w:r w:rsidRPr="00DD44DC">
        <w:rPr>
          <w:rStyle w:val="TekstAWV"/>
          <w:rFonts w:asciiTheme="minorHAnsi" w:hAnsiTheme="minorHAnsi"/>
        </w:rPr>
        <w:t>Sinds 1 januari 2014, wordt hierbij van de gelegenheid gebruik gemaakt om de paal waar het defect wordt vastgesteld ook te onderwerpen aan een grondige visuele inspectie. Op die manier worden van elke installatie om de 5</w:t>
      </w:r>
      <w:r w:rsidR="00CD0EE2">
        <w:rPr>
          <w:rStyle w:val="TekstAWV"/>
          <w:rFonts w:asciiTheme="minorHAnsi" w:hAnsiTheme="minorHAnsi"/>
        </w:rPr>
        <w:t xml:space="preserve"> à 6</w:t>
      </w:r>
      <w:r w:rsidRPr="00DD44DC">
        <w:rPr>
          <w:rStyle w:val="TekstAWV"/>
          <w:rFonts w:asciiTheme="minorHAnsi" w:hAnsiTheme="minorHAnsi"/>
        </w:rPr>
        <w:t xml:space="preserve"> maanden minstens enkele palen geïnspecteerd en zal elke paal, afhankelijk van de levensduur van de lampen, om de 4 à 6 jaar bezocht worden. </w:t>
      </w:r>
    </w:p>
    <w:p w:rsidR="00DD44DC" w:rsidRPr="00DD44DC" w:rsidRDefault="00DD44DC" w:rsidP="00DD44DC">
      <w:pPr>
        <w:jc w:val="both"/>
        <w:rPr>
          <w:rStyle w:val="TekstAWV"/>
          <w:rFonts w:asciiTheme="minorHAnsi" w:hAnsiTheme="minorHAnsi"/>
        </w:rPr>
      </w:pPr>
      <w:r w:rsidRPr="00DD44DC">
        <w:rPr>
          <w:rStyle w:val="TekstAWV"/>
          <w:rFonts w:asciiTheme="minorHAnsi" w:hAnsiTheme="minorHAnsi"/>
        </w:rPr>
        <w:t xml:space="preserve">Een wegverlichtingsinstallatie omvat typisch ongeveer </w:t>
      </w:r>
      <w:r w:rsidR="00CD0EE2">
        <w:rPr>
          <w:rStyle w:val="TekstAWV"/>
          <w:rFonts w:asciiTheme="minorHAnsi" w:hAnsiTheme="minorHAnsi"/>
        </w:rPr>
        <w:t>1,5</w:t>
      </w:r>
      <w:r w:rsidR="00CD0EE2" w:rsidRPr="00DD44DC">
        <w:rPr>
          <w:rStyle w:val="TekstAWV"/>
          <w:rFonts w:asciiTheme="minorHAnsi" w:hAnsiTheme="minorHAnsi"/>
        </w:rPr>
        <w:t xml:space="preserve"> </w:t>
      </w:r>
      <w:r w:rsidRPr="00DD44DC">
        <w:rPr>
          <w:rStyle w:val="TekstAWV"/>
          <w:rFonts w:asciiTheme="minorHAnsi" w:hAnsiTheme="minorHAnsi"/>
        </w:rPr>
        <w:t>km palen, mogelijks uitgebreid met enkele korte zijtakken. In een installatie zijn alle palen (behoudens vervangingen door averijen) van dezelfde één of twee productieseries, wat betekent dat er bij inspectie van enkele palen reeds een goede inschatting gemaakt kan worden over de toestand van de gehele installatie. Palen die aangeduid zijn om regelmatiger geïnspecteerd te worden, worden mee opgenomen in de onderhoudscyclus.</w:t>
      </w:r>
    </w:p>
    <w:p w:rsidR="00DD44DC" w:rsidRPr="00DD44DC" w:rsidRDefault="00DD44DC" w:rsidP="00CD0EE2">
      <w:pPr>
        <w:jc w:val="both"/>
        <w:rPr>
          <w:rStyle w:val="TekstAWV"/>
          <w:rFonts w:asciiTheme="minorHAnsi" w:hAnsiTheme="minorHAnsi"/>
        </w:rPr>
      </w:pPr>
      <w:r w:rsidRPr="00DD44DC">
        <w:rPr>
          <w:rStyle w:val="TekstAWV"/>
          <w:rFonts w:asciiTheme="minorHAnsi" w:hAnsiTheme="minorHAnsi"/>
        </w:rPr>
        <w:t>Op basis van de resultaten van de inspectie wordt de gepaste actie ondernomen.</w:t>
      </w:r>
    </w:p>
    <w:p w:rsidR="00DD44DC" w:rsidRPr="00DD44DC" w:rsidRDefault="00DD44DC" w:rsidP="00DD44DC">
      <w:pPr>
        <w:pStyle w:val="Kop3"/>
        <w:rPr>
          <w:rFonts w:asciiTheme="minorHAnsi" w:hAnsiTheme="minorHAnsi"/>
        </w:rPr>
      </w:pPr>
      <w:bookmarkStart w:id="5" w:name="_Toc452377453"/>
      <w:bookmarkStart w:id="6" w:name="_Toc453137011"/>
      <w:r w:rsidRPr="00DD44DC">
        <w:rPr>
          <w:rFonts w:asciiTheme="minorHAnsi" w:hAnsiTheme="minorHAnsi"/>
        </w:rPr>
        <w:t>Inspectiestrategie</w:t>
      </w:r>
      <w:bookmarkEnd w:id="5"/>
      <w:bookmarkEnd w:id="6"/>
    </w:p>
    <w:p w:rsidR="00DD44DC" w:rsidRPr="00DD44DC" w:rsidRDefault="00DD44DC" w:rsidP="00DD44DC">
      <w:pPr>
        <w:jc w:val="both"/>
        <w:rPr>
          <w:rStyle w:val="TekstAWV"/>
          <w:rFonts w:asciiTheme="minorHAnsi" w:hAnsiTheme="minorHAnsi"/>
        </w:rPr>
      </w:pPr>
      <w:r w:rsidRPr="00DD44DC">
        <w:rPr>
          <w:rStyle w:val="TekstAWV"/>
          <w:rFonts w:asciiTheme="minorHAnsi" w:hAnsiTheme="minorHAnsi"/>
        </w:rPr>
        <w:t>Voor de inspectie van verlichtingspalen worden de volgende parameters opgenomen in de analyse:</w:t>
      </w:r>
    </w:p>
    <w:p w:rsidR="00DD44DC" w:rsidRPr="00DD44DC" w:rsidRDefault="00DD44DC" w:rsidP="00DD44DC">
      <w:pPr>
        <w:jc w:val="both"/>
        <w:rPr>
          <w:rStyle w:val="TekstAWV"/>
          <w:rFonts w:asciiTheme="minorHAnsi" w:hAnsiTheme="minorHAnsi"/>
        </w:rPr>
      </w:pPr>
    </w:p>
    <w:p w:rsidR="00DD44DC" w:rsidRPr="00DD44DC" w:rsidRDefault="00DD44DC" w:rsidP="00DD44DC">
      <w:pPr>
        <w:numPr>
          <w:ilvl w:val="0"/>
          <w:numId w:val="3"/>
        </w:numPr>
        <w:ind w:hanging="360"/>
        <w:jc w:val="both"/>
        <w:rPr>
          <w:rStyle w:val="TekstAWV"/>
          <w:rFonts w:asciiTheme="minorHAnsi" w:hAnsiTheme="minorHAnsi"/>
        </w:rPr>
      </w:pPr>
      <w:r w:rsidRPr="00DD44DC">
        <w:rPr>
          <w:rStyle w:val="TekstAWV"/>
          <w:rFonts w:asciiTheme="minorHAnsi" w:hAnsiTheme="minorHAnsi"/>
        </w:rPr>
        <w:t>Externe roestvorming</w:t>
      </w:r>
    </w:p>
    <w:p w:rsidR="00DD44DC" w:rsidRPr="00DD44DC" w:rsidRDefault="00DD44DC" w:rsidP="00DD44DC">
      <w:pPr>
        <w:numPr>
          <w:ilvl w:val="1"/>
          <w:numId w:val="3"/>
        </w:numPr>
        <w:ind w:hanging="360"/>
        <w:jc w:val="both"/>
        <w:rPr>
          <w:rStyle w:val="TekstAWV"/>
          <w:rFonts w:asciiTheme="minorHAnsi" w:hAnsiTheme="minorHAnsi"/>
        </w:rPr>
      </w:pPr>
      <w:r w:rsidRPr="00DD44DC">
        <w:rPr>
          <w:rStyle w:val="TekstAWV"/>
          <w:rFonts w:asciiTheme="minorHAnsi" w:hAnsiTheme="minorHAnsi"/>
        </w:rPr>
        <w:t>Zeer zware roestvorming</w:t>
      </w:r>
    </w:p>
    <w:p w:rsidR="00DD44DC" w:rsidRPr="00DD44DC" w:rsidRDefault="00DD44DC" w:rsidP="00DD44DC">
      <w:pPr>
        <w:numPr>
          <w:ilvl w:val="1"/>
          <w:numId w:val="3"/>
        </w:numPr>
        <w:ind w:hanging="360"/>
        <w:jc w:val="both"/>
        <w:rPr>
          <w:rStyle w:val="TekstAWV"/>
          <w:rFonts w:asciiTheme="minorHAnsi" w:hAnsiTheme="minorHAnsi"/>
        </w:rPr>
      </w:pPr>
      <w:r w:rsidRPr="00DD44DC">
        <w:rPr>
          <w:rStyle w:val="TekstAWV"/>
          <w:rFonts w:asciiTheme="minorHAnsi" w:hAnsiTheme="minorHAnsi"/>
        </w:rPr>
        <w:t>Zware roestvorming</w:t>
      </w:r>
    </w:p>
    <w:p w:rsidR="00DD44DC" w:rsidRPr="00DD44DC" w:rsidRDefault="00DD44DC" w:rsidP="00DD44DC">
      <w:pPr>
        <w:numPr>
          <w:ilvl w:val="1"/>
          <w:numId w:val="3"/>
        </w:numPr>
        <w:ind w:hanging="360"/>
        <w:jc w:val="both"/>
        <w:rPr>
          <w:rStyle w:val="TekstAWV"/>
          <w:rFonts w:asciiTheme="minorHAnsi" w:hAnsiTheme="minorHAnsi"/>
        </w:rPr>
      </w:pPr>
      <w:r w:rsidRPr="00DD44DC">
        <w:rPr>
          <w:rStyle w:val="TekstAWV"/>
          <w:rFonts w:asciiTheme="minorHAnsi" w:hAnsiTheme="minorHAnsi"/>
        </w:rPr>
        <w:t>Egale roestvorming</w:t>
      </w:r>
    </w:p>
    <w:p w:rsidR="00DD44DC" w:rsidRPr="00DD44DC" w:rsidRDefault="00DD44DC" w:rsidP="00DD44DC">
      <w:pPr>
        <w:numPr>
          <w:ilvl w:val="1"/>
          <w:numId w:val="3"/>
        </w:numPr>
        <w:ind w:hanging="360"/>
        <w:jc w:val="both"/>
        <w:rPr>
          <w:rStyle w:val="TekstAWV"/>
          <w:rFonts w:asciiTheme="minorHAnsi" w:hAnsiTheme="minorHAnsi"/>
        </w:rPr>
      </w:pPr>
      <w:r w:rsidRPr="00DD44DC">
        <w:rPr>
          <w:rStyle w:val="TekstAWV"/>
          <w:rFonts w:asciiTheme="minorHAnsi" w:hAnsiTheme="minorHAnsi"/>
        </w:rPr>
        <w:t>Lichte roestvorming</w:t>
      </w:r>
    </w:p>
    <w:p w:rsidR="00DD44DC" w:rsidRPr="00DD44DC" w:rsidRDefault="00DD44DC" w:rsidP="00DD44DC">
      <w:pPr>
        <w:numPr>
          <w:ilvl w:val="1"/>
          <w:numId w:val="3"/>
        </w:numPr>
        <w:ind w:hanging="360"/>
        <w:jc w:val="both"/>
        <w:rPr>
          <w:rStyle w:val="TekstAWV"/>
          <w:rFonts w:asciiTheme="minorHAnsi" w:hAnsiTheme="minorHAnsi"/>
        </w:rPr>
      </w:pPr>
      <w:r w:rsidRPr="00DD44DC">
        <w:rPr>
          <w:rStyle w:val="TekstAWV"/>
          <w:rFonts w:asciiTheme="minorHAnsi" w:hAnsiTheme="minorHAnsi"/>
        </w:rPr>
        <w:t>Geen roestvorming</w:t>
      </w:r>
    </w:p>
    <w:p w:rsidR="00DD44DC" w:rsidRPr="00DD44DC" w:rsidRDefault="00DD44DC" w:rsidP="00DD44DC">
      <w:pPr>
        <w:numPr>
          <w:ilvl w:val="0"/>
          <w:numId w:val="3"/>
        </w:numPr>
        <w:ind w:hanging="360"/>
        <w:jc w:val="both"/>
        <w:rPr>
          <w:rStyle w:val="TekstAWV"/>
          <w:rFonts w:asciiTheme="minorHAnsi" w:hAnsiTheme="minorHAnsi"/>
        </w:rPr>
      </w:pPr>
      <w:r w:rsidRPr="00DD44DC">
        <w:rPr>
          <w:rStyle w:val="TekstAWV"/>
          <w:rFonts w:asciiTheme="minorHAnsi" w:hAnsiTheme="minorHAnsi"/>
        </w:rPr>
        <w:t>Interne roestvorming</w:t>
      </w:r>
    </w:p>
    <w:p w:rsidR="00DD44DC" w:rsidRPr="00DD44DC" w:rsidRDefault="00DD44DC" w:rsidP="00DD44DC">
      <w:pPr>
        <w:numPr>
          <w:ilvl w:val="1"/>
          <w:numId w:val="3"/>
        </w:numPr>
        <w:ind w:hanging="360"/>
        <w:jc w:val="both"/>
        <w:rPr>
          <w:rStyle w:val="TekstAWV"/>
          <w:rFonts w:asciiTheme="minorHAnsi" w:hAnsiTheme="minorHAnsi"/>
        </w:rPr>
      </w:pPr>
      <w:r w:rsidRPr="00DD44DC">
        <w:rPr>
          <w:rStyle w:val="TekstAWV"/>
          <w:rFonts w:asciiTheme="minorHAnsi" w:hAnsiTheme="minorHAnsi"/>
        </w:rPr>
        <w:t>Zeer zware roestvorming</w:t>
      </w:r>
    </w:p>
    <w:p w:rsidR="00DD44DC" w:rsidRPr="00DD44DC" w:rsidRDefault="00DD44DC" w:rsidP="00DD44DC">
      <w:pPr>
        <w:numPr>
          <w:ilvl w:val="1"/>
          <w:numId w:val="3"/>
        </w:numPr>
        <w:ind w:hanging="360"/>
        <w:jc w:val="both"/>
        <w:rPr>
          <w:rStyle w:val="TekstAWV"/>
          <w:rFonts w:asciiTheme="minorHAnsi" w:hAnsiTheme="minorHAnsi"/>
        </w:rPr>
      </w:pPr>
      <w:r w:rsidRPr="00DD44DC">
        <w:rPr>
          <w:rStyle w:val="TekstAWV"/>
          <w:rFonts w:asciiTheme="minorHAnsi" w:hAnsiTheme="minorHAnsi"/>
        </w:rPr>
        <w:t>Zware roestvorming</w:t>
      </w:r>
    </w:p>
    <w:p w:rsidR="00DD44DC" w:rsidRPr="00DD44DC" w:rsidRDefault="00DD44DC" w:rsidP="00DD44DC">
      <w:pPr>
        <w:numPr>
          <w:ilvl w:val="1"/>
          <w:numId w:val="3"/>
        </w:numPr>
        <w:ind w:hanging="360"/>
        <w:jc w:val="both"/>
        <w:rPr>
          <w:rStyle w:val="TekstAWV"/>
          <w:rFonts w:asciiTheme="minorHAnsi" w:hAnsiTheme="minorHAnsi"/>
        </w:rPr>
      </w:pPr>
      <w:r w:rsidRPr="00DD44DC">
        <w:rPr>
          <w:rStyle w:val="TekstAWV"/>
          <w:rFonts w:asciiTheme="minorHAnsi" w:hAnsiTheme="minorHAnsi"/>
        </w:rPr>
        <w:t>Lichte roestvorming</w:t>
      </w:r>
    </w:p>
    <w:p w:rsidR="00DD44DC" w:rsidRPr="00DD44DC" w:rsidRDefault="00DD44DC" w:rsidP="00DD44DC">
      <w:pPr>
        <w:numPr>
          <w:ilvl w:val="1"/>
          <w:numId w:val="3"/>
        </w:numPr>
        <w:ind w:hanging="360"/>
        <w:jc w:val="both"/>
        <w:rPr>
          <w:rStyle w:val="TekstAWV"/>
          <w:rFonts w:asciiTheme="minorHAnsi" w:hAnsiTheme="minorHAnsi"/>
        </w:rPr>
      </w:pPr>
      <w:r w:rsidRPr="00DD44DC">
        <w:rPr>
          <w:rStyle w:val="TekstAWV"/>
          <w:rFonts w:asciiTheme="minorHAnsi" w:hAnsiTheme="minorHAnsi"/>
        </w:rPr>
        <w:t>Geen roestvorming</w:t>
      </w:r>
    </w:p>
    <w:p w:rsidR="00DD44DC" w:rsidRPr="00DD44DC" w:rsidRDefault="00DD44DC" w:rsidP="00DD44DC">
      <w:pPr>
        <w:numPr>
          <w:ilvl w:val="0"/>
          <w:numId w:val="3"/>
        </w:numPr>
        <w:ind w:hanging="360"/>
        <w:jc w:val="both"/>
        <w:rPr>
          <w:rStyle w:val="TekstAWV"/>
          <w:rFonts w:asciiTheme="minorHAnsi" w:hAnsiTheme="minorHAnsi"/>
        </w:rPr>
      </w:pPr>
      <w:r w:rsidRPr="00DD44DC">
        <w:rPr>
          <w:rStyle w:val="TekstAWV"/>
          <w:rFonts w:asciiTheme="minorHAnsi" w:hAnsiTheme="minorHAnsi"/>
        </w:rPr>
        <w:t>Toestand deurtje</w:t>
      </w:r>
    </w:p>
    <w:p w:rsidR="00DD44DC" w:rsidRPr="00DD44DC" w:rsidRDefault="00DD44DC" w:rsidP="00DD44DC">
      <w:pPr>
        <w:numPr>
          <w:ilvl w:val="1"/>
          <w:numId w:val="3"/>
        </w:numPr>
        <w:ind w:hanging="360"/>
        <w:jc w:val="both"/>
        <w:rPr>
          <w:rStyle w:val="TekstAWV"/>
          <w:rFonts w:asciiTheme="minorHAnsi" w:hAnsiTheme="minorHAnsi"/>
        </w:rPr>
      </w:pPr>
      <w:r w:rsidRPr="00DD44DC">
        <w:rPr>
          <w:rStyle w:val="TekstAWV"/>
          <w:rFonts w:asciiTheme="minorHAnsi" w:hAnsiTheme="minorHAnsi"/>
        </w:rPr>
        <w:t>Deurtje ontbreekt</w:t>
      </w:r>
    </w:p>
    <w:p w:rsidR="00DD44DC" w:rsidRPr="00DD44DC" w:rsidRDefault="00DD44DC" w:rsidP="00DD44DC">
      <w:pPr>
        <w:numPr>
          <w:ilvl w:val="1"/>
          <w:numId w:val="3"/>
        </w:numPr>
        <w:ind w:hanging="360"/>
        <w:jc w:val="both"/>
        <w:rPr>
          <w:rStyle w:val="TekstAWV"/>
          <w:rFonts w:asciiTheme="minorHAnsi" w:hAnsiTheme="minorHAnsi"/>
        </w:rPr>
      </w:pPr>
      <w:r w:rsidRPr="00DD44DC">
        <w:rPr>
          <w:rStyle w:val="TekstAWV"/>
          <w:rFonts w:asciiTheme="minorHAnsi" w:hAnsiTheme="minorHAnsi"/>
        </w:rPr>
        <w:t>Deurtje sluit niet</w:t>
      </w:r>
    </w:p>
    <w:p w:rsidR="00DD44DC" w:rsidRPr="00DD44DC" w:rsidRDefault="00DD44DC" w:rsidP="00DD44DC">
      <w:pPr>
        <w:numPr>
          <w:ilvl w:val="1"/>
          <w:numId w:val="3"/>
        </w:numPr>
        <w:ind w:hanging="360"/>
        <w:jc w:val="both"/>
        <w:rPr>
          <w:rStyle w:val="TekstAWV"/>
          <w:rFonts w:asciiTheme="minorHAnsi" w:hAnsiTheme="minorHAnsi"/>
        </w:rPr>
      </w:pPr>
      <w:r w:rsidRPr="00DD44DC">
        <w:rPr>
          <w:rStyle w:val="TekstAWV"/>
          <w:rFonts w:asciiTheme="minorHAnsi" w:hAnsiTheme="minorHAnsi"/>
        </w:rPr>
        <w:t>Deurtje ok</w:t>
      </w:r>
    </w:p>
    <w:p w:rsidR="00DD44DC" w:rsidRPr="00DD44DC" w:rsidRDefault="00DD44DC" w:rsidP="00DD44DC">
      <w:pPr>
        <w:numPr>
          <w:ilvl w:val="0"/>
          <w:numId w:val="3"/>
        </w:numPr>
        <w:ind w:hanging="360"/>
        <w:jc w:val="both"/>
        <w:rPr>
          <w:rStyle w:val="TekstAWV"/>
          <w:rFonts w:asciiTheme="minorHAnsi" w:hAnsiTheme="minorHAnsi"/>
        </w:rPr>
      </w:pPr>
      <w:r w:rsidRPr="00DD44DC">
        <w:rPr>
          <w:rStyle w:val="TekstAWV"/>
          <w:rFonts w:asciiTheme="minorHAnsi" w:hAnsiTheme="minorHAnsi"/>
        </w:rPr>
        <w:t>Toestand fundering</w:t>
      </w:r>
    </w:p>
    <w:p w:rsidR="00DD44DC" w:rsidRPr="00DD44DC" w:rsidRDefault="00DD44DC" w:rsidP="00DD44DC">
      <w:pPr>
        <w:numPr>
          <w:ilvl w:val="1"/>
          <w:numId w:val="3"/>
        </w:numPr>
        <w:ind w:hanging="360"/>
        <w:jc w:val="both"/>
        <w:rPr>
          <w:rStyle w:val="TekstAWV"/>
          <w:rFonts w:asciiTheme="minorHAnsi" w:hAnsiTheme="minorHAnsi"/>
        </w:rPr>
      </w:pPr>
      <w:r w:rsidRPr="00DD44DC">
        <w:rPr>
          <w:rStyle w:val="TekstAWV"/>
          <w:rFonts w:asciiTheme="minorHAnsi" w:hAnsiTheme="minorHAnsi"/>
        </w:rPr>
        <w:t>Fundering zwaar beschadigd</w:t>
      </w:r>
    </w:p>
    <w:p w:rsidR="00DD44DC" w:rsidRPr="00DD44DC" w:rsidRDefault="00DD44DC" w:rsidP="00DD44DC">
      <w:pPr>
        <w:numPr>
          <w:ilvl w:val="1"/>
          <w:numId w:val="3"/>
        </w:numPr>
        <w:ind w:hanging="360"/>
        <w:jc w:val="both"/>
        <w:rPr>
          <w:rStyle w:val="TekstAWV"/>
          <w:rFonts w:asciiTheme="minorHAnsi" w:hAnsiTheme="minorHAnsi"/>
        </w:rPr>
      </w:pPr>
      <w:r w:rsidRPr="00DD44DC">
        <w:rPr>
          <w:rStyle w:val="TekstAWV"/>
          <w:rFonts w:asciiTheme="minorHAnsi" w:hAnsiTheme="minorHAnsi"/>
        </w:rPr>
        <w:t>Fundering licht beschadigd</w:t>
      </w:r>
    </w:p>
    <w:p w:rsidR="00DD44DC" w:rsidRPr="00DD44DC" w:rsidRDefault="00DD44DC" w:rsidP="00DD44DC">
      <w:pPr>
        <w:numPr>
          <w:ilvl w:val="1"/>
          <w:numId w:val="3"/>
        </w:numPr>
        <w:ind w:hanging="360"/>
        <w:jc w:val="both"/>
        <w:rPr>
          <w:rStyle w:val="TekstAWV"/>
          <w:rFonts w:asciiTheme="minorHAnsi" w:hAnsiTheme="minorHAnsi"/>
        </w:rPr>
      </w:pPr>
      <w:r w:rsidRPr="00DD44DC">
        <w:rPr>
          <w:rStyle w:val="TekstAWV"/>
          <w:rFonts w:asciiTheme="minorHAnsi" w:hAnsiTheme="minorHAnsi"/>
        </w:rPr>
        <w:t>Fundering in goede staat</w:t>
      </w:r>
    </w:p>
    <w:p w:rsidR="00DD44DC" w:rsidRPr="00DD44DC" w:rsidRDefault="00DD44DC" w:rsidP="00DD44DC">
      <w:pPr>
        <w:numPr>
          <w:ilvl w:val="0"/>
          <w:numId w:val="3"/>
        </w:numPr>
        <w:ind w:hanging="360"/>
        <w:jc w:val="both"/>
        <w:rPr>
          <w:rStyle w:val="TekstAWV"/>
          <w:rFonts w:asciiTheme="minorHAnsi" w:hAnsiTheme="minorHAnsi"/>
        </w:rPr>
      </w:pPr>
      <w:r w:rsidRPr="00DD44DC">
        <w:rPr>
          <w:rStyle w:val="TekstAWV"/>
          <w:rFonts w:asciiTheme="minorHAnsi" w:hAnsiTheme="minorHAnsi"/>
        </w:rPr>
        <w:t>…</w:t>
      </w:r>
    </w:p>
    <w:p w:rsidR="00DD44DC" w:rsidRPr="00DD44DC" w:rsidRDefault="00DD44DC" w:rsidP="00DD44DC">
      <w:pPr>
        <w:jc w:val="both"/>
        <w:rPr>
          <w:rStyle w:val="TekstAWV"/>
          <w:rFonts w:asciiTheme="minorHAnsi" w:hAnsiTheme="minorHAnsi"/>
        </w:rPr>
      </w:pPr>
    </w:p>
    <w:p w:rsidR="00DD44DC" w:rsidRPr="00DD44DC" w:rsidRDefault="00DD44DC" w:rsidP="00DD44DC">
      <w:pPr>
        <w:jc w:val="both"/>
        <w:rPr>
          <w:rStyle w:val="TekstAWV"/>
          <w:rFonts w:asciiTheme="minorHAnsi" w:hAnsiTheme="minorHAnsi"/>
        </w:rPr>
      </w:pPr>
      <w:r w:rsidRPr="00DD44DC">
        <w:rPr>
          <w:rStyle w:val="TekstAWV"/>
          <w:rFonts w:asciiTheme="minorHAnsi" w:hAnsiTheme="minorHAnsi"/>
        </w:rPr>
        <w:t>De verzameling van deze bemerkingen resulteert in een opdeling in klassen van 1 t.e.m. 5 waarbij klasse 1 betekent dat de palen binnen de maand moeten worden verwijderd</w:t>
      </w:r>
      <w:r w:rsidR="00CD0EE2">
        <w:rPr>
          <w:rStyle w:val="TekstAWV"/>
          <w:rFonts w:asciiTheme="minorHAnsi" w:hAnsiTheme="minorHAnsi"/>
        </w:rPr>
        <w:t xml:space="preserve"> en klasse 5 betekent dat de palen zich in zeer goede staat bevinden</w:t>
      </w:r>
      <w:r w:rsidRPr="00DD44DC">
        <w:rPr>
          <w:rStyle w:val="TekstAWV"/>
          <w:rFonts w:asciiTheme="minorHAnsi" w:hAnsiTheme="minorHAnsi"/>
        </w:rPr>
        <w:t>. Hieronder volgt een gedetailleerd overzicht van de verschillende klassen:</w:t>
      </w:r>
    </w:p>
    <w:p w:rsidR="00DD44DC" w:rsidRPr="00DD44DC" w:rsidRDefault="00DD44DC" w:rsidP="00DD44DC">
      <w:pPr>
        <w:jc w:val="both"/>
        <w:rPr>
          <w:rStyle w:val="TekstAWV"/>
          <w:rFonts w:asciiTheme="minorHAnsi" w:hAnsiTheme="minorHAnsi"/>
        </w:rPr>
      </w:pPr>
    </w:p>
    <w:p w:rsidR="00DD44DC" w:rsidRPr="00DD44DC" w:rsidRDefault="00DD44DC" w:rsidP="00DD44DC">
      <w:pPr>
        <w:numPr>
          <w:ilvl w:val="0"/>
          <w:numId w:val="2"/>
        </w:numPr>
        <w:ind w:hanging="360"/>
        <w:jc w:val="both"/>
        <w:rPr>
          <w:rStyle w:val="TekstAWV"/>
          <w:rFonts w:asciiTheme="minorHAnsi" w:hAnsiTheme="minorHAnsi"/>
        </w:rPr>
      </w:pPr>
      <w:r w:rsidRPr="00DD44DC">
        <w:rPr>
          <w:rStyle w:val="TekstAWV"/>
          <w:rFonts w:asciiTheme="minorHAnsi" w:hAnsiTheme="minorHAnsi"/>
        </w:rPr>
        <w:t xml:space="preserve">Klasse 1: binnen de maand paal te verwijderen </w:t>
      </w:r>
    </w:p>
    <w:p w:rsidR="00DD44DC" w:rsidRPr="00DD44DC" w:rsidRDefault="00DD44DC" w:rsidP="00DD44DC">
      <w:pPr>
        <w:numPr>
          <w:ilvl w:val="0"/>
          <w:numId w:val="2"/>
        </w:numPr>
        <w:ind w:hanging="360"/>
        <w:jc w:val="both"/>
        <w:rPr>
          <w:rStyle w:val="TekstAWV"/>
          <w:rFonts w:asciiTheme="minorHAnsi" w:hAnsiTheme="minorHAnsi"/>
        </w:rPr>
      </w:pPr>
      <w:r w:rsidRPr="00DD44DC">
        <w:rPr>
          <w:rStyle w:val="TekstAWV"/>
          <w:rFonts w:asciiTheme="minorHAnsi" w:hAnsiTheme="minorHAnsi"/>
        </w:rPr>
        <w:lastRenderedPageBreak/>
        <w:t>Klasse 2: binnen het jaar actie te ondernemen (verwijderen, herstellen, recht zetten, bijkomende inspectie, …)</w:t>
      </w:r>
    </w:p>
    <w:p w:rsidR="00DD44DC" w:rsidRPr="00DD44DC" w:rsidRDefault="00DD44DC" w:rsidP="00DD44DC">
      <w:pPr>
        <w:numPr>
          <w:ilvl w:val="0"/>
          <w:numId w:val="2"/>
        </w:numPr>
        <w:ind w:hanging="360"/>
        <w:jc w:val="both"/>
        <w:rPr>
          <w:rStyle w:val="TekstAWV"/>
          <w:rFonts w:asciiTheme="minorHAnsi" w:hAnsiTheme="minorHAnsi"/>
        </w:rPr>
      </w:pPr>
      <w:r w:rsidRPr="00DD44DC">
        <w:rPr>
          <w:rStyle w:val="TekstAWV"/>
          <w:rFonts w:asciiTheme="minorHAnsi" w:hAnsiTheme="minorHAnsi"/>
        </w:rPr>
        <w:t>Klasse 3: paal in behoorlijke staat met lichte gebreken, jaarlijks op te volgen</w:t>
      </w:r>
    </w:p>
    <w:p w:rsidR="00DD44DC" w:rsidRPr="00DD44DC" w:rsidRDefault="00DD44DC" w:rsidP="00DD44DC">
      <w:pPr>
        <w:numPr>
          <w:ilvl w:val="0"/>
          <w:numId w:val="2"/>
        </w:numPr>
        <w:ind w:hanging="360"/>
        <w:jc w:val="both"/>
        <w:rPr>
          <w:rStyle w:val="TekstAWV"/>
          <w:rFonts w:asciiTheme="minorHAnsi" w:hAnsiTheme="minorHAnsi"/>
        </w:rPr>
      </w:pPr>
      <w:r w:rsidRPr="00DD44DC">
        <w:rPr>
          <w:rStyle w:val="TekstAWV"/>
          <w:rFonts w:asciiTheme="minorHAnsi" w:hAnsiTheme="minorHAnsi"/>
        </w:rPr>
        <w:t xml:space="preserve">Klasse 4: paal in goede staat, volgende inspectie bij de volgende herstelling of lampvervanging </w:t>
      </w:r>
    </w:p>
    <w:p w:rsidR="00DD44DC" w:rsidRPr="00DD44DC" w:rsidRDefault="00DD44DC" w:rsidP="00DD44DC">
      <w:pPr>
        <w:numPr>
          <w:ilvl w:val="0"/>
          <w:numId w:val="2"/>
        </w:numPr>
        <w:ind w:hanging="360"/>
        <w:jc w:val="both"/>
        <w:rPr>
          <w:rStyle w:val="TekstAWV"/>
          <w:rFonts w:asciiTheme="minorHAnsi" w:hAnsiTheme="minorHAnsi"/>
        </w:rPr>
      </w:pPr>
      <w:r w:rsidRPr="00DD44DC">
        <w:rPr>
          <w:rStyle w:val="TekstAWV"/>
          <w:rFonts w:asciiTheme="minorHAnsi" w:hAnsiTheme="minorHAnsi"/>
        </w:rPr>
        <w:t>Klasse 5: paal in zeer goede staat, volgende inspectie bij de volgende herstelling of lampvervanging</w:t>
      </w:r>
    </w:p>
    <w:p w:rsidR="00DD44DC" w:rsidRPr="00DD44DC" w:rsidRDefault="00DD44DC" w:rsidP="00DD44DC">
      <w:pPr>
        <w:pStyle w:val="Kop3"/>
        <w:rPr>
          <w:rFonts w:asciiTheme="minorHAnsi" w:hAnsiTheme="minorHAnsi"/>
        </w:rPr>
      </w:pPr>
      <w:bookmarkStart w:id="7" w:name="h.1v1yuxt" w:colFirst="0" w:colLast="0"/>
      <w:bookmarkStart w:id="8" w:name="_Toc452377454"/>
      <w:bookmarkStart w:id="9" w:name="_Toc453137012"/>
      <w:bookmarkEnd w:id="7"/>
      <w:r w:rsidRPr="00DD44DC">
        <w:rPr>
          <w:rFonts w:asciiTheme="minorHAnsi" w:hAnsiTheme="minorHAnsi"/>
        </w:rPr>
        <w:t>Inspectieresultaten</w:t>
      </w:r>
      <w:bookmarkEnd w:id="8"/>
      <w:bookmarkEnd w:id="9"/>
    </w:p>
    <w:p w:rsidR="00DD44DC" w:rsidRPr="00DD44DC" w:rsidRDefault="00DD44DC" w:rsidP="00DD44DC">
      <w:pPr>
        <w:jc w:val="both"/>
        <w:rPr>
          <w:rStyle w:val="TekstAWV"/>
          <w:rFonts w:asciiTheme="minorHAnsi" w:hAnsiTheme="minorHAnsi"/>
        </w:rPr>
      </w:pPr>
      <w:r w:rsidRPr="00DD44DC">
        <w:rPr>
          <w:rStyle w:val="TekstAWV"/>
          <w:rFonts w:asciiTheme="minorHAnsi" w:hAnsiTheme="minorHAnsi"/>
        </w:rPr>
        <w:t>Dit rapport omvat de resultaten van de inspecties die uitgevoerd werden sinds de vorige rapportering</w:t>
      </w:r>
      <w:r w:rsidR="00CD0EE2">
        <w:rPr>
          <w:rStyle w:val="TekstAWV"/>
          <w:rFonts w:asciiTheme="minorHAnsi" w:hAnsiTheme="minorHAnsi"/>
        </w:rPr>
        <w:t xml:space="preserve"> (</w:t>
      </w:r>
      <w:r w:rsidR="00350F39">
        <w:rPr>
          <w:rStyle w:val="TekstAWV"/>
          <w:rFonts w:asciiTheme="minorHAnsi" w:hAnsiTheme="minorHAnsi"/>
        </w:rPr>
        <w:t>vanaf 1/10/</w:t>
      </w:r>
      <w:r w:rsidR="00CD0EE2">
        <w:rPr>
          <w:rStyle w:val="TekstAWV"/>
          <w:rFonts w:asciiTheme="minorHAnsi" w:hAnsiTheme="minorHAnsi"/>
        </w:rPr>
        <w:t>2015)</w:t>
      </w:r>
      <w:r w:rsidRPr="00DD44DC">
        <w:rPr>
          <w:rStyle w:val="TekstAWV"/>
          <w:rFonts w:asciiTheme="minorHAnsi" w:hAnsiTheme="minorHAnsi"/>
        </w:rPr>
        <w:t xml:space="preserve">. </w:t>
      </w:r>
    </w:p>
    <w:p w:rsidR="00DD44DC" w:rsidRPr="00DD44DC" w:rsidRDefault="00DD44DC" w:rsidP="00DD44DC">
      <w:pPr>
        <w:jc w:val="both"/>
        <w:rPr>
          <w:rStyle w:val="TekstAWV"/>
          <w:rFonts w:asciiTheme="minorHAnsi" w:hAnsiTheme="minorHAnsi"/>
        </w:rPr>
      </w:pPr>
      <w:r w:rsidRPr="00DD44DC">
        <w:rPr>
          <w:rStyle w:val="TekstAWV"/>
          <w:rFonts w:asciiTheme="minorHAnsi" w:hAnsiTheme="minorHAnsi"/>
        </w:rPr>
        <w:t>Om te kunnen spreken van een representatieve steekproef, dient minstens 3% van het totale aantal verlichtingspalen geïnspecteerd te worden. Deze 3% volgt uit de klassieke berekening voor het bepalen van een representatieve proef, rekening houdend met het aantal palen, de gewenste betrouwbaarheid, foutmarge en resultaatsverwachtingen. Het percentage geïnspecteerde palen</w:t>
      </w:r>
      <w:r w:rsidR="00162A77">
        <w:rPr>
          <w:rStyle w:val="TekstAWV"/>
          <w:rFonts w:asciiTheme="minorHAnsi" w:hAnsiTheme="minorHAnsi"/>
        </w:rPr>
        <w:t xml:space="preserve"> (</w:t>
      </w:r>
      <w:r w:rsidR="00292130">
        <w:rPr>
          <w:rStyle w:val="TekstAWV"/>
          <w:rFonts w:asciiTheme="minorHAnsi" w:hAnsiTheme="minorHAnsi"/>
        </w:rPr>
        <w:t>18,25</w:t>
      </w:r>
      <w:r w:rsidR="00162A77">
        <w:rPr>
          <w:rStyle w:val="TekstAWV"/>
          <w:rFonts w:asciiTheme="minorHAnsi" w:hAnsiTheme="minorHAnsi"/>
        </w:rPr>
        <w:t>%)</w:t>
      </w:r>
      <w:r w:rsidRPr="00DD44DC">
        <w:rPr>
          <w:rStyle w:val="TekstAWV"/>
          <w:rFonts w:asciiTheme="minorHAnsi" w:hAnsiTheme="minorHAnsi"/>
        </w:rPr>
        <w:t xml:space="preserve"> in de betreffende periode ligt </w:t>
      </w:r>
      <w:r w:rsidR="00CD0EE2">
        <w:rPr>
          <w:rStyle w:val="TekstAWV"/>
          <w:rFonts w:asciiTheme="minorHAnsi" w:hAnsiTheme="minorHAnsi"/>
        </w:rPr>
        <w:t xml:space="preserve">echter </w:t>
      </w:r>
      <w:r w:rsidRPr="00DD44DC">
        <w:rPr>
          <w:rStyle w:val="TekstAWV"/>
          <w:rFonts w:asciiTheme="minorHAnsi" w:hAnsiTheme="minorHAnsi"/>
        </w:rPr>
        <w:t xml:space="preserve">ruimschoots hoger dan deze 3%. </w:t>
      </w:r>
    </w:p>
    <w:p w:rsidR="00DD44DC" w:rsidRPr="00DD44DC" w:rsidRDefault="00DD44DC" w:rsidP="00DD44DC">
      <w:pPr>
        <w:jc w:val="both"/>
        <w:rPr>
          <w:rStyle w:val="TekstAWV"/>
          <w:rFonts w:asciiTheme="minorHAnsi" w:hAnsiTheme="minorHAnsi"/>
        </w:rPr>
      </w:pPr>
    </w:p>
    <w:p w:rsidR="00DD44DC" w:rsidRDefault="00DD44DC" w:rsidP="00CD0EE2">
      <w:pPr>
        <w:jc w:val="both"/>
        <w:rPr>
          <w:rStyle w:val="TekstAWV"/>
          <w:rFonts w:asciiTheme="minorHAnsi" w:hAnsiTheme="minorHAnsi"/>
        </w:rPr>
      </w:pPr>
      <w:r w:rsidRPr="00DD44DC">
        <w:rPr>
          <w:rStyle w:val="TekstAWV"/>
          <w:rFonts w:asciiTheme="minorHAnsi" w:hAnsiTheme="minorHAnsi"/>
        </w:rPr>
        <w:t>In de volgende tabel volgt een overzicht van de resultaten van de inspecties, waarbij de verlichtingspalen worden onderverdeeld in de verschillende klassen.</w:t>
      </w:r>
    </w:p>
    <w:p w:rsidR="00CD0EE2" w:rsidRDefault="00CD0EE2" w:rsidP="00CD0EE2">
      <w:pPr>
        <w:jc w:val="both"/>
        <w:rPr>
          <w:rStyle w:val="TekstAWV"/>
          <w:rFonts w:asciiTheme="minorHAnsi" w:hAnsiTheme="minorHAnsi"/>
        </w:rPr>
      </w:pPr>
    </w:p>
    <w:tbl>
      <w:tblPr>
        <w:tblW w:w="9087" w:type="dxa"/>
        <w:tblInd w:w="55" w:type="dxa"/>
        <w:tblCellMar>
          <w:left w:w="70" w:type="dxa"/>
          <w:right w:w="70" w:type="dxa"/>
        </w:tblCellMar>
        <w:tblLook w:val="04A0" w:firstRow="1" w:lastRow="0" w:firstColumn="1" w:lastColumn="0" w:noHBand="0" w:noVBand="1"/>
      </w:tblPr>
      <w:tblGrid>
        <w:gridCol w:w="1820"/>
        <w:gridCol w:w="1172"/>
        <w:gridCol w:w="1134"/>
        <w:gridCol w:w="1134"/>
        <w:gridCol w:w="1134"/>
        <w:gridCol w:w="1276"/>
        <w:gridCol w:w="1417"/>
      </w:tblGrid>
      <w:tr w:rsidR="00292130" w:rsidRPr="00292130" w:rsidTr="00292130">
        <w:trPr>
          <w:trHeight w:val="300"/>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2130" w:rsidRPr="00292130" w:rsidRDefault="00292130" w:rsidP="00292130">
            <w:pPr>
              <w:jc w:val="both"/>
              <w:rPr>
                <w:rFonts w:ascii="Calibri" w:eastAsia="Times New Roman" w:hAnsi="Calibri" w:cs="Arial"/>
                <w:sz w:val="22"/>
                <w:szCs w:val="22"/>
                <w:lang w:eastAsia="nl-BE"/>
              </w:rPr>
            </w:pPr>
            <w:r w:rsidRPr="00292130">
              <w:rPr>
                <w:rFonts w:ascii="Calibri" w:eastAsia="Times New Roman" w:hAnsi="Calibri" w:cs="Arial"/>
                <w:sz w:val="22"/>
                <w:szCs w:val="22"/>
                <w:lang w:eastAsia="nl-BE"/>
              </w:rPr>
              <w:t> </w:t>
            </w:r>
          </w:p>
        </w:tc>
        <w:tc>
          <w:tcPr>
            <w:tcW w:w="7267" w:type="dxa"/>
            <w:gridSpan w:val="6"/>
            <w:tcBorders>
              <w:top w:val="single" w:sz="4" w:space="0" w:color="auto"/>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b/>
                <w:sz w:val="22"/>
                <w:szCs w:val="22"/>
                <w:lang w:eastAsia="nl-BE"/>
              </w:rPr>
            </w:pPr>
            <w:r w:rsidRPr="00292130">
              <w:rPr>
                <w:rFonts w:ascii="Calibri" w:eastAsia="Times New Roman" w:hAnsi="Calibri" w:cs="Arial"/>
                <w:b/>
                <w:sz w:val="22"/>
                <w:szCs w:val="22"/>
                <w:lang w:eastAsia="nl-BE"/>
              </w:rPr>
              <w:t>Aantal geïnspecteerde verlichtingspalen</w:t>
            </w:r>
          </w:p>
        </w:tc>
      </w:tr>
      <w:tr w:rsidR="00292130" w:rsidRPr="00292130" w:rsidTr="00292130">
        <w:trPr>
          <w:trHeight w:val="3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p>
        </w:tc>
        <w:tc>
          <w:tcPr>
            <w:tcW w:w="1172"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b/>
                <w:sz w:val="22"/>
                <w:szCs w:val="22"/>
                <w:lang w:eastAsia="nl-BE"/>
              </w:rPr>
            </w:pPr>
            <w:r w:rsidRPr="00292130">
              <w:rPr>
                <w:rFonts w:ascii="Calibri" w:eastAsia="Times New Roman" w:hAnsi="Calibri" w:cs="Arial"/>
                <w:b/>
                <w:sz w:val="22"/>
                <w:szCs w:val="22"/>
                <w:lang w:eastAsia="nl-BE"/>
              </w:rPr>
              <w:t>Klasse 1</w:t>
            </w:r>
          </w:p>
        </w:tc>
        <w:tc>
          <w:tcPr>
            <w:tcW w:w="1134"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b/>
                <w:sz w:val="22"/>
                <w:szCs w:val="22"/>
                <w:lang w:eastAsia="nl-BE"/>
              </w:rPr>
            </w:pPr>
            <w:r w:rsidRPr="00292130">
              <w:rPr>
                <w:rFonts w:ascii="Calibri" w:eastAsia="Times New Roman" w:hAnsi="Calibri" w:cs="Arial"/>
                <w:b/>
                <w:sz w:val="22"/>
                <w:szCs w:val="22"/>
                <w:lang w:eastAsia="nl-BE"/>
              </w:rPr>
              <w:t>klasse 2</w:t>
            </w:r>
          </w:p>
        </w:tc>
        <w:tc>
          <w:tcPr>
            <w:tcW w:w="1134"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b/>
                <w:sz w:val="22"/>
                <w:szCs w:val="22"/>
                <w:lang w:eastAsia="nl-BE"/>
              </w:rPr>
            </w:pPr>
            <w:r w:rsidRPr="00292130">
              <w:rPr>
                <w:rFonts w:ascii="Calibri" w:eastAsia="Times New Roman" w:hAnsi="Calibri" w:cs="Arial"/>
                <w:b/>
                <w:sz w:val="22"/>
                <w:szCs w:val="22"/>
                <w:lang w:eastAsia="nl-BE"/>
              </w:rPr>
              <w:t>klasse 3</w:t>
            </w:r>
          </w:p>
        </w:tc>
        <w:tc>
          <w:tcPr>
            <w:tcW w:w="1134"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b/>
                <w:sz w:val="22"/>
                <w:szCs w:val="22"/>
                <w:lang w:eastAsia="nl-BE"/>
              </w:rPr>
            </w:pPr>
            <w:r w:rsidRPr="00292130">
              <w:rPr>
                <w:rFonts w:ascii="Calibri" w:eastAsia="Times New Roman" w:hAnsi="Calibri" w:cs="Arial"/>
                <w:b/>
                <w:sz w:val="22"/>
                <w:szCs w:val="22"/>
                <w:lang w:eastAsia="nl-BE"/>
              </w:rPr>
              <w:t>klasse 4</w:t>
            </w:r>
          </w:p>
        </w:tc>
        <w:tc>
          <w:tcPr>
            <w:tcW w:w="1276"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b/>
                <w:sz w:val="22"/>
                <w:szCs w:val="22"/>
                <w:lang w:eastAsia="nl-BE"/>
              </w:rPr>
            </w:pPr>
            <w:r w:rsidRPr="00292130">
              <w:rPr>
                <w:rFonts w:ascii="Calibri" w:eastAsia="Times New Roman" w:hAnsi="Calibri" w:cs="Arial"/>
                <w:b/>
                <w:sz w:val="22"/>
                <w:szCs w:val="22"/>
                <w:lang w:eastAsia="nl-BE"/>
              </w:rPr>
              <w:t>klasse 5</w:t>
            </w:r>
          </w:p>
        </w:tc>
        <w:tc>
          <w:tcPr>
            <w:tcW w:w="1417"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b/>
                <w:sz w:val="22"/>
                <w:szCs w:val="22"/>
                <w:lang w:eastAsia="nl-BE"/>
              </w:rPr>
            </w:pPr>
            <w:r w:rsidRPr="00292130">
              <w:rPr>
                <w:rFonts w:ascii="Calibri" w:eastAsia="Times New Roman" w:hAnsi="Calibri" w:cs="Arial"/>
                <w:b/>
                <w:sz w:val="22"/>
                <w:szCs w:val="22"/>
                <w:lang w:eastAsia="nl-BE"/>
              </w:rPr>
              <w:t>Totaal</w:t>
            </w:r>
          </w:p>
        </w:tc>
      </w:tr>
      <w:tr w:rsidR="00292130" w:rsidRPr="00292130" w:rsidTr="00292130">
        <w:trPr>
          <w:trHeight w:val="85"/>
        </w:trPr>
        <w:tc>
          <w:tcPr>
            <w:tcW w:w="1820" w:type="dxa"/>
            <w:vMerge w:val="restart"/>
            <w:tcBorders>
              <w:top w:val="nil"/>
              <w:left w:val="single" w:sz="4" w:space="0" w:color="auto"/>
              <w:bottom w:val="single" w:sz="4" w:space="0" w:color="auto"/>
              <w:right w:val="single" w:sz="4" w:space="0" w:color="auto"/>
            </w:tcBorders>
            <w:shd w:val="clear" w:color="auto" w:fill="auto"/>
            <w:vAlign w:val="center"/>
            <w:hideMark/>
          </w:tcPr>
          <w:p w:rsidR="00292130" w:rsidRPr="00292130" w:rsidRDefault="00292130" w:rsidP="00292130">
            <w:pPr>
              <w:jc w:val="both"/>
              <w:rPr>
                <w:rFonts w:ascii="Calibri" w:eastAsia="Times New Roman" w:hAnsi="Calibri" w:cs="Arial"/>
                <w:sz w:val="22"/>
                <w:szCs w:val="22"/>
                <w:lang w:eastAsia="nl-BE"/>
              </w:rPr>
            </w:pPr>
            <w:r w:rsidRPr="00292130">
              <w:rPr>
                <w:rFonts w:ascii="Calibri" w:eastAsia="Times New Roman" w:hAnsi="Calibri" w:cs="Arial"/>
                <w:sz w:val="22"/>
                <w:szCs w:val="22"/>
                <w:lang w:eastAsia="nl-BE"/>
              </w:rPr>
              <w:t>Antwerpen</w:t>
            </w:r>
          </w:p>
        </w:tc>
        <w:tc>
          <w:tcPr>
            <w:tcW w:w="1172"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1</w:t>
            </w:r>
          </w:p>
        </w:tc>
        <w:tc>
          <w:tcPr>
            <w:tcW w:w="1134"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6</w:t>
            </w:r>
          </w:p>
        </w:tc>
        <w:tc>
          <w:tcPr>
            <w:tcW w:w="1134"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10</w:t>
            </w:r>
          </w:p>
        </w:tc>
        <w:tc>
          <w:tcPr>
            <w:tcW w:w="1134"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76</w:t>
            </w:r>
          </w:p>
        </w:tc>
        <w:tc>
          <w:tcPr>
            <w:tcW w:w="1276"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3.177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3.270</w:t>
            </w:r>
          </w:p>
        </w:tc>
      </w:tr>
      <w:tr w:rsidR="00292130" w:rsidRPr="00292130" w:rsidTr="00292130">
        <w:trPr>
          <w:trHeight w:val="300"/>
        </w:trPr>
        <w:tc>
          <w:tcPr>
            <w:tcW w:w="1820" w:type="dxa"/>
            <w:vMerge/>
            <w:tcBorders>
              <w:top w:val="nil"/>
              <w:left w:val="single" w:sz="4" w:space="0" w:color="auto"/>
              <w:bottom w:val="single" w:sz="4" w:space="0" w:color="auto"/>
              <w:right w:val="single" w:sz="4" w:space="0" w:color="auto"/>
            </w:tcBorders>
            <w:vAlign w:val="center"/>
            <w:hideMark/>
          </w:tcPr>
          <w:p w:rsidR="00292130" w:rsidRPr="00292130" w:rsidRDefault="00292130" w:rsidP="00292130">
            <w:pPr>
              <w:rPr>
                <w:rFonts w:ascii="Calibri" w:eastAsia="Times New Roman" w:hAnsi="Calibri" w:cs="Arial"/>
                <w:sz w:val="22"/>
                <w:szCs w:val="22"/>
                <w:lang w:eastAsia="nl-BE"/>
              </w:rPr>
            </w:pPr>
          </w:p>
        </w:tc>
        <w:tc>
          <w:tcPr>
            <w:tcW w:w="1172"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0,03%</w:t>
            </w:r>
          </w:p>
        </w:tc>
        <w:tc>
          <w:tcPr>
            <w:tcW w:w="1134"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0,18%</w:t>
            </w:r>
          </w:p>
        </w:tc>
        <w:tc>
          <w:tcPr>
            <w:tcW w:w="1134"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0,31%</w:t>
            </w:r>
          </w:p>
        </w:tc>
        <w:tc>
          <w:tcPr>
            <w:tcW w:w="1134"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2,32%</w:t>
            </w:r>
          </w:p>
        </w:tc>
        <w:tc>
          <w:tcPr>
            <w:tcW w:w="1276"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97,16%</w:t>
            </w:r>
          </w:p>
        </w:tc>
        <w:tc>
          <w:tcPr>
            <w:tcW w:w="1417" w:type="dxa"/>
            <w:vMerge/>
            <w:tcBorders>
              <w:top w:val="nil"/>
              <w:left w:val="single" w:sz="4" w:space="0" w:color="auto"/>
              <w:bottom w:val="single" w:sz="4" w:space="0" w:color="auto"/>
              <w:right w:val="single" w:sz="4" w:space="0" w:color="auto"/>
            </w:tcBorders>
            <w:vAlign w:val="center"/>
            <w:hideMark/>
          </w:tcPr>
          <w:p w:rsidR="00292130" w:rsidRPr="00292130" w:rsidRDefault="00292130" w:rsidP="00292130">
            <w:pPr>
              <w:rPr>
                <w:rFonts w:ascii="Calibri" w:eastAsia="Times New Roman" w:hAnsi="Calibri" w:cs="Arial"/>
                <w:sz w:val="22"/>
                <w:szCs w:val="22"/>
                <w:lang w:eastAsia="nl-BE"/>
              </w:rPr>
            </w:pPr>
          </w:p>
        </w:tc>
      </w:tr>
      <w:tr w:rsidR="00292130" w:rsidRPr="00292130" w:rsidTr="00292130">
        <w:trPr>
          <w:trHeight w:val="85"/>
        </w:trPr>
        <w:tc>
          <w:tcPr>
            <w:tcW w:w="1820" w:type="dxa"/>
            <w:vMerge w:val="restart"/>
            <w:tcBorders>
              <w:top w:val="nil"/>
              <w:left w:val="single" w:sz="4" w:space="0" w:color="auto"/>
              <w:bottom w:val="single" w:sz="4" w:space="0" w:color="auto"/>
              <w:right w:val="single" w:sz="4" w:space="0" w:color="auto"/>
            </w:tcBorders>
            <w:shd w:val="clear" w:color="auto" w:fill="auto"/>
            <w:vAlign w:val="center"/>
            <w:hideMark/>
          </w:tcPr>
          <w:p w:rsidR="00292130" w:rsidRPr="00292130" w:rsidRDefault="00292130" w:rsidP="00292130">
            <w:pPr>
              <w:jc w:val="both"/>
              <w:rPr>
                <w:rFonts w:ascii="Calibri" w:eastAsia="Times New Roman" w:hAnsi="Calibri" w:cs="Arial"/>
                <w:sz w:val="22"/>
                <w:szCs w:val="22"/>
                <w:lang w:eastAsia="nl-BE"/>
              </w:rPr>
            </w:pPr>
            <w:r w:rsidRPr="00292130">
              <w:rPr>
                <w:rFonts w:ascii="Calibri" w:eastAsia="Times New Roman" w:hAnsi="Calibri" w:cs="Arial"/>
                <w:sz w:val="22"/>
                <w:szCs w:val="22"/>
                <w:lang w:eastAsia="nl-BE"/>
              </w:rPr>
              <w:t>Limburg</w:t>
            </w:r>
          </w:p>
        </w:tc>
        <w:tc>
          <w:tcPr>
            <w:tcW w:w="1172"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8</w:t>
            </w:r>
          </w:p>
        </w:tc>
        <w:tc>
          <w:tcPr>
            <w:tcW w:w="1134"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16</w:t>
            </w:r>
          </w:p>
        </w:tc>
        <w:tc>
          <w:tcPr>
            <w:tcW w:w="1134"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2.167</w:t>
            </w:r>
          </w:p>
        </w:tc>
        <w:tc>
          <w:tcPr>
            <w:tcW w:w="1134"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112</w:t>
            </w:r>
          </w:p>
        </w:tc>
        <w:tc>
          <w:tcPr>
            <w:tcW w:w="1276"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794</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3.097</w:t>
            </w:r>
          </w:p>
        </w:tc>
      </w:tr>
      <w:tr w:rsidR="00292130" w:rsidRPr="00292130" w:rsidTr="00292130">
        <w:trPr>
          <w:trHeight w:val="300"/>
        </w:trPr>
        <w:tc>
          <w:tcPr>
            <w:tcW w:w="1820" w:type="dxa"/>
            <w:vMerge/>
            <w:tcBorders>
              <w:top w:val="nil"/>
              <w:left w:val="single" w:sz="4" w:space="0" w:color="auto"/>
              <w:bottom w:val="single" w:sz="4" w:space="0" w:color="auto"/>
              <w:right w:val="single" w:sz="4" w:space="0" w:color="auto"/>
            </w:tcBorders>
            <w:vAlign w:val="center"/>
            <w:hideMark/>
          </w:tcPr>
          <w:p w:rsidR="00292130" w:rsidRPr="00292130" w:rsidRDefault="00292130" w:rsidP="00292130">
            <w:pPr>
              <w:rPr>
                <w:rFonts w:ascii="Calibri" w:eastAsia="Times New Roman" w:hAnsi="Calibri" w:cs="Arial"/>
                <w:sz w:val="22"/>
                <w:szCs w:val="22"/>
                <w:lang w:eastAsia="nl-BE"/>
              </w:rPr>
            </w:pPr>
          </w:p>
        </w:tc>
        <w:tc>
          <w:tcPr>
            <w:tcW w:w="1172"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0,26%</w:t>
            </w:r>
          </w:p>
        </w:tc>
        <w:tc>
          <w:tcPr>
            <w:tcW w:w="1134"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0,52%</w:t>
            </w:r>
          </w:p>
        </w:tc>
        <w:tc>
          <w:tcPr>
            <w:tcW w:w="1134"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69,97%</w:t>
            </w:r>
          </w:p>
        </w:tc>
        <w:tc>
          <w:tcPr>
            <w:tcW w:w="1134"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3,62%</w:t>
            </w:r>
          </w:p>
        </w:tc>
        <w:tc>
          <w:tcPr>
            <w:tcW w:w="1276"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25,64%</w:t>
            </w:r>
          </w:p>
        </w:tc>
        <w:tc>
          <w:tcPr>
            <w:tcW w:w="1417" w:type="dxa"/>
            <w:vMerge/>
            <w:tcBorders>
              <w:top w:val="nil"/>
              <w:left w:val="single" w:sz="4" w:space="0" w:color="auto"/>
              <w:bottom w:val="single" w:sz="4" w:space="0" w:color="auto"/>
              <w:right w:val="single" w:sz="4" w:space="0" w:color="auto"/>
            </w:tcBorders>
            <w:vAlign w:val="center"/>
            <w:hideMark/>
          </w:tcPr>
          <w:p w:rsidR="00292130" w:rsidRPr="00292130" w:rsidRDefault="00292130" w:rsidP="00292130">
            <w:pPr>
              <w:rPr>
                <w:rFonts w:ascii="Calibri" w:eastAsia="Times New Roman" w:hAnsi="Calibri" w:cs="Arial"/>
                <w:sz w:val="22"/>
                <w:szCs w:val="22"/>
                <w:lang w:eastAsia="nl-BE"/>
              </w:rPr>
            </w:pPr>
          </w:p>
        </w:tc>
      </w:tr>
      <w:tr w:rsidR="00292130" w:rsidRPr="00292130" w:rsidTr="00292130">
        <w:trPr>
          <w:trHeight w:val="85"/>
        </w:trPr>
        <w:tc>
          <w:tcPr>
            <w:tcW w:w="1820" w:type="dxa"/>
            <w:vMerge w:val="restart"/>
            <w:tcBorders>
              <w:top w:val="nil"/>
              <w:left w:val="single" w:sz="4" w:space="0" w:color="auto"/>
              <w:bottom w:val="single" w:sz="4" w:space="0" w:color="auto"/>
              <w:right w:val="single" w:sz="4" w:space="0" w:color="auto"/>
            </w:tcBorders>
            <w:shd w:val="clear" w:color="auto" w:fill="auto"/>
            <w:vAlign w:val="center"/>
            <w:hideMark/>
          </w:tcPr>
          <w:p w:rsidR="00292130" w:rsidRPr="00292130" w:rsidRDefault="00292130" w:rsidP="00292130">
            <w:pPr>
              <w:rPr>
                <w:rFonts w:ascii="Calibri" w:eastAsia="Times New Roman" w:hAnsi="Calibri" w:cs="Arial"/>
                <w:sz w:val="22"/>
                <w:szCs w:val="22"/>
                <w:lang w:eastAsia="nl-BE"/>
              </w:rPr>
            </w:pPr>
            <w:r w:rsidRPr="00292130">
              <w:rPr>
                <w:rFonts w:ascii="Calibri" w:eastAsia="Times New Roman" w:hAnsi="Calibri" w:cs="Arial"/>
                <w:sz w:val="22"/>
                <w:szCs w:val="22"/>
                <w:lang w:eastAsia="nl-BE"/>
              </w:rPr>
              <w:t>Oost-Vlaanderen</w:t>
            </w:r>
          </w:p>
        </w:tc>
        <w:tc>
          <w:tcPr>
            <w:tcW w:w="1172"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2</w:t>
            </w:r>
          </w:p>
        </w:tc>
        <w:tc>
          <w:tcPr>
            <w:tcW w:w="1134"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16</w:t>
            </w:r>
          </w:p>
        </w:tc>
        <w:tc>
          <w:tcPr>
            <w:tcW w:w="1134"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32</w:t>
            </w:r>
          </w:p>
        </w:tc>
        <w:tc>
          <w:tcPr>
            <w:tcW w:w="1134"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262</w:t>
            </w:r>
          </w:p>
        </w:tc>
        <w:tc>
          <w:tcPr>
            <w:tcW w:w="1276"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3.856</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4.168</w:t>
            </w:r>
          </w:p>
        </w:tc>
      </w:tr>
      <w:tr w:rsidR="00292130" w:rsidRPr="00292130" w:rsidTr="00292130">
        <w:trPr>
          <w:trHeight w:val="300"/>
        </w:trPr>
        <w:tc>
          <w:tcPr>
            <w:tcW w:w="1820" w:type="dxa"/>
            <w:vMerge/>
            <w:tcBorders>
              <w:top w:val="nil"/>
              <w:left w:val="single" w:sz="4" w:space="0" w:color="auto"/>
              <w:bottom w:val="single" w:sz="4" w:space="0" w:color="auto"/>
              <w:right w:val="single" w:sz="4" w:space="0" w:color="auto"/>
            </w:tcBorders>
            <w:vAlign w:val="center"/>
            <w:hideMark/>
          </w:tcPr>
          <w:p w:rsidR="00292130" w:rsidRPr="00292130" w:rsidRDefault="00292130" w:rsidP="00292130">
            <w:pPr>
              <w:rPr>
                <w:rFonts w:ascii="Calibri" w:eastAsia="Times New Roman" w:hAnsi="Calibri" w:cs="Arial"/>
                <w:sz w:val="22"/>
                <w:szCs w:val="22"/>
                <w:lang w:eastAsia="nl-BE"/>
              </w:rPr>
            </w:pPr>
          </w:p>
        </w:tc>
        <w:tc>
          <w:tcPr>
            <w:tcW w:w="1172"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0,05%</w:t>
            </w:r>
          </w:p>
        </w:tc>
        <w:tc>
          <w:tcPr>
            <w:tcW w:w="1134"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0,38%</w:t>
            </w:r>
          </w:p>
        </w:tc>
        <w:tc>
          <w:tcPr>
            <w:tcW w:w="1134"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0,77%</w:t>
            </w:r>
          </w:p>
        </w:tc>
        <w:tc>
          <w:tcPr>
            <w:tcW w:w="1134"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6,29%</w:t>
            </w:r>
          </w:p>
        </w:tc>
        <w:tc>
          <w:tcPr>
            <w:tcW w:w="1276"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92,51%</w:t>
            </w:r>
          </w:p>
        </w:tc>
        <w:tc>
          <w:tcPr>
            <w:tcW w:w="1417" w:type="dxa"/>
            <w:vMerge/>
            <w:tcBorders>
              <w:top w:val="nil"/>
              <w:left w:val="single" w:sz="4" w:space="0" w:color="auto"/>
              <w:bottom w:val="single" w:sz="4" w:space="0" w:color="auto"/>
              <w:right w:val="single" w:sz="4" w:space="0" w:color="auto"/>
            </w:tcBorders>
            <w:vAlign w:val="center"/>
            <w:hideMark/>
          </w:tcPr>
          <w:p w:rsidR="00292130" w:rsidRPr="00292130" w:rsidRDefault="00292130" w:rsidP="00292130">
            <w:pPr>
              <w:rPr>
                <w:rFonts w:ascii="Calibri" w:eastAsia="Times New Roman" w:hAnsi="Calibri" w:cs="Arial"/>
                <w:sz w:val="22"/>
                <w:szCs w:val="22"/>
                <w:lang w:eastAsia="nl-BE"/>
              </w:rPr>
            </w:pPr>
          </w:p>
        </w:tc>
      </w:tr>
      <w:tr w:rsidR="00292130" w:rsidRPr="00292130" w:rsidTr="00292130">
        <w:trPr>
          <w:trHeight w:val="85"/>
        </w:trPr>
        <w:tc>
          <w:tcPr>
            <w:tcW w:w="1820" w:type="dxa"/>
            <w:vMerge w:val="restart"/>
            <w:tcBorders>
              <w:top w:val="nil"/>
              <w:left w:val="single" w:sz="4" w:space="0" w:color="auto"/>
              <w:bottom w:val="single" w:sz="4" w:space="0" w:color="auto"/>
              <w:right w:val="single" w:sz="4" w:space="0" w:color="auto"/>
            </w:tcBorders>
            <w:shd w:val="clear" w:color="auto" w:fill="auto"/>
            <w:vAlign w:val="center"/>
            <w:hideMark/>
          </w:tcPr>
          <w:p w:rsidR="00292130" w:rsidRPr="00292130" w:rsidRDefault="00292130" w:rsidP="00292130">
            <w:pPr>
              <w:jc w:val="both"/>
              <w:rPr>
                <w:rFonts w:ascii="Calibri" w:eastAsia="Times New Roman" w:hAnsi="Calibri" w:cs="Arial"/>
                <w:sz w:val="22"/>
                <w:szCs w:val="22"/>
                <w:lang w:eastAsia="nl-BE"/>
              </w:rPr>
            </w:pPr>
            <w:r w:rsidRPr="00292130">
              <w:rPr>
                <w:rFonts w:ascii="Calibri" w:eastAsia="Times New Roman" w:hAnsi="Calibri" w:cs="Arial"/>
                <w:sz w:val="22"/>
                <w:szCs w:val="22"/>
                <w:lang w:eastAsia="nl-BE"/>
              </w:rPr>
              <w:t>Vlaams-Brabant</w:t>
            </w:r>
          </w:p>
        </w:tc>
        <w:tc>
          <w:tcPr>
            <w:tcW w:w="1172"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5</w:t>
            </w:r>
          </w:p>
        </w:tc>
        <w:tc>
          <w:tcPr>
            <w:tcW w:w="1134"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40</w:t>
            </w:r>
          </w:p>
        </w:tc>
        <w:tc>
          <w:tcPr>
            <w:tcW w:w="1134"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7</w:t>
            </w:r>
          </w:p>
        </w:tc>
        <w:tc>
          <w:tcPr>
            <w:tcW w:w="1134"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45</w:t>
            </w:r>
          </w:p>
        </w:tc>
        <w:tc>
          <w:tcPr>
            <w:tcW w:w="1276"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1408</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1.505</w:t>
            </w:r>
          </w:p>
        </w:tc>
      </w:tr>
      <w:tr w:rsidR="00292130" w:rsidRPr="00292130" w:rsidTr="00292130">
        <w:trPr>
          <w:trHeight w:val="300"/>
        </w:trPr>
        <w:tc>
          <w:tcPr>
            <w:tcW w:w="1820" w:type="dxa"/>
            <w:vMerge/>
            <w:tcBorders>
              <w:top w:val="nil"/>
              <w:left w:val="single" w:sz="4" w:space="0" w:color="auto"/>
              <w:bottom w:val="single" w:sz="4" w:space="0" w:color="auto"/>
              <w:right w:val="single" w:sz="4" w:space="0" w:color="auto"/>
            </w:tcBorders>
            <w:vAlign w:val="center"/>
            <w:hideMark/>
          </w:tcPr>
          <w:p w:rsidR="00292130" w:rsidRPr="00292130" w:rsidRDefault="00292130" w:rsidP="00292130">
            <w:pPr>
              <w:rPr>
                <w:rFonts w:ascii="Calibri" w:eastAsia="Times New Roman" w:hAnsi="Calibri" w:cs="Arial"/>
                <w:sz w:val="22"/>
                <w:szCs w:val="22"/>
                <w:lang w:eastAsia="nl-BE"/>
              </w:rPr>
            </w:pPr>
          </w:p>
        </w:tc>
        <w:tc>
          <w:tcPr>
            <w:tcW w:w="1172"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0,33%</w:t>
            </w:r>
          </w:p>
        </w:tc>
        <w:tc>
          <w:tcPr>
            <w:tcW w:w="1134"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2,66%</w:t>
            </w:r>
          </w:p>
        </w:tc>
        <w:tc>
          <w:tcPr>
            <w:tcW w:w="1134"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0,47%</w:t>
            </w:r>
          </w:p>
        </w:tc>
        <w:tc>
          <w:tcPr>
            <w:tcW w:w="1134"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2,99%</w:t>
            </w:r>
          </w:p>
        </w:tc>
        <w:tc>
          <w:tcPr>
            <w:tcW w:w="1276"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93,55%</w:t>
            </w:r>
          </w:p>
        </w:tc>
        <w:tc>
          <w:tcPr>
            <w:tcW w:w="1417" w:type="dxa"/>
            <w:vMerge/>
            <w:tcBorders>
              <w:top w:val="nil"/>
              <w:left w:val="single" w:sz="4" w:space="0" w:color="auto"/>
              <w:bottom w:val="single" w:sz="4" w:space="0" w:color="auto"/>
              <w:right w:val="single" w:sz="4" w:space="0" w:color="auto"/>
            </w:tcBorders>
            <w:vAlign w:val="center"/>
            <w:hideMark/>
          </w:tcPr>
          <w:p w:rsidR="00292130" w:rsidRPr="00292130" w:rsidRDefault="00292130" w:rsidP="00292130">
            <w:pPr>
              <w:rPr>
                <w:rFonts w:ascii="Calibri" w:eastAsia="Times New Roman" w:hAnsi="Calibri" w:cs="Arial"/>
                <w:sz w:val="22"/>
                <w:szCs w:val="22"/>
                <w:lang w:eastAsia="nl-BE"/>
              </w:rPr>
            </w:pPr>
          </w:p>
        </w:tc>
      </w:tr>
      <w:tr w:rsidR="00292130" w:rsidRPr="00292130" w:rsidTr="00292130">
        <w:trPr>
          <w:trHeight w:val="115"/>
        </w:trPr>
        <w:tc>
          <w:tcPr>
            <w:tcW w:w="1820" w:type="dxa"/>
            <w:vMerge w:val="restart"/>
            <w:tcBorders>
              <w:top w:val="nil"/>
              <w:left w:val="single" w:sz="4" w:space="0" w:color="auto"/>
              <w:bottom w:val="single" w:sz="4" w:space="0" w:color="auto"/>
              <w:right w:val="single" w:sz="4" w:space="0" w:color="auto"/>
            </w:tcBorders>
            <w:shd w:val="clear" w:color="auto" w:fill="auto"/>
            <w:vAlign w:val="center"/>
            <w:hideMark/>
          </w:tcPr>
          <w:p w:rsidR="00292130" w:rsidRPr="00292130" w:rsidRDefault="00292130" w:rsidP="00292130">
            <w:pPr>
              <w:rPr>
                <w:rFonts w:ascii="Calibri" w:eastAsia="Times New Roman" w:hAnsi="Calibri" w:cs="Arial"/>
                <w:sz w:val="22"/>
                <w:szCs w:val="22"/>
                <w:lang w:eastAsia="nl-BE"/>
              </w:rPr>
            </w:pPr>
            <w:r w:rsidRPr="00292130">
              <w:rPr>
                <w:rFonts w:ascii="Calibri" w:eastAsia="Times New Roman" w:hAnsi="Calibri" w:cs="Arial"/>
                <w:sz w:val="22"/>
                <w:szCs w:val="22"/>
                <w:lang w:eastAsia="nl-BE"/>
              </w:rPr>
              <w:t>West -Vlaanderen</w:t>
            </w:r>
          </w:p>
        </w:tc>
        <w:tc>
          <w:tcPr>
            <w:tcW w:w="1172"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18</w:t>
            </w:r>
          </w:p>
        </w:tc>
        <w:tc>
          <w:tcPr>
            <w:tcW w:w="1134"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13</w:t>
            </w:r>
          </w:p>
        </w:tc>
        <w:tc>
          <w:tcPr>
            <w:tcW w:w="1134"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5.066</w:t>
            </w:r>
          </w:p>
        </w:tc>
        <w:tc>
          <w:tcPr>
            <w:tcW w:w="1134"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129</w:t>
            </w:r>
          </w:p>
        </w:tc>
        <w:tc>
          <w:tcPr>
            <w:tcW w:w="1276"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2903</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8.129</w:t>
            </w:r>
          </w:p>
        </w:tc>
      </w:tr>
      <w:tr w:rsidR="00292130" w:rsidRPr="00292130" w:rsidTr="00292130">
        <w:trPr>
          <w:trHeight w:val="300"/>
        </w:trPr>
        <w:tc>
          <w:tcPr>
            <w:tcW w:w="1820" w:type="dxa"/>
            <w:vMerge/>
            <w:tcBorders>
              <w:top w:val="nil"/>
              <w:left w:val="single" w:sz="4" w:space="0" w:color="auto"/>
              <w:bottom w:val="single" w:sz="4" w:space="0" w:color="auto"/>
              <w:right w:val="single" w:sz="4" w:space="0" w:color="auto"/>
            </w:tcBorders>
            <w:vAlign w:val="center"/>
            <w:hideMark/>
          </w:tcPr>
          <w:p w:rsidR="00292130" w:rsidRPr="00292130" w:rsidRDefault="00292130" w:rsidP="00292130">
            <w:pPr>
              <w:rPr>
                <w:rFonts w:ascii="Calibri" w:eastAsia="Times New Roman" w:hAnsi="Calibri" w:cs="Arial"/>
                <w:sz w:val="22"/>
                <w:szCs w:val="22"/>
                <w:lang w:eastAsia="nl-BE"/>
              </w:rPr>
            </w:pPr>
          </w:p>
        </w:tc>
        <w:tc>
          <w:tcPr>
            <w:tcW w:w="1172"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0,22%</w:t>
            </w:r>
          </w:p>
        </w:tc>
        <w:tc>
          <w:tcPr>
            <w:tcW w:w="1134"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0,16%</w:t>
            </w:r>
          </w:p>
        </w:tc>
        <w:tc>
          <w:tcPr>
            <w:tcW w:w="1134"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62,32%</w:t>
            </w:r>
          </w:p>
        </w:tc>
        <w:tc>
          <w:tcPr>
            <w:tcW w:w="1134"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1,59%</w:t>
            </w:r>
          </w:p>
        </w:tc>
        <w:tc>
          <w:tcPr>
            <w:tcW w:w="1276"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35,71%</w:t>
            </w:r>
          </w:p>
        </w:tc>
        <w:tc>
          <w:tcPr>
            <w:tcW w:w="1417" w:type="dxa"/>
            <w:vMerge/>
            <w:tcBorders>
              <w:top w:val="nil"/>
              <w:left w:val="single" w:sz="4" w:space="0" w:color="auto"/>
              <w:bottom w:val="single" w:sz="4" w:space="0" w:color="auto"/>
              <w:right w:val="single" w:sz="4" w:space="0" w:color="auto"/>
            </w:tcBorders>
            <w:vAlign w:val="center"/>
            <w:hideMark/>
          </w:tcPr>
          <w:p w:rsidR="00292130" w:rsidRPr="00292130" w:rsidRDefault="00292130" w:rsidP="00292130">
            <w:pPr>
              <w:rPr>
                <w:rFonts w:ascii="Calibri" w:eastAsia="Times New Roman" w:hAnsi="Calibri" w:cs="Arial"/>
                <w:sz w:val="22"/>
                <w:szCs w:val="22"/>
                <w:lang w:eastAsia="nl-BE"/>
              </w:rPr>
            </w:pPr>
          </w:p>
        </w:tc>
      </w:tr>
      <w:tr w:rsidR="00292130" w:rsidRPr="00292130" w:rsidTr="00292130">
        <w:trPr>
          <w:trHeight w:val="85"/>
        </w:trPr>
        <w:tc>
          <w:tcPr>
            <w:tcW w:w="1820" w:type="dxa"/>
            <w:vMerge w:val="restart"/>
            <w:tcBorders>
              <w:top w:val="nil"/>
              <w:left w:val="single" w:sz="4" w:space="0" w:color="auto"/>
              <w:bottom w:val="single" w:sz="4" w:space="0" w:color="auto"/>
              <w:right w:val="single" w:sz="4" w:space="0" w:color="auto"/>
            </w:tcBorders>
            <w:shd w:val="clear" w:color="auto" w:fill="auto"/>
            <w:vAlign w:val="center"/>
            <w:hideMark/>
          </w:tcPr>
          <w:p w:rsidR="00292130" w:rsidRPr="00292130" w:rsidRDefault="00292130" w:rsidP="00292130">
            <w:pPr>
              <w:jc w:val="both"/>
              <w:rPr>
                <w:rFonts w:ascii="Calibri" w:eastAsia="Times New Roman" w:hAnsi="Calibri" w:cs="Arial"/>
                <w:sz w:val="22"/>
                <w:szCs w:val="22"/>
                <w:lang w:eastAsia="nl-BE"/>
              </w:rPr>
            </w:pPr>
            <w:r w:rsidRPr="00292130">
              <w:rPr>
                <w:rFonts w:ascii="Calibri" w:eastAsia="Times New Roman" w:hAnsi="Calibri" w:cs="Arial"/>
                <w:sz w:val="22"/>
                <w:szCs w:val="22"/>
                <w:lang w:eastAsia="nl-BE"/>
              </w:rPr>
              <w:t>Vlaanderen</w:t>
            </w:r>
          </w:p>
        </w:tc>
        <w:tc>
          <w:tcPr>
            <w:tcW w:w="1172"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34</w:t>
            </w:r>
          </w:p>
        </w:tc>
        <w:tc>
          <w:tcPr>
            <w:tcW w:w="1134"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91</w:t>
            </w:r>
          </w:p>
        </w:tc>
        <w:tc>
          <w:tcPr>
            <w:tcW w:w="1134"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7282</w:t>
            </w:r>
          </w:p>
        </w:tc>
        <w:tc>
          <w:tcPr>
            <w:tcW w:w="1134"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624</w:t>
            </w:r>
          </w:p>
        </w:tc>
        <w:tc>
          <w:tcPr>
            <w:tcW w:w="1276"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12138</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20.169</w:t>
            </w:r>
          </w:p>
        </w:tc>
      </w:tr>
      <w:tr w:rsidR="00292130" w:rsidRPr="00292130" w:rsidTr="00292130">
        <w:trPr>
          <w:trHeight w:val="300"/>
        </w:trPr>
        <w:tc>
          <w:tcPr>
            <w:tcW w:w="1820" w:type="dxa"/>
            <w:vMerge/>
            <w:tcBorders>
              <w:top w:val="nil"/>
              <w:left w:val="single" w:sz="4" w:space="0" w:color="auto"/>
              <w:bottom w:val="single" w:sz="4" w:space="0" w:color="auto"/>
              <w:right w:val="single" w:sz="4" w:space="0" w:color="auto"/>
            </w:tcBorders>
            <w:vAlign w:val="center"/>
            <w:hideMark/>
          </w:tcPr>
          <w:p w:rsidR="00292130" w:rsidRPr="00292130" w:rsidRDefault="00292130" w:rsidP="00292130">
            <w:pPr>
              <w:rPr>
                <w:rFonts w:ascii="Calibri" w:eastAsia="Times New Roman" w:hAnsi="Calibri" w:cs="Arial"/>
                <w:sz w:val="22"/>
                <w:szCs w:val="22"/>
                <w:lang w:eastAsia="nl-BE"/>
              </w:rPr>
            </w:pPr>
          </w:p>
        </w:tc>
        <w:tc>
          <w:tcPr>
            <w:tcW w:w="1172"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0,17%</w:t>
            </w:r>
          </w:p>
        </w:tc>
        <w:tc>
          <w:tcPr>
            <w:tcW w:w="1134"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0,45%</w:t>
            </w:r>
          </w:p>
        </w:tc>
        <w:tc>
          <w:tcPr>
            <w:tcW w:w="1134"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36,10%</w:t>
            </w:r>
          </w:p>
        </w:tc>
        <w:tc>
          <w:tcPr>
            <w:tcW w:w="1134"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3,09%</w:t>
            </w:r>
          </w:p>
        </w:tc>
        <w:tc>
          <w:tcPr>
            <w:tcW w:w="1276" w:type="dxa"/>
            <w:tcBorders>
              <w:top w:val="nil"/>
              <w:left w:val="nil"/>
              <w:bottom w:val="single" w:sz="4" w:space="0" w:color="auto"/>
              <w:right w:val="single" w:sz="4" w:space="0" w:color="auto"/>
            </w:tcBorders>
            <w:shd w:val="clear" w:color="auto" w:fill="auto"/>
            <w:vAlign w:val="center"/>
            <w:hideMark/>
          </w:tcPr>
          <w:p w:rsidR="00292130" w:rsidRPr="00292130" w:rsidRDefault="00292130" w:rsidP="00292130">
            <w:pPr>
              <w:jc w:val="center"/>
              <w:rPr>
                <w:rFonts w:ascii="Calibri" w:eastAsia="Times New Roman" w:hAnsi="Calibri" w:cs="Arial"/>
                <w:sz w:val="22"/>
                <w:szCs w:val="22"/>
                <w:lang w:eastAsia="nl-BE"/>
              </w:rPr>
            </w:pPr>
            <w:r w:rsidRPr="00292130">
              <w:rPr>
                <w:rFonts w:ascii="Calibri" w:eastAsia="Times New Roman" w:hAnsi="Calibri" w:cs="Arial"/>
                <w:sz w:val="22"/>
                <w:szCs w:val="22"/>
                <w:lang w:eastAsia="nl-BE"/>
              </w:rPr>
              <w:t>60,18%</w:t>
            </w:r>
          </w:p>
        </w:tc>
        <w:tc>
          <w:tcPr>
            <w:tcW w:w="1417" w:type="dxa"/>
            <w:vMerge/>
            <w:tcBorders>
              <w:top w:val="nil"/>
              <w:left w:val="single" w:sz="4" w:space="0" w:color="auto"/>
              <w:bottom w:val="single" w:sz="4" w:space="0" w:color="auto"/>
              <w:right w:val="single" w:sz="4" w:space="0" w:color="auto"/>
            </w:tcBorders>
            <w:vAlign w:val="center"/>
            <w:hideMark/>
          </w:tcPr>
          <w:p w:rsidR="00292130" w:rsidRPr="00292130" w:rsidRDefault="00292130" w:rsidP="00292130">
            <w:pPr>
              <w:rPr>
                <w:rFonts w:ascii="Calibri" w:eastAsia="Times New Roman" w:hAnsi="Calibri" w:cs="Arial"/>
                <w:sz w:val="22"/>
                <w:szCs w:val="22"/>
                <w:lang w:eastAsia="nl-BE"/>
              </w:rPr>
            </w:pPr>
          </w:p>
        </w:tc>
      </w:tr>
    </w:tbl>
    <w:p w:rsidR="00DD44DC" w:rsidRPr="00DD44DC" w:rsidRDefault="00DD44DC" w:rsidP="00DD44DC">
      <w:pPr>
        <w:keepNext/>
        <w:rPr>
          <w:rFonts w:cstheme="majorHAnsi"/>
        </w:rPr>
      </w:pPr>
      <w:r w:rsidRPr="00DD44DC">
        <w:rPr>
          <w:rFonts w:eastAsia="Arial" w:cstheme="majorHAnsi"/>
          <w:b/>
          <w:sz w:val="18"/>
          <w:szCs w:val="18"/>
        </w:rPr>
        <w:t xml:space="preserve">Tabel </w:t>
      </w:r>
      <w:r w:rsidR="00CD0EE2">
        <w:rPr>
          <w:rFonts w:eastAsia="Arial" w:cstheme="majorHAnsi"/>
          <w:b/>
          <w:sz w:val="18"/>
          <w:szCs w:val="18"/>
        </w:rPr>
        <w:t>1</w:t>
      </w:r>
      <w:r w:rsidR="00CD0EE2" w:rsidRPr="00DD44DC">
        <w:rPr>
          <w:rFonts w:eastAsia="Arial" w:cstheme="majorHAnsi"/>
          <w:b/>
          <w:sz w:val="18"/>
          <w:szCs w:val="18"/>
        </w:rPr>
        <w:t xml:space="preserve"> </w:t>
      </w:r>
      <w:r w:rsidRPr="00DD44DC">
        <w:rPr>
          <w:rFonts w:eastAsia="Arial" w:cstheme="majorHAnsi"/>
          <w:b/>
          <w:sz w:val="18"/>
          <w:szCs w:val="18"/>
        </w:rPr>
        <w:t>Overzicht van het aantal geïnspecteerde verlichtingspalen per klasse per provincie</w:t>
      </w:r>
      <w:r w:rsidR="003D3D1B">
        <w:rPr>
          <w:rFonts w:eastAsia="Arial" w:cstheme="majorHAnsi"/>
          <w:b/>
          <w:sz w:val="18"/>
          <w:szCs w:val="18"/>
        </w:rPr>
        <w:t xml:space="preserve"> </w:t>
      </w:r>
    </w:p>
    <w:p w:rsidR="00DD44DC" w:rsidRPr="00DD44DC" w:rsidRDefault="00DD44DC" w:rsidP="00DD44DC">
      <w:pPr>
        <w:jc w:val="both"/>
        <w:rPr>
          <w:rStyle w:val="TekstAWV"/>
          <w:rFonts w:asciiTheme="minorHAnsi" w:hAnsiTheme="minorHAnsi"/>
        </w:rPr>
      </w:pPr>
    </w:p>
    <w:p w:rsidR="00DD44DC" w:rsidRPr="00DD44DC" w:rsidRDefault="00DD44DC" w:rsidP="00DD44DC">
      <w:pPr>
        <w:jc w:val="both"/>
        <w:rPr>
          <w:rStyle w:val="TekstAWV"/>
          <w:rFonts w:asciiTheme="minorHAnsi" w:hAnsiTheme="minorHAnsi"/>
        </w:rPr>
      </w:pPr>
      <w:r w:rsidRPr="00DD44DC">
        <w:rPr>
          <w:rStyle w:val="TekstAWV"/>
          <w:rFonts w:asciiTheme="minorHAnsi" w:hAnsiTheme="minorHAnsi"/>
        </w:rPr>
        <w:t>De onderstaande grafiek geeft een grafisch overzicht van het percentage verlichtingspalen in de verschillende klassen per provincie.</w:t>
      </w:r>
    </w:p>
    <w:p w:rsidR="00DD44DC" w:rsidRPr="00DD44DC" w:rsidRDefault="00DD44DC" w:rsidP="00DD44DC">
      <w:pPr>
        <w:jc w:val="both"/>
        <w:rPr>
          <w:rStyle w:val="TekstAWV"/>
          <w:rFonts w:asciiTheme="minorHAnsi" w:hAnsiTheme="minorHAnsi"/>
        </w:rPr>
      </w:pPr>
    </w:p>
    <w:p w:rsidR="00DD44DC" w:rsidRPr="00DD44DC" w:rsidRDefault="00292130" w:rsidP="00DD44DC">
      <w:pPr>
        <w:jc w:val="both"/>
        <w:rPr>
          <w:rStyle w:val="TekstAWV"/>
          <w:rFonts w:asciiTheme="minorHAnsi" w:hAnsiTheme="minorHAnsi"/>
        </w:rPr>
      </w:pPr>
      <w:r>
        <w:rPr>
          <w:noProof/>
          <w:lang w:eastAsia="nl-BE"/>
        </w:rPr>
        <w:lastRenderedPageBreak/>
        <w:drawing>
          <wp:inline distT="0" distB="0" distL="0" distR="0" wp14:anchorId="7728FA06" wp14:editId="536C6BF8">
            <wp:extent cx="5676405" cy="2719449"/>
            <wp:effectExtent l="0" t="0" r="19685" b="2413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D44DC" w:rsidRPr="00DD44DC" w:rsidRDefault="00DD44DC" w:rsidP="00DD44DC">
      <w:pPr>
        <w:jc w:val="both"/>
        <w:rPr>
          <w:rFonts w:cstheme="majorHAnsi"/>
        </w:rPr>
      </w:pPr>
      <w:r w:rsidRPr="00DD44DC">
        <w:rPr>
          <w:rFonts w:eastAsia="Arial" w:cstheme="majorHAnsi"/>
          <w:b/>
          <w:sz w:val="18"/>
          <w:szCs w:val="18"/>
        </w:rPr>
        <w:t xml:space="preserve">Grafiek </w:t>
      </w:r>
      <w:r w:rsidR="00CD0EE2">
        <w:rPr>
          <w:rFonts w:eastAsia="Arial" w:cstheme="majorHAnsi"/>
          <w:b/>
          <w:sz w:val="18"/>
          <w:szCs w:val="18"/>
        </w:rPr>
        <w:t>2</w:t>
      </w:r>
      <w:r w:rsidR="00CD0EE2" w:rsidRPr="00DD44DC">
        <w:rPr>
          <w:rFonts w:eastAsia="Arial" w:cstheme="majorHAnsi"/>
          <w:b/>
          <w:sz w:val="18"/>
          <w:szCs w:val="18"/>
        </w:rPr>
        <w:t xml:space="preserve"> </w:t>
      </w:r>
      <w:r w:rsidRPr="00DD44DC">
        <w:rPr>
          <w:rFonts w:eastAsia="Arial" w:cstheme="majorHAnsi"/>
          <w:b/>
          <w:sz w:val="18"/>
          <w:szCs w:val="18"/>
        </w:rPr>
        <w:t>Overzicht geïnspecteerde verlichtingspalen per klasse per provincie</w:t>
      </w:r>
      <w:r w:rsidR="00A06120">
        <w:rPr>
          <w:rFonts w:eastAsia="Arial" w:cstheme="majorHAnsi"/>
          <w:b/>
          <w:sz w:val="18"/>
          <w:szCs w:val="18"/>
        </w:rPr>
        <w:t xml:space="preserve"> (cijfers van </w:t>
      </w:r>
      <w:r w:rsidR="00115189">
        <w:rPr>
          <w:rFonts w:eastAsia="Arial" w:cstheme="majorHAnsi"/>
          <w:b/>
          <w:sz w:val="18"/>
          <w:szCs w:val="18"/>
        </w:rPr>
        <w:t>06/11</w:t>
      </w:r>
      <w:r w:rsidR="00A06120">
        <w:rPr>
          <w:rFonts w:eastAsia="Arial" w:cstheme="majorHAnsi"/>
          <w:b/>
          <w:sz w:val="18"/>
          <w:szCs w:val="18"/>
        </w:rPr>
        <w:t>/2017)</w:t>
      </w:r>
    </w:p>
    <w:p w:rsidR="00DD44DC" w:rsidRPr="00DD44DC" w:rsidRDefault="00DD44DC" w:rsidP="00DD44DC">
      <w:pPr>
        <w:rPr>
          <w:rStyle w:val="TekstAWV"/>
          <w:rFonts w:asciiTheme="minorHAnsi" w:hAnsiTheme="minorHAnsi"/>
        </w:rPr>
      </w:pPr>
    </w:p>
    <w:p w:rsidR="00DD44DC" w:rsidRDefault="00DD44DC" w:rsidP="00DD44DC">
      <w:pPr>
        <w:rPr>
          <w:rStyle w:val="TekstAWV"/>
          <w:rFonts w:asciiTheme="minorHAnsi" w:hAnsiTheme="minorHAnsi"/>
        </w:rPr>
      </w:pPr>
      <w:r w:rsidRPr="00DD44DC">
        <w:rPr>
          <w:rStyle w:val="TekstAWV"/>
          <w:rFonts w:asciiTheme="minorHAnsi" w:hAnsiTheme="minorHAnsi"/>
        </w:rPr>
        <w:t xml:space="preserve">Van de geïnspecteerde steekproef bevindt </w:t>
      </w:r>
      <w:r w:rsidR="00734B15">
        <w:rPr>
          <w:rStyle w:val="TekstAWV"/>
          <w:rFonts w:asciiTheme="minorHAnsi" w:hAnsiTheme="minorHAnsi"/>
        </w:rPr>
        <w:t>99,</w:t>
      </w:r>
      <w:r w:rsidR="00292130">
        <w:rPr>
          <w:rStyle w:val="TekstAWV"/>
          <w:rFonts w:asciiTheme="minorHAnsi" w:hAnsiTheme="minorHAnsi"/>
        </w:rPr>
        <w:t>38</w:t>
      </w:r>
      <w:r w:rsidRPr="00DD44DC">
        <w:rPr>
          <w:rStyle w:val="TekstAWV"/>
          <w:rFonts w:asciiTheme="minorHAnsi" w:hAnsiTheme="minorHAnsi"/>
        </w:rPr>
        <w:t>% van de verlichtingspalen zich in klassen 3, 4 en 5. 0,</w:t>
      </w:r>
      <w:r w:rsidR="00292130">
        <w:rPr>
          <w:rStyle w:val="TekstAWV"/>
          <w:rFonts w:asciiTheme="minorHAnsi" w:hAnsiTheme="minorHAnsi"/>
        </w:rPr>
        <w:t>45</w:t>
      </w:r>
      <w:r w:rsidRPr="00DD44DC">
        <w:rPr>
          <w:rStyle w:val="TekstAWV"/>
          <w:rFonts w:asciiTheme="minorHAnsi" w:hAnsiTheme="minorHAnsi"/>
        </w:rPr>
        <w:t xml:space="preserve">% van de geïnspecteerde verlichtingspalen bevinden zich in klasse 2. Hiervoor zal er binnen het jaar een gepaste actie ondernomen worden. Van de </w:t>
      </w:r>
      <w:r w:rsidR="00292130">
        <w:rPr>
          <w:rStyle w:val="TekstAWV"/>
          <w:rFonts w:asciiTheme="minorHAnsi" w:hAnsiTheme="minorHAnsi"/>
        </w:rPr>
        <w:t>20.169</w:t>
      </w:r>
      <w:r w:rsidRPr="00DD44DC">
        <w:rPr>
          <w:rStyle w:val="TekstAWV"/>
          <w:rFonts w:asciiTheme="minorHAnsi" w:hAnsiTheme="minorHAnsi"/>
        </w:rPr>
        <w:t xml:space="preserve"> geïnspecteerde palen bevinden er zich </w:t>
      </w:r>
      <w:r w:rsidR="00292130">
        <w:rPr>
          <w:rStyle w:val="TekstAWV"/>
          <w:rFonts w:asciiTheme="minorHAnsi" w:hAnsiTheme="minorHAnsi"/>
        </w:rPr>
        <w:t>34</w:t>
      </w:r>
      <w:r w:rsidR="00162A77" w:rsidRPr="00DD44DC">
        <w:rPr>
          <w:rStyle w:val="TekstAWV"/>
          <w:rFonts w:asciiTheme="minorHAnsi" w:hAnsiTheme="minorHAnsi"/>
        </w:rPr>
        <w:t xml:space="preserve"> </w:t>
      </w:r>
      <w:r w:rsidRPr="00DD44DC">
        <w:rPr>
          <w:rStyle w:val="TekstAWV"/>
          <w:rFonts w:asciiTheme="minorHAnsi" w:hAnsiTheme="minorHAnsi"/>
        </w:rPr>
        <w:t>(0,</w:t>
      </w:r>
      <w:r w:rsidR="00292130">
        <w:rPr>
          <w:rStyle w:val="TekstAWV"/>
          <w:rFonts w:asciiTheme="minorHAnsi" w:hAnsiTheme="minorHAnsi"/>
        </w:rPr>
        <w:t>17</w:t>
      </w:r>
      <w:r w:rsidRPr="00DD44DC">
        <w:rPr>
          <w:rStyle w:val="TekstAWV"/>
          <w:rFonts w:asciiTheme="minorHAnsi" w:hAnsiTheme="minorHAnsi"/>
        </w:rPr>
        <w:t>%) in klasse 1. Al de geïnspecteerde verlichtingspalen van klasse 1 werden ondertussen verwijderd op het terrein.</w:t>
      </w:r>
    </w:p>
    <w:p w:rsidR="004E6102" w:rsidRPr="00DD44DC" w:rsidRDefault="004E6102" w:rsidP="00DD44DC">
      <w:pPr>
        <w:rPr>
          <w:rStyle w:val="TekstAWV"/>
          <w:rFonts w:asciiTheme="minorHAnsi" w:hAnsiTheme="minorHAnsi"/>
        </w:rPr>
      </w:pPr>
    </w:p>
    <w:p w:rsidR="00DD44DC" w:rsidRPr="00DD44DC" w:rsidRDefault="004E6102" w:rsidP="00DD44DC">
      <w:pPr>
        <w:rPr>
          <w:rStyle w:val="TekstAWV"/>
          <w:rFonts w:asciiTheme="minorHAnsi" w:hAnsiTheme="minorHAnsi"/>
        </w:rPr>
      </w:pPr>
      <w:r w:rsidRPr="00DD44DC">
        <w:rPr>
          <w:rStyle w:val="TekstAWV"/>
          <w:rFonts w:asciiTheme="minorHAnsi" w:hAnsiTheme="minorHAnsi"/>
        </w:rPr>
        <w:t xml:space="preserve">In </w:t>
      </w:r>
      <w:r>
        <w:rPr>
          <w:rStyle w:val="TekstAWV"/>
          <w:rFonts w:asciiTheme="minorHAnsi" w:hAnsiTheme="minorHAnsi"/>
        </w:rPr>
        <w:t xml:space="preserve">Limburg en </w:t>
      </w:r>
      <w:r w:rsidRPr="00DD44DC">
        <w:rPr>
          <w:rStyle w:val="TekstAWV"/>
          <w:rFonts w:asciiTheme="minorHAnsi" w:hAnsiTheme="minorHAnsi"/>
        </w:rPr>
        <w:t>West-Vlaanderen bevinden zich opvallend meer palen in klasse 3 dan in de overige provincies.  Dat is wellicht te verklaren doordat de onderhoudsaannemer</w:t>
      </w:r>
      <w:r>
        <w:rPr>
          <w:rStyle w:val="TekstAWV"/>
          <w:rFonts w:asciiTheme="minorHAnsi" w:hAnsiTheme="minorHAnsi"/>
        </w:rPr>
        <w:t>s</w:t>
      </w:r>
      <w:r w:rsidRPr="00DD44DC">
        <w:rPr>
          <w:rStyle w:val="TekstAWV"/>
          <w:rFonts w:asciiTheme="minorHAnsi" w:hAnsiTheme="minorHAnsi"/>
        </w:rPr>
        <w:t xml:space="preserve"> in de</w:t>
      </w:r>
      <w:r>
        <w:rPr>
          <w:rStyle w:val="TekstAWV"/>
          <w:rFonts w:asciiTheme="minorHAnsi" w:hAnsiTheme="minorHAnsi"/>
        </w:rPr>
        <w:t xml:space="preserve"> resp.</w:t>
      </w:r>
      <w:r w:rsidRPr="00DD44DC">
        <w:rPr>
          <w:rStyle w:val="TekstAWV"/>
          <w:rFonts w:asciiTheme="minorHAnsi" w:hAnsiTheme="minorHAnsi"/>
        </w:rPr>
        <w:t xml:space="preserve"> provincie de inspectieparameters strenger beoorde</w:t>
      </w:r>
      <w:r>
        <w:rPr>
          <w:rStyle w:val="TekstAWV"/>
          <w:rFonts w:asciiTheme="minorHAnsi" w:hAnsiTheme="minorHAnsi"/>
        </w:rPr>
        <w:t>len</w:t>
      </w:r>
      <w:r w:rsidRPr="00DD44DC">
        <w:rPr>
          <w:rStyle w:val="TekstAWV"/>
          <w:rFonts w:asciiTheme="minorHAnsi" w:hAnsiTheme="minorHAnsi"/>
        </w:rPr>
        <w:t xml:space="preserve"> dan in de andere provincies. Het uitvoeren van de inspecties gebeurt weliswaar aan de hand van een handboek met</w:t>
      </w:r>
      <w:r>
        <w:rPr>
          <w:rStyle w:val="TekstAWV"/>
          <w:rFonts w:asciiTheme="minorHAnsi" w:hAnsiTheme="minorHAnsi"/>
        </w:rPr>
        <w:t xml:space="preserve"> duidelijke</w:t>
      </w:r>
      <w:r w:rsidRPr="00DD44DC">
        <w:rPr>
          <w:rStyle w:val="TekstAWV"/>
          <w:rFonts w:asciiTheme="minorHAnsi" w:hAnsiTheme="minorHAnsi"/>
        </w:rPr>
        <w:t xml:space="preserve"> richtlijnen en foto’s, maar het classificeren van bepaalde paramete</w:t>
      </w:r>
      <w:r w:rsidR="00795C02">
        <w:rPr>
          <w:rStyle w:val="TekstAWV"/>
          <w:rFonts w:asciiTheme="minorHAnsi" w:hAnsiTheme="minorHAnsi"/>
        </w:rPr>
        <w:t>rs zoals mate van roestvorming (</w:t>
      </w:r>
      <w:r w:rsidRPr="00DD44DC">
        <w:rPr>
          <w:rStyle w:val="TekstAWV"/>
          <w:rFonts w:asciiTheme="minorHAnsi" w:hAnsiTheme="minorHAnsi"/>
        </w:rPr>
        <w:t>licht of zwaar) blijft in zekere mate een subjectieve vaststelling.</w:t>
      </w:r>
    </w:p>
    <w:p w:rsidR="00DD44DC" w:rsidRPr="00DD44DC" w:rsidRDefault="00DD44DC" w:rsidP="00DD44DC">
      <w:pPr>
        <w:pStyle w:val="Kop3"/>
        <w:rPr>
          <w:rFonts w:asciiTheme="minorHAnsi" w:hAnsiTheme="minorHAnsi"/>
        </w:rPr>
      </w:pPr>
      <w:bookmarkStart w:id="10" w:name="_Toc452377455"/>
      <w:bookmarkStart w:id="11" w:name="_Toc453137013"/>
      <w:r w:rsidRPr="00DD44DC">
        <w:rPr>
          <w:rFonts w:asciiTheme="minorHAnsi" w:hAnsiTheme="minorHAnsi"/>
        </w:rPr>
        <w:t xml:space="preserve">Evolutie ten opzichte van </w:t>
      </w:r>
      <w:bookmarkEnd w:id="10"/>
      <w:bookmarkEnd w:id="11"/>
      <w:r w:rsidR="00DD6660" w:rsidRPr="00DD44DC">
        <w:rPr>
          <w:rFonts w:asciiTheme="minorHAnsi" w:hAnsiTheme="minorHAnsi"/>
        </w:rPr>
        <w:t>201</w:t>
      </w:r>
      <w:r w:rsidR="00DD6660">
        <w:rPr>
          <w:rFonts w:asciiTheme="minorHAnsi" w:hAnsiTheme="minorHAnsi"/>
        </w:rPr>
        <w:t>5</w:t>
      </w:r>
    </w:p>
    <w:p w:rsidR="00CD0EE2" w:rsidRDefault="00CD0EE2" w:rsidP="00DD44DC">
      <w:pPr>
        <w:jc w:val="both"/>
        <w:rPr>
          <w:rStyle w:val="TekstAWV"/>
          <w:rFonts w:asciiTheme="minorHAnsi" w:hAnsiTheme="minorHAnsi"/>
        </w:rPr>
      </w:pPr>
    </w:p>
    <w:p w:rsidR="002233E9" w:rsidRDefault="00CD0EE2" w:rsidP="00DD44DC">
      <w:pPr>
        <w:jc w:val="both"/>
        <w:rPr>
          <w:rStyle w:val="TekstAWV"/>
          <w:rFonts w:asciiTheme="minorHAnsi" w:hAnsiTheme="minorHAnsi"/>
        </w:rPr>
      </w:pPr>
      <w:r w:rsidRPr="00DD44DC">
        <w:rPr>
          <w:rStyle w:val="TekstAWV"/>
          <w:rFonts w:asciiTheme="minorHAnsi" w:hAnsiTheme="minorHAnsi"/>
        </w:rPr>
        <w:t>Een vergelijking met 201</w:t>
      </w:r>
      <w:r>
        <w:rPr>
          <w:rStyle w:val="TekstAWV"/>
          <w:rFonts w:asciiTheme="minorHAnsi" w:hAnsiTheme="minorHAnsi"/>
        </w:rPr>
        <w:t>5</w:t>
      </w:r>
      <w:r w:rsidRPr="00DD44DC">
        <w:rPr>
          <w:rStyle w:val="TekstAWV"/>
          <w:rFonts w:asciiTheme="minorHAnsi" w:hAnsiTheme="minorHAnsi"/>
        </w:rPr>
        <w:t xml:space="preserve"> toont </w:t>
      </w:r>
      <w:r w:rsidR="002233E9">
        <w:rPr>
          <w:rStyle w:val="TekstAWV"/>
          <w:rFonts w:asciiTheme="minorHAnsi" w:hAnsiTheme="minorHAnsi"/>
        </w:rPr>
        <w:t xml:space="preserve">aan dat de staat van het patrimonium verlichtingspalen </w:t>
      </w:r>
      <w:r w:rsidR="00795C02">
        <w:rPr>
          <w:rStyle w:val="TekstAWV"/>
          <w:rFonts w:asciiTheme="minorHAnsi" w:hAnsiTheme="minorHAnsi"/>
        </w:rPr>
        <w:t xml:space="preserve">relatief </w:t>
      </w:r>
      <w:r w:rsidR="002233E9">
        <w:rPr>
          <w:rStyle w:val="TekstAWV"/>
          <w:rFonts w:asciiTheme="minorHAnsi" w:hAnsiTheme="minorHAnsi"/>
        </w:rPr>
        <w:t>stabiel is gebleven</w:t>
      </w:r>
      <w:r w:rsidRPr="00DD44DC">
        <w:rPr>
          <w:rStyle w:val="TekstAWV"/>
          <w:rFonts w:asciiTheme="minorHAnsi" w:hAnsiTheme="minorHAnsi"/>
        </w:rPr>
        <w:t xml:space="preserve">. Zo is het aandeel verlichtingspalen in klasse 1 </w:t>
      </w:r>
      <w:r w:rsidR="002233E9">
        <w:rPr>
          <w:rStyle w:val="TekstAWV"/>
          <w:rFonts w:asciiTheme="minorHAnsi" w:hAnsiTheme="minorHAnsi"/>
        </w:rPr>
        <w:t>(de zogenaamde slechte palen)</w:t>
      </w:r>
      <w:r w:rsidRPr="00DD44DC">
        <w:rPr>
          <w:rStyle w:val="TekstAWV"/>
          <w:rFonts w:asciiTheme="minorHAnsi" w:hAnsiTheme="minorHAnsi"/>
        </w:rPr>
        <w:t xml:space="preserve"> </w:t>
      </w:r>
      <w:r w:rsidR="00292130">
        <w:rPr>
          <w:rStyle w:val="TekstAWV"/>
          <w:rFonts w:asciiTheme="minorHAnsi" w:hAnsiTheme="minorHAnsi"/>
        </w:rPr>
        <w:t>nauwelijks ge</w:t>
      </w:r>
      <w:r w:rsidR="002233E9">
        <w:rPr>
          <w:rStyle w:val="TekstAWV"/>
          <w:rFonts w:asciiTheme="minorHAnsi" w:hAnsiTheme="minorHAnsi"/>
        </w:rPr>
        <w:t xml:space="preserve">stegen </w:t>
      </w:r>
      <w:r w:rsidR="00292130">
        <w:rPr>
          <w:rStyle w:val="TekstAWV"/>
          <w:rFonts w:asciiTheme="minorHAnsi" w:hAnsiTheme="minorHAnsi"/>
        </w:rPr>
        <w:t>(</w:t>
      </w:r>
      <w:r w:rsidR="002233E9">
        <w:rPr>
          <w:rStyle w:val="TekstAWV"/>
          <w:rFonts w:asciiTheme="minorHAnsi" w:hAnsiTheme="minorHAnsi"/>
        </w:rPr>
        <w:t xml:space="preserve">van </w:t>
      </w:r>
      <w:r w:rsidRPr="00DD44DC">
        <w:rPr>
          <w:rStyle w:val="TekstAWV"/>
          <w:rFonts w:asciiTheme="minorHAnsi" w:hAnsiTheme="minorHAnsi"/>
        </w:rPr>
        <w:t>0,</w:t>
      </w:r>
      <w:r>
        <w:rPr>
          <w:rStyle w:val="TekstAWV"/>
          <w:rFonts w:asciiTheme="minorHAnsi" w:hAnsiTheme="minorHAnsi"/>
        </w:rPr>
        <w:t>14</w:t>
      </w:r>
      <w:r w:rsidRPr="00DD44DC">
        <w:rPr>
          <w:rStyle w:val="TekstAWV"/>
          <w:rFonts w:asciiTheme="minorHAnsi" w:hAnsiTheme="minorHAnsi"/>
        </w:rPr>
        <w:t xml:space="preserve">% naar </w:t>
      </w:r>
      <w:r w:rsidR="002233E9">
        <w:rPr>
          <w:rStyle w:val="TekstAWV"/>
          <w:rFonts w:asciiTheme="minorHAnsi" w:hAnsiTheme="minorHAnsi"/>
        </w:rPr>
        <w:t>0,</w:t>
      </w:r>
      <w:r w:rsidR="00292130">
        <w:rPr>
          <w:rStyle w:val="TekstAWV"/>
          <w:rFonts w:asciiTheme="minorHAnsi" w:hAnsiTheme="minorHAnsi"/>
        </w:rPr>
        <w:t>17</w:t>
      </w:r>
      <w:r w:rsidRPr="00DD44DC">
        <w:rPr>
          <w:rStyle w:val="TekstAWV"/>
          <w:rFonts w:asciiTheme="minorHAnsi" w:hAnsiTheme="minorHAnsi"/>
        </w:rPr>
        <w:t>%</w:t>
      </w:r>
      <w:r w:rsidR="00292130">
        <w:rPr>
          <w:rStyle w:val="TekstAWV"/>
          <w:rFonts w:asciiTheme="minorHAnsi" w:hAnsiTheme="minorHAnsi"/>
        </w:rPr>
        <w:t>)</w:t>
      </w:r>
      <w:r w:rsidR="00734B15">
        <w:rPr>
          <w:rStyle w:val="TekstAWV"/>
          <w:rFonts w:asciiTheme="minorHAnsi" w:hAnsiTheme="minorHAnsi"/>
        </w:rPr>
        <w:t xml:space="preserve">, maar is het aandeel verlichtingspalen in klasse 2 </w:t>
      </w:r>
      <w:r w:rsidR="00292130">
        <w:rPr>
          <w:rStyle w:val="TekstAWV"/>
          <w:rFonts w:asciiTheme="minorHAnsi" w:hAnsiTheme="minorHAnsi"/>
        </w:rPr>
        <w:t xml:space="preserve">wel </w:t>
      </w:r>
      <w:r w:rsidR="00734B15">
        <w:rPr>
          <w:rStyle w:val="TekstAWV"/>
          <w:rFonts w:asciiTheme="minorHAnsi" w:hAnsiTheme="minorHAnsi"/>
        </w:rPr>
        <w:t xml:space="preserve">gedaald </w:t>
      </w:r>
      <w:r w:rsidRPr="00DD44DC">
        <w:rPr>
          <w:rStyle w:val="TekstAWV"/>
          <w:rFonts w:asciiTheme="minorHAnsi" w:hAnsiTheme="minorHAnsi"/>
        </w:rPr>
        <w:t xml:space="preserve">van </w:t>
      </w:r>
      <w:r>
        <w:rPr>
          <w:rStyle w:val="TekstAWV"/>
          <w:rFonts w:asciiTheme="minorHAnsi" w:hAnsiTheme="minorHAnsi"/>
        </w:rPr>
        <w:t>0,82</w:t>
      </w:r>
      <w:r w:rsidRPr="00DD44DC">
        <w:rPr>
          <w:rStyle w:val="TekstAWV"/>
          <w:rFonts w:asciiTheme="minorHAnsi" w:hAnsiTheme="minorHAnsi"/>
        </w:rPr>
        <w:t xml:space="preserve">% naar </w:t>
      </w:r>
      <w:r w:rsidR="002233E9">
        <w:rPr>
          <w:rStyle w:val="TekstAWV"/>
          <w:rFonts w:asciiTheme="minorHAnsi" w:hAnsiTheme="minorHAnsi"/>
        </w:rPr>
        <w:t>0,</w:t>
      </w:r>
      <w:r w:rsidR="00292130">
        <w:rPr>
          <w:rStyle w:val="TekstAWV"/>
          <w:rFonts w:asciiTheme="minorHAnsi" w:hAnsiTheme="minorHAnsi"/>
        </w:rPr>
        <w:t>45</w:t>
      </w:r>
      <w:r w:rsidRPr="00DD44DC">
        <w:rPr>
          <w:rStyle w:val="TekstAWV"/>
          <w:rFonts w:asciiTheme="minorHAnsi" w:hAnsiTheme="minorHAnsi"/>
        </w:rPr>
        <w:t xml:space="preserve">%. </w:t>
      </w:r>
    </w:p>
    <w:p w:rsidR="00CD0EE2" w:rsidRPr="00DD44DC" w:rsidRDefault="00CD0EE2" w:rsidP="00DD44DC">
      <w:pPr>
        <w:jc w:val="both"/>
        <w:rPr>
          <w:rStyle w:val="TekstAWV"/>
          <w:rFonts w:asciiTheme="minorHAnsi" w:hAnsiTheme="minorHAnsi"/>
        </w:rPr>
      </w:pPr>
      <w:r w:rsidRPr="00DD44DC">
        <w:rPr>
          <w:rStyle w:val="TekstAWV"/>
          <w:rFonts w:asciiTheme="minorHAnsi" w:hAnsiTheme="minorHAnsi"/>
        </w:rPr>
        <w:t xml:space="preserve">In klasse 3 is </w:t>
      </w:r>
      <w:r w:rsidR="002233E9">
        <w:rPr>
          <w:rStyle w:val="TekstAWV"/>
          <w:rFonts w:asciiTheme="minorHAnsi" w:hAnsiTheme="minorHAnsi"/>
        </w:rPr>
        <w:t xml:space="preserve">er wel een opmerkelijke </w:t>
      </w:r>
      <w:r w:rsidRPr="00DD44DC">
        <w:rPr>
          <w:rStyle w:val="TekstAWV"/>
          <w:rFonts w:asciiTheme="minorHAnsi" w:hAnsiTheme="minorHAnsi"/>
        </w:rPr>
        <w:t xml:space="preserve">stijging </w:t>
      </w:r>
      <w:r w:rsidR="002233E9">
        <w:rPr>
          <w:rStyle w:val="TekstAWV"/>
          <w:rFonts w:asciiTheme="minorHAnsi" w:hAnsiTheme="minorHAnsi"/>
        </w:rPr>
        <w:t xml:space="preserve">waar te nemen </w:t>
      </w:r>
      <w:r w:rsidRPr="00DD44DC">
        <w:rPr>
          <w:rStyle w:val="TekstAWV"/>
          <w:rFonts w:asciiTheme="minorHAnsi" w:hAnsiTheme="minorHAnsi"/>
        </w:rPr>
        <w:t xml:space="preserve">van </w:t>
      </w:r>
      <w:r>
        <w:rPr>
          <w:rStyle w:val="TekstAWV"/>
          <w:rFonts w:asciiTheme="minorHAnsi" w:hAnsiTheme="minorHAnsi"/>
        </w:rPr>
        <w:t>22,17</w:t>
      </w:r>
      <w:r w:rsidRPr="00DD44DC">
        <w:rPr>
          <w:rStyle w:val="TekstAWV"/>
          <w:rFonts w:asciiTheme="minorHAnsi" w:hAnsiTheme="minorHAnsi"/>
        </w:rPr>
        <w:t xml:space="preserve">% naar </w:t>
      </w:r>
      <w:r w:rsidR="00292130">
        <w:rPr>
          <w:rStyle w:val="TekstAWV"/>
          <w:rFonts w:asciiTheme="minorHAnsi" w:hAnsiTheme="minorHAnsi"/>
        </w:rPr>
        <w:t>36,10</w:t>
      </w:r>
      <w:r w:rsidR="00C152F9">
        <w:rPr>
          <w:rStyle w:val="TekstAWV"/>
          <w:rFonts w:asciiTheme="minorHAnsi" w:hAnsiTheme="minorHAnsi"/>
        </w:rPr>
        <w:t xml:space="preserve">% en dit voornamelijk ten koste van het aantal palen in de klasse 5 (gedaald van 73,41% naar </w:t>
      </w:r>
      <w:r w:rsidR="00292130">
        <w:rPr>
          <w:rStyle w:val="TekstAWV"/>
          <w:rFonts w:asciiTheme="minorHAnsi" w:hAnsiTheme="minorHAnsi"/>
        </w:rPr>
        <w:t>60,18</w:t>
      </w:r>
      <w:r w:rsidR="00C152F9">
        <w:rPr>
          <w:rStyle w:val="TekstAWV"/>
          <w:rFonts w:asciiTheme="minorHAnsi" w:hAnsiTheme="minorHAnsi"/>
        </w:rPr>
        <w:t>%)</w:t>
      </w:r>
      <w:r w:rsidRPr="00DD44DC">
        <w:rPr>
          <w:rStyle w:val="TekstAWV"/>
          <w:rFonts w:asciiTheme="minorHAnsi" w:hAnsiTheme="minorHAnsi"/>
        </w:rPr>
        <w:t>.</w:t>
      </w:r>
      <w:r w:rsidR="00C152F9">
        <w:rPr>
          <w:rStyle w:val="TekstAWV"/>
          <w:rFonts w:asciiTheme="minorHAnsi" w:hAnsiTheme="minorHAnsi"/>
        </w:rPr>
        <w:t xml:space="preserve"> Het aandeel verlichtingspalen in klasse 4 is </w:t>
      </w:r>
      <w:r w:rsidR="00795C02">
        <w:rPr>
          <w:rStyle w:val="TekstAWV"/>
          <w:rFonts w:asciiTheme="minorHAnsi" w:hAnsiTheme="minorHAnsi"/>
        </w:rPr>
        <w:t>in zeer beperkte mate</w:t>
      </w:r>
      <w:r w:rsidR="00734B15">
        <w:rPr>
          <w:rStyle w:val="TekstAWV"/>
          <w:rFonts w:asciiTheme="minorHAnsi" w:hAnsiTheme="minorHAnsi"/>
        </w:rPr>
        <w:t xml:space="preserve"> gedaald</w:t>
      </w:r>
      <w:r w:rsidR="00C152F9">
        <w:rPr>
          <w:rStyle w:val="TekstAWV"/>
          <w:rFonts w:asciiTheme="minorHAnsi" w:hAnsiTheme="minorHAnsi"/>
        </w:rPr>
        <w:t xml:space="preserve"> (van 3,45% naar </w:t>
      </w:r>
      <w:r w:rsidR="00292130">
        <w:rPr>
          <w:rStyle w:val="TekstAWV"/>
          <w:rFonts w:asciiTheme="minorHAnsi" w:hAnsiTheme="minorHAnsi"/>
        </w:rPr>
        <w:t>3,09</w:t>
      </w:r>
      <w:r w:rsidR="00C152F9">
        <w:rPr>
          <w:rStyle w:val="TekstAWV"/>
          <w:rFonts w:asciiTheme="minorHAnsi" w:hAnsiTheme="minorHAnsi"/>
        </w:rPr>
        <w:t>%).</w:t>
      </w:r>
      <w:r w:rsidRPr="00DD44DC">
        <w:rPr>
          <w:rStyle w:val="TekstAWV"/>
          <w:rFonts w:asciiTheme="minorHAnsi" w:hAnsiTheme="minorHAnsi"/>
        </w:rPr>
        <w:t xml:space="preserve"> </w:t>
      </w:r>
      <w:r w:rsidR="002233E9">
        <w:rPr>
          <w:rStyle w:val="TekstAWV"/>
          <w:rFonts w:asciiTheme="minorHAnsi" w:hAnsiTheme="minorHAnsi"/>
        </w:rPr>
        <w:t xml:space="preserve"> </w:t>
      </w:r>
    </w:p>
    <w:p w:rsidR="00DD44DC" w:rsidRPr="00DD44DC" w:rsidRDefault="00DD44DC" w:rsidP="00DD44DC">
      <w:pPr>
        <w:pStyle w:val="Kop3"/>
        <w:rPr>
          <w:rFonts w:asciiTheme="minorHAnsi" w:hAnsiTheme="minorHAnsi"/>
        </w:rPr>
      </w:pPr>
      <w:bookmarkStart w:id="12" w:name="h.2u6wntf" w:colFirst="0" w:colLast="0"/>
      <w:bookmarkStart w:id="13" w:name="_Toc452377456"/>
      <w:bookmarkStart w:id="14" w:name="_Toc453137014"/>
      <w:bookmarkEnd w:id="12"/>
      <w:r w:rsidRPr="00DD44DC">
        <w:rPr>
          <w:rFonts w:asciiTheme="minorHAnsi" w:hAnsiTheme="minorHAnsi"/>
        </w:rPr>
        <w:t>Acties</w:t>
      </w:r>
      <w:bookmarkEnd w:id="13"/>
      <w:bookmarkEnd w:id="14"/>
    </w:p>
    <w:p w:rsidR="00DD44DC" w:rsidRPr="00DD44DC" w:rsidRDefault="00DD44DC" w:rsidP="00DD44DC">
      <w:pPr>
        <w:jc w:val="both"/>
        <w:rPr>
          <w:rStyle w:val="TekstAWV"/>
          <w:rFonts w:asciiTheme="minorHAnsi" w:hAnsiTheme="minorHAnsi"/>
        </w:rPr>
      </w:pPr>
      <w:r w:rsidRPr="00DD44DC">
        <w:rPr>
          <w:rStyle w:val="TekstAWV"/>
          <w:rFonts w:asciiTheme="minorHAnsi" w:hAnsiTheme="minorHAnsi"/>
        </w:rPr>
        <w:t xml:space="preserve">Het AWV neemt als engagement op om voor de verlichtingspalen van klasse 2 </w:t>
      </w:r>
      <w:r w:rsidR="00795C02">
        <w:rPr>
          <w:rStyle w:val="TekstAWV"/>
          <w:rFonts w:asciiTheme="minorHAnsi" w:hAnsiTheme="minorHAnsi"/>
        </w:rPr>
        <w:t>en klasse 1 de</w:t>
      </w:r>
      <w:r w:rsidRPr="00DD44DC">
        <w:rPr>
          <w:rStyle w:val="TekstAWV"/>
          <w:rFonts w:asciiTheme="minorHAnsi" w:hAnsiTheme="minorHAnsi"/>
        </w:rPr>
        <w:t xml:space="preserve"> gepaste actie</w:t>
      </w:r>
      <w:r w:rsidR="00795C02">
        <w:rPr>
          <w:rStyle w:val="TekstAWV"/>
          <w:rFonts w:asciiTheme="minorHAnsi" w:hAnsiTheme="minorHAnsi"/>
        </w:rPr>
        <w:t>s</w:t>
      </w:r>
      <w:r w:rsidRPr="00DD44DC">
        <w:rPr>
          <w:rStyle w:val="TekstAWV"/>
          <w:rFonts w:asciiTheme="minorHAnsi" w:hAnsiTheme="minorHAnsi"/>
        </w:rPr>
        <w:t xml:space="preserve"> te ondernemen. </w:t>
      </w:r>
    </w:p>
    <w:p w:rsidR="00F149E4" w:rsidRDefault="00F149E4">
      <w:pPr>
        <w:spacing w:after="200" w:line="276" w:lineRule="auto"/>
        <w:rPr>
          <w:rFonts w:eastAsiaTheme="majorEastAsia" w:cstheme="majorBidi"/>
          <w:b/>
          <w:sz w:val="26"/>
          <w:szCs w:val="26"/>
        </w:rPr>
      </w:pPr>
      <w:bookmarkStart w:id="15" w:name="_Toc452377457"/>
      <w:bookmarkStart w:id="16" w:name="_Toc453137015"/>
      <w:r>
        <w:br w:type="page"/>
      </w:r>
    </w:p>
    <w:p w:rsidR="00DD44DC" w:rsidRPr="00DD44DC" w:rsidRDefault="00DD44DC" w:rsidP="00DD44DC">
      <w:pPr>
        <w:pStyle w:val="Kop2"/>
        <w:rPr>
          <w:rFonts w:asciiTheme="minorHAnsi" w:hAnsiTheme="minorHAnsi"/>
        </w:rPr>
      </w:pPr>
      <w:r w:rsidRPr="00DD44DC">
        <w:rPr>
          <w:rFonts w:asciiTheme="minorHAnsi" w:hAnsiTheme="minorHAnsi"/>
        </w:rPr>
        <w:lastRenderedPageBreak/>
        <w:t>Hoogspanningsinstallaties</w:t>
      </w:r>
      <w:bookmarkEnd w:id="15"/>
      <w:bookmarkEnd w:id="16"/>
    </w:p>
    <w:p w:rsidR="00DD44DC" w:rsidRPr="00DD44DC" w:rsidRDefault="00DD44DC" w:rsidP="00DD44DC">
      <w:pPr>
        <w:jc w:val="both"/>
        <w:rPr>
          <w:rStyle w:val="TekstAWV"/>
          <w:rFonts w:asciiTheme="minorHAnsi" w:hAnsiTheme="minorHAnsi"/>
        </w:rPr>
      </w:pPr>
      <w:r w:rsidRPr="00DD44DC">
        <w:rPr>
          <w:rStyle w:val="TekstAWV"/>
          <w:rFonts w:asciiTheme="minorHAnsi" w:hAnsiTheme="minorHAnsi"/>
        </w:rPr>
        <w:t xml:space="preserve">De hoogspanningsinstallaties omvatten alle installaties waarin een hoogspanningsaansluiting aanwezig is. </w:t>
      </w:r>
    </w:p>
    <w:p w:rsidR="00DD44DC" w:rsidRPr="00DD44DC" w:rsidRDefault="00DD44DC" w:rsidP="00DD44DC">
      <w:pPr>
        <w:pStyle w:val="Kop3"/>
        <w:rPr>
          <w:rFonts w:asciiTheme="minorHAnsi" w:hAnsiTheme="minorHAnsi"/>
        </w:rPr>
      </w:pPr>
      <w:bookmarkStart w:id="17" w:name="h.3tbugp1" w:colFirst="0" w:colLast="0"/>
      <w:bookmarkStart w:id="18" w:name="_Toc452377458"/>
      <w:bookmarkStart w:id="19" w:name="_Toc453137016"/>
      <w:bookmarkEnd w:id="17"/>
      <w:r w:rsidRPr="00DD44DC">
        <w:rPr>
          <w:rFonts w:asciiTheme="minorHAnsi" w:hAnsiTheme="minorHAnsi"/>
        </w:rPr>
        <w:t>Onderhoudsstrategie</w:t>
      </w:r>
      <w:bookmarkEnd w:id="18"/>
      <w:bookmarkEnd w:id="19"/>
    </w:p>
    <w:p w:rsidR="00DD44DC" w:rsidRPr="00DD44DC" w:rsidRDefault="00DD44DC" w:rsidP="00DD44DC">
      <w:pPr>
        <w:jc w:val="both"/>
        <w:rPr>
          <w:rStyle w:val="TekstAWV"/>
          <w:rFonts w:asciiTheme="minorHAnsi" w:hAnsiTheme="minorHAnsi"/>
        </w:rPr>
      </w:pPr>
      <w:r w:rsidRPr="00DD44DC">
        <w:rPr>
          <w:rStyle w:val="TekstAWV"/>
          <w:rFonts w:asciiTheme="minorHAnsi" w:hAnsiTheme="minorHAnsi"/>
        </w:rPr>
        <w:t xml:space="preserve">Het AWV heeft voor het onderhoud van de hoogspanningscabines lopende contracten. Deze omvatten zowel het correctief onderhoud (herstellen van defecten of averijen naar aanleiding van oproepen), als het preventief onderhoud. Het preventief onderhoud omvat naast een grondige reiniging van de cabine en haar inhoud, tevens de controle op de goede werking, en het eventueel herstellen van de verschillende toestellen aanwezig in de cabine. </w:t>
      </w:r>
    </w:p>
    <w:p w:rsidR="00DD44DC" w:rsidRPr="00DD44DC" w:rsidRDefault="00DD44DC" w:rsidP="00DD44DC">
      <w:pPr>
        <w:jc w:val="both"/>
        <w:rPr>
          <w:rStyle w:val="TekstAWV"/>
          <w:rFonts w:asciiTheme="minorHAnsi" w:hAnsiTheme="minorHAnsi"/>
        </w:rPr>
      </w:pPr>
      <w:r w:rsidRPr="00DD44DC">
        <w:rPr>
          <w:rStyle w:val="TekstAWV"/>
          <w:rFonts w:asciiTheme="minorHAnsi" w:hAnsiTheme="minorHAnsi"/>
        </w:rPr>
        <w:t>De periodiciteit van het preventief onderhoud van hoogspanningsinstallaties bedraagt 1 jaar.</w:t>
      </w:r>
    </w:p>
    <w:p w:rsidR="00DD44DC" w:rsidRPr="00DD44DC" w:rsidRDefault="00DD44DC" w:rsidP="00DD44DC">
      <w:pPr>
        <w:pStyle w:val="Kop3"/>
        <w:rPr>
          <w:rFonts w:asciiTheme="minorHAnsi" w:hAnsiTheme="minorHAnsi"/>
        </w:rPr>
      </w:pPr>
      <w:bookmarkStart w:id="20" w:name="h.28h4qwu" w:colFirst="0" w:colLast="0"/>
      <w:bookmarkStart w:id="21" w:name="_Toc452377459"/>
      <w:bookmarkStart w:id="22" w:name="_Toc453137017"/>
      <w:bookmarkEnd w:id="20"/>
      <w:r w:rsidRPr="00DD44DC">
        <w:rPr>
          <w:rFonts w:asciiTheme="minorHAnsi" w:hAnsiTheme="minorHAnsi"/>
        </w:rPr>
        <w:t>Inspectiestrategie</w:t>
      </w:r>
      <w:bookmarkEnd w:id="21"/>
      <w:bookmarkEnd w:id="22"/>
    </w:p>
    <w:p w:rsidR="00DD44DC" w:rsidRPr="00DD44DC" w:rsidRDefault="00DD44DC" w:rsidP="00DD44DC">
      <w:pPr>
        <w:jc w:val="both"/>
        <w:rPr>
          <w:rStyle w:val="TekstAWV"/>
          <w:rFonts w:asciiTheme="minorHAnsi" w:hAnsiTheme="minorHAnsi"/>
        </w:rPr>
      </w:pPr>
      <w:r w:rsidRPr="00DD44DC">
        <w:rPr>
          <w:rStyle w:val="TekstAWV"/>
          <w:rFonts w:asciiTheme="minorHAnsi" w:hAnsiTheme="minorHAnsi"/>
        </w:rPr>
        <w:t>In het kader van de inspecties van de hoogspanningsinstallaties worden momenteel 2 types inspecties uitgevoerd, enerzijds de keuringsinspecties en anderzijds de visuele inspecties.</w:t>
      </w:r>
    </w:p>
    <w:p w:rsidR="00DD44DC" w:rsidRPr="00DD44DC" w:rsidRDefault="00DD44DC" w:rsidP="00DD44DC">
      <w:pPr>
        <w:jc w:val="both"/>
        <w:rPr>
          <w:rStyle w:val="TekstAWV"/>
          <w:rFonts w:asciiTheme="minorHAnsi" w:hAnsiTheme="minorHAnsi"/>
        </w:rPr>
      </w:pPr>
    </w:p>
    <w:p w:rsidR="00DD44DC" w:rsidRPr="00DD44DC" w:rsidRDefault="00DD44DC" w:rsidP="00DD44DC">
      <w:pPr>
        <w:jc w:val="both"/>
        <w:rPr>
          <w:rStyle w:val="TekstAWV"/>
          <w:rFonts w:asciiTheme="minorHAnsi" w:hAnsiTheme="minorHAnsi"/>
        </w:rPr>
      </w:pPr>
      <w:r w:rsidRPr="00DD44DC">
        <w:rPr>
          <w:rStyle w:val="TekstAWV"/>
          <w:rFonts w:asciiTheme="minorHAnsi" w:hAnsiTheme="minorHAnsi"/>
        </w:rPr>
        <w:t>De keuringsinspecties gebeuren in het kader van de door het AREI (Algemeen Reglement der Elektrische Installaties) opgelegde jaarlijkse keuring van de HS-installatie</w:t>
      </w:r>
      <w:r w:rsidR="00AD0604">
        <w:rPr>
          <w:rStyle w:val="TekstAWV"/>
          <w:rFonts w:asciiTheme="minorHAnsi" w:hAnsiTheme="minorHAnsi"/>
        </w:rPr>
        <w:t xml:space="preserve"> (art. 272)</w:t>
      </w:r>
      <w:r w:rsidRPr="00DD44DC">
        <w:rPr>
          <w:rStyle w:val="TekstAWV"/>
          <w:rFonts w:asciiTheme="minorHAnsi" w:hAnsiTheme="minorHAnsi"/>
        </w:rPr>
        <w:t>. Afhankelijk van het resultaat worden 3 klassen onderscheiden:</w:t>
      </w:r>
    </w:p>
    <w:p w:rsidR="00DD44DC" w:rsidRPr="00DD44DC" w:rsidRDefault="00DD44DC" w:rsidP="00DD44DC">
      <w:pPr>
        <w:numPr>
          <w:ilvl w:val="0"/>
          <w:numId w:val="5"/>
        </w:numPr>
        <w:ind w:hanging="360"/>
        <w:jc w:val="both"/>
        <w:rPr>
          <w:rStyle w:val="TekstAWV"/>
          <w:rFonts w:asciiTheme="minorHAnsi" w:hAnsiTheme="minorHAnsi"/>
        </w:rPr>
      </w:pPr>
      <w:r w:rsidRPr="00DD44DC">
        <w:rPr>
          <w:rStyle w:val="TekstAWV"/>
          <w:rFonts w:asciiTheme="minorHAnsi" w:hAnsiTheme="minorHAnsi"/>
        </w:rPr>
        <w:t>Klasse 1: Niet-conform met inbreuken;</w:t>
      </w:r>
    </w:p>
    <w:p w:rsidR="00DD44DC" w:rsidRPr="00DD44DC" w:rsidRDefault="00DD44DC" w:rsidP="00DD44DC">
      <w:pPr>
        <w:numPr>
          <w:ilvl w:val="0"/>
          <w:numId w:val="5"/>
        </w:numPr>
        <w:ind w:hanging="360"/>
        <w:jc w:val="both"/>
        <w:rPr>
          <w:rStyle w:val="TekstAWV"/>
          <w:rFonts w:asciiTheme="minorHAnsi" w:hAnsiTheme="minorHAnsi"/>
        </w:rPr>
      </w:pPr>
      <w:r w:rsidRPr="00DD44DC">
        <w:rPr>
          <w:rStyle w:val="TekstAWV"/>
          <w:rFonts w:asciiTheme="minorHAnsi" w:hAnsiTheme="minorHAnsi"/>
        </w:rPr>
        <w:t xml:space="preserve">Klasse 2: Conform </w:t>
      </w:r>
      <w:r w:rsidR="00AD0604">
        <w:rPr>
          <w:rStyle w:val="TekstAWV"/>
          <w:rFonts w:asciiTheme="minorHAnsi" w:hAnsiTheme="minorHAnsi"/>
        </w:rPr>
        <w:t xml:space="preserve">doch </w:t>
      </w:r>
      <w:r w:rsidRPr="00DD44DC">
        <w:rPr>
          <w:rStyle w:val="TekstAWV"/>
          <w:rFonts w:asciiTheme="minorHAnsi" w:hAnsiTheme="minorHAnsi"/>
        </w:rPr>
        <w:t>met opmerkingen;</w:t>
      </w:r>
    </w:p>
    <w:p w:rsidR="00DD44DC" w:rsidRPr="00DD44DC" w:rsidRDefault="00DD44DC" w:rsidP="00DD44DC">
      <w:pPr>
        <w:numPr>
          <w:ilvl w:val="0"/>
          <w:numId w:val="5"/>
        </w:numPr>
        <w:ind w:hanging="360"/>
        <w:jc w:val="both"/>
        <w:rPr>
          <w:rStyle w:val="TekstAWV"/>
          <w:rFonts w:asciiTheme="minorHAnsi" w:hAnsiTheme="minorHAnsi"/>
        </w:rPr>
      </w:pPr>
      <w:r w:rsidRPr="00DD44DC">
        <w:rPr>
          <w:rStyle w:val="TekstAWV"/>
          <w:rFonts w:asciiTheme="minorHAnsi" w:hAnsiTheme="minorHAnsi"/>
        </w:rPr>
        <w:t>Klasse 3: Conform.</w:t>
      </w:r>
    </w:p>
    <w:p w:rsidR="00DD44DC" w:rsidRPr="00DD44DC" w:rsidRDefault="00DD44DC" w:rsidP="00DD44DC">
      <w:pPr>
        <w:jc w:val="both"/>
        <w:rPr>
          <w:rStyle w:val="TekstAWV"/>
          <w:rFonts w:asciiTheme="minorHAnsi" w:hAnsiTheme="minorHAnsi"/>
        </w:rPr>
      </w:pPr>
    </w:p>
    <w:p w:rsidR="00DD44DC" w:rsidRPr="00DD44DC" w:rsidRDefault="00DD44DC" w:rsidP="00DD44DC">
      <w:pPr>
        <w:jc w:val="both"/>
        <w:rPr>
          <w:rStyle w:val="TekstAWV"/>
          <w:rFonts w:asciiTheme="minorHAnsi" w:hAnsiTheme="minorHAnsi"/>
        </w:rPr>
      </w:pPr>
      <w:r w:rsidRPr="00DD44DC">
        <w:rPr>
          <w:rStyle w:val="TekstAWV"/>
          <w:rFonts w:asciiTheme="minorHAnsi" w:hAnsiTheme="minorHAnsi"/>
        </w:rPr>
        <w:t xml:space="preserve">De visuele inspecties vormen een aanvullende inspectie op de jaarlijkse keuringen en laten toe om de toestand van de installaties op te volgen in de periode tussen de jaarlijkse keuringen. Hierbij wordt bijzondere aandacht geschonken aan o.m.: </w:t>
      </w:r>
    </w:p>
    <w:p w:rsidR="00DD44DC" w:rsidRPr="00DD44DC" w:rsidRDefault="00DD44DC" w:rsidP="00DD44DC">
      <w:pPr>
        <w:numPr>
          <w:ilvl w:val="0"/>
          <w:numId w:val="4"/>
        </w:numPr>
        <w:ind w:hanging="360"/>
        <w:contextualSpacing/>
        <w:jc w:val="both"/>
        <w:rPr>
          <w:rStyle w:val="TekstAWV"/>
          <w:rFonts w:asciiTheme="minorHAnsi" w:hAnsiTheme="minorHAnsi"/>
        </w:rPr>
      </w:pPr>
      <w:r w:rsidRPr="00DD44DC">
        <w:rPr>
          <w:rStyle w:val="TekstAWV"/>
          <w:rFonts w:asciiTheme="minorHAnsi" w:hAnsiTheme="minorHAnsi"/>
        </w:rPr>
        <w:t>De toestand van de installatie</w:t>
      </w:r>
      <w:r w:rsidR="00DD6660">
        <w:rPr>
          <w:rStyle w:val="TekstAWV"/>
          <w:rFonts w:asciiTheme="minorHAnsi" w:hAnsiTheme="minorHAnsi"/>
        </w:rPr>
        <w:t>;</w:t>
      </w:r>
    </w:p>
    <w:p w:rsidR="00DD44DC" w:rsidRPr="00DD44DC" w:rsidRDefault="00DD44DC" w:rsidP="00DD44DC">
      <w:pPr>
        <w:numPr>
          <w:ilvl w:val="0"/>
          <w:numId w:val="4"/>
        </w:numPr>
        <w:ind w:hanging="360"/>
        <w:contextualSpacing/>
        <w:jc w:val="both"/>
        <w:rPr>
          <w:rStyle w:val="TekstAWV"/>
          <w:rFonts w:asciiTheme="minorHAnsi" w:hAnsiTheme="minorHAnsi"/>
        </w:rPr>
      </w:pPr>
      <w:r w:rsidRPr="00DD44DC">
        <w:rPr>
          <w:rStyle w:val="TekstAWV"/>
          <w:rFonts w:asciiTheme="minorHAnsi" w:hAnsiTheme="minorHAnsi"/>
        </w:rPr>
        <w:t>De goede werking van het schakelmateriaal</w:t>
      </w:r>
      <w:r w:rsidR="00DD6660">
        <w:rPr>
          <w:rStyle w:val="TekstAWV"/>
          <w:rFonts w:asciiTheme="minorHAnsi" w:hAnsiTheme="minorHAnsi"/>
        </w:rPr>
        <w:t>;</w:t>
      </w:r>
    </w:p>
    <w:p w:rsidR="00DD44DC" w:rsidRPr="00DD44DC" w:rsidRDefault="00DD44DC" w:rsidP="00DD44DC">
      <w:pPr>
        <w:numPr>
          <w:ilvl w:val="0"/>
          <w:numId w:val="4"/>
        </w:numPr>
        <w:ind w:hanging="360"/>
        <w:contextualSpacing/>
        <w:jc w:val="both"/>
        <w:rPr>
          <w:rStyle w:val="TekstAWV"/>
          <w:rFonts w:asciiTheme="minorHAnsi" w:hAnsiTheme="minorHAnsi"/>
        </w:rPr>
      </w:pPr>
      <w:r w:rsidRPr="00DD44DC">
        <w:rPr>
          <w:rStyle w:val="TekstAWV"/>
          <w:rFonts w:asciiTheme="minorHAnsi" w:hAnsiTheme="minorHAnsi"/>
        </w:rPr>
        <w:t>De goede staat van de aanwezige PBM’s</w:t>
      </w:r>
      <w:r w:rsidR="00DD6660">
        <w:rPr>
          <w:rStyle w:val="TekstAWV"/>
          <w:rFonts w:asciiTheme="minorHAnsi" w:hAnsiTheme="minorHAnsi"/>
        </w:rPr>
        <w:t>;</w:t>
      </w:r>
    </w:p>
    <w:p w:rsidR="00DD44DC" w:rsidRPr="00DD44DC" w:rsidRDefault="00DD44DC" w:rsidP="00DD44DC">
      <w:pPr>
        <w:numPr>
          <w:ilvl w:val="0"/>
          <w:numId w:val="4"/>
        </w:numPr>
        <w:ind w:hanging="360"/>
        <w:contextualSpacing/>
        <w:jc w:val="both"/>
        <w:rPr>
          <w:rStyle w:val="TekstAWV"/>
          <w:rFonts w:asciiTheme="minorHAnsi" w:hAnsiTheme="minorHAnsi"/>
        </w:rPr>
      </w:pPr>
      <w:r w:rsidRPr="00DD44DC">
        <w:rPr>
          <w:rStyle w:val="TekstAWV"/>
          <w:rFonts w:asciiTheme="minorHAnsi" w:hAnsiTheme="minorHAnsi"/>
        </w:rPr>
        <w:t xml:space="preserve">… </w:t>
      </w:r>
    </w:p>
    <w:p w:rsidR="00DD44DC" w:rsidRPr="00DD44DC" w:rsidRDefault="00DD44DC" w:rsidP="00DD44DC">
      <w:pPr>
        <w:jc w:val="both"/>
        <w:rPr>
          <w:rStyle w:val="TekstAWV"/>
          <w:rFonts w:asciiTheme="minorHAnsi" w:hAnsiTheme="minorHAnsi"/>
        </w:rPr>
      </w:pPr>
      <w:r w:rsidRPr="00DD44DC">
        <w:rPr>
          <w:rStyle w:val="TekstAWV"/>
          <w:rFonts w:asciiTheme="minorHAnsi" w:hAnsiTheme="minorHAnsi"/>
        </w:rPr>
        <w:t>Aangezien de visuele inspecties vooral bedoeld zijn als tussentijdse opvolging, en als dusdanig ondergeschikt zijn aan de keuringsinspecties, worden de resultaten niet ingedeeld in klassen en is hierover geen specifieke rapportering voorzien.</w:t>
      </w:r>
    </w:p>
    <w:p w:rsidR="00DD44DC" w:rsidRPr="00DD44DC" w:rsidRDefault="00DD44DC" w:rsidP="00DD44DC">
      <w:pPr>
        <w:pStyle w:val="Kop3"/>
        <w:rPr>
          <w:rFonts w:asciiTheme="minorHAnsi" w:hAnsiTheme="minorHAnsi"/>
        </w:rPr>
      </w:pPr>
      <w:bookmarkStart w:id="23" w:name="h.nmf14n" w:colFirst="0" w:colLast="0"/>
      <w:bookmarkStart w:id="24" w:name="_Toc452377460"/>
      <w:bookmarkStart w:id="25" w:name="_Toc453137018"/>
      <w:bookmarkEnd w:id="23"/>
      <w:r w:rsidRPr="00DD44DC">
        <w:rPr>
          <w:rFonts w:asciiTheme="minorHAnsi" w:hAnsiTheme="minorHAnsi"/>
        </w:rPr>
        <w:t>Inspectieresultaten</w:t>
      </w:r>
      <w:bookmarkEnd w:id="24"/>
      <w:bookmarkEnd w:id="25"/>
    </w:p>
    <w:p w:rsidR="00DD44DC" w:rsidRPr="00DD44DC" w:rsidRDefault="00DD44DC" w:rsidP="00DD44DC">
      <w:pPr>
        <w:jc w:val="both"/>
        <w:rPr>
          <w:rStyle w:val="TekstAWV"/>
          <w:rFonts w:asciiTheme="minorHAnsi" w:hAnsiTheme="minorHAnsi"/>
        </w:rPr>
      </w:pPr>
      <w:r w:rsidRPr="00DD44DC">
        <w:rPr>
          <w:rStyle w:val="TekstAWV"/>
          <w:rFonts w:asciiTheme="minorHAnsi" w:hAnsiTheme="minorHAnsi"/>
        </w:rPr>
        <w:t xml:space="preserve">In dit rapport worden de keuringsresultaten van de laatste keuring van de hoogspanningsinstallaties gerapporteerd. Onderstaande tabel geeft een overzicht per provincie. </w:t>
      </w:r>
    </w:p>
    <w:p w:rsidR="00DD44DC" w:rsidRPr="00DD44DC" w:rsidRDefault="00DD44DC" w:rsidP="00DD44DC">
      <w:pPr>
        <w:jc w:val="both"/>
        <w:rPr>
          <w:rStyle w:val="TekstAWV"/>
          <w:rFonts w:asciiTheme="minorHAnsi" w:hAnsiTheme="minorHAnsi"/>
        </w:rPr>
      </w:pPr>
    </w:p>
    <w:p w:rsidR="00DD44DC" w:rsidRPr="00DD44DC" w:rsidRDefault="00DD44DC" w:rsidP="00DD44DC">
      <w:pPr>
        <w:jc w:val="both"/>
        <w:rPr>
          <w:rFonts w:eastAsia="Arial" w:cstheme="majorHAnsi"/>
          <w:b/>
          <w:sz w:val="18"/>
          <w:szCs w:val="18"/>
        </w:rPr>
      </w:pPr>
      <w:r w:rsidRPr="00DD44DC">
        <w:rPr>
          <w:rFonts w:eastAsia="Arial" w:cstheme="majorHAnsi"/>
          <w:b/>
          <w:sz w:val="18"/>
          <w:szCs w:val="18"/>
        </w:rPr>
        <w:t xml:space="preserve">Tabel </w:t>
      </w:r>
      <w:r w:rsidR="00DD6660">
        <w:rPr>
          <w:rFonts w:eastAsia="Arial" w:cstheme="majorHAnsi"/>
          <w:b/>
          <w:sz w:val="18"/>
          <w:szCs w:val="18"/>
        </w:rPr>
        <w:t>3</w:t>
      </w:r>
      <w:r w:rsidR="00DD6660" w:rsidRPr="00DD44DC">
        <w:rPr>
          <w:rFonts w:eastAsia="Arial" w:cstheme="majorHAnsi"/>
          <w:b/>
          <w:sz w:val="18"/>
          <w:szCs w:val="18"/>
        </w:rPr>
        <w:t xml:space="preserve"> </w:t>
      </w:r>
      <w:r w:rsidRPr="00DD44DC">
        <w:rPr>
          <w:rFonts w:eastAsia="Arial" w:cstheme="majorHAnsi"/>
          <w:b/>
          <w:sz w:val="18"/>
          <w:szCs w:val="18"/>
        </w:rPr>
        <w:t>Overzicht keuringsresultaten hoogspanningsinstallaties</w:t>
      </w:r>
      <w:r w:rsidR="006008B4">
        <w:rPr>
          <w:rFonts w:eastAsia="Arial" w:cstheme="majorHAnsi"/>
          <w:b/>
          <w:sz w:val="18"/>
          <w:szCs w:val="18"/>
        </w:rPr>
        <w:t xml:space="preserve"> (cijfers van 20/10/2017)</w:t>
      </w:r>
    </w:p>
    <w:tbl>
      <w:tblPr>
        <w:tblW w:w="8717" w:type="dxa"/>
        <w:tblInd w:w="108" w:type="dxa"/>
        <w:tblLayout w:type="fixed"/>
        <w:tblLook w:val="0400" w:firstRow="0" w:lastRow="0" w:firstColumn="0" w:lastColumn="0" w:noHBand="0" w:noVBand="1"/>
      </w:tblPr>
      <w:tblGrid>
        <w:gridCol w:w="1913"/>
        <w:gridCol w:w="1701"/>
        <w:gridCol w:w="1701"/>
        <w:gridCol w:w="1701"/>
        <w:gridCol w:w="1701"/>
      </w:tblGrid>
      <w:tr w:rsidR="00DD6660" w:rsidRPr="00DD44DC" w:rsidTr="00DD6660">
        <w:trPr>
          <w:trHeight w:val="260"/>
        </w:trPr>
        <w:tc>
          <w:tcPr>
            <w:tcW w:w="1913" w:type="dxa"/>
            <w:tcBorders>
              <w:top w:val="single" w:sz="4" w:space="0" w:color="000000"/>
              <w:left w:val="single" w:sz="4" w:space="0" w:color="000000"/>
              <w:bottom w:val="single" w:sz="4" w:space="0" w:color="000000"/>
              <w:right w:val="single" w:sz="4" w:space="0" w:color="000000"/>
            </w:tcBorders>
            <w:vAlign w:val="bottom"/>
          </w:tcPr>
          <w:p w:rsidR="00DD6660" w:rsidRPr="00DD44DC" w:rsidRDefault="00DD6660" w:rsidP="00DB6500">
            <w:pPr>
              <w:jc w:val="both"/>
              <w:rPr>
                <w:rStyle w:val="TekstAWV"/>
                <w:rFonts w:asciiTheme="minorHAnsi" w:hAnsiTheme="minorHAnsi"/>
              </w:rPr>
            </w:pPr>
          </w:p>
        </w:tc>
        <w:tc>
          <w:tcPr>
            <w:tcW w:w="6804" w:type="dxa"/>
            <w:gridSpan w:val="4"/>
            <w:tcBorders>
              <w:top w:val="single" w:sz="4" w:space="0" w:color="000000"/>
              <w:left w:val="nil"/>
              <w:bottom w:val="single" w:sz="4" w:space="0" w:color="000000"/>
              <w:right w:val="single" w:sz="4" w:space="0" w:color="000000"/>
            </w:tcBorders>
            <w:vAlign w:val="center"/>
          </w:tcPr>
          <w:p w:rsidR="00DD6660" w:rsidRPr="00DD44DC" w:rsidRDefault="00DD6660" w:rsidP="00DB6500">
            <w:pPr>
              <w:jc w:val="center"/>
              <w:rPr>
                <w:rStyle w:val="TekstAWV"/>
                <w:rFonts w:asciiTheme="minorHAnsi" w:hAnsiTheme="minorHAnsi"/>
              </w:rPr>
            </w:pPr>
            <w:r w:rsidRPr="00DD44DC">
              <w:rPr>
                <w:rStyle w:val="TekstAWV"/>
                <w:rFonts w:asciiTheme="minorHAnsi" w:hAnsiTheme="minorHAnsi"/>
              </w:rPr>
              <w:t>Hoogspanningsinstallaties</w:t>
            </w:r>
          </w:p>
        </w:tc>
      </w:tr>
      <w:tr w:rsidR="00DD6660" w:rsidRPr="00DD44DC" w:rsidTr="00DD6660">
        <w:trPr>
          <w:trHeight w:val="260"/>
        </w:trPr>
        <w:tc>
          <w:tcPr>
            <w:tcW w:w="1913" w:type="dxa"/>
            <w:tcBorders>
              <w:top w:val="single" w:sz="4" w:space="0" w:color="000000"/>
              <w:left w:val="single" w:sz="4" w:space="0" w:color="000000"/>
              <w:bottom w:val="single" w:sz="4" w:space="0" w:color="000000"/>
              <w:right w:val="single" w:sz="4" w:space="0" w:color="000000"/>
            </w:tcBorders>
            <w:vAlign w:val="bottom"/>
          </w:tcPr>
          <w:p w:rsidR="00DD6660" w:rsidRPr="00DD44DC" w:rsidRDefault="00DD6660" w:rsidP="00DB6500">
            <w:pPr>
              <w:jc w:val="both"/>
              <w:rPr>
                <w:rStyle w:val="TekstAWV"/>
                <w:rFonts w:asciiTheme="minorHAnsi" w:hAnsiTheme="minorHAnsi"/>
              </w:rPr>
            </w:pPr>
          </w:p>
        </w:tc>
        <w:tc>
          <w:tcPr>
            <w:tcW w:w="1701" w:type="dxa"/>
            <w:tcBorders>
              <w:top w:val="single" w:sz="4" w:space="0" w:color="000000"/>
              <w:left w:val="nil"/>
              <w:bottom w:val="single" w:sz="4" w:space="0" w:color="000000"/>
              <w:right w:val="single" w:sz="4" w:space="0" w:color="000000"/>
            </w:tcBorders>
            <w:vAlign w:val="center"/>
          </w:tcPr>
          <w:p w:rsidR="00DD6660" w:rsidRPr="00DD44DC" w:rsidRDefault="00DD6660" w:rsidP="004E6102">
            <w:pPr>
              <w:jc w:val="center"/>
              <w:rPr>
                <w:rStyle w:val="TekstAWV"/>
                <w:rFonts w:asciiTheme="minorHAnsi" w:hAnsiTheme="minorHAnsi"/>
              </w:rPr>
            </w:pPr>
            <w:r>
              <w:rPr>
                <w:rStyle w:val="TekstAWV"/>
                <w:rFonts w:asciiTheme="minorHAnsi" w:hAnsiTheme="minorHAnsi"/>
              </w:rPr>
              <w:t xml:space="preserve">Klasse </w:t>
            </w:r>
            <w:r w:rsidR="004E6102">
              <w:rPr>
                <w:rStyle w:val="TekstAWV"/>
                <w:rFonts w:asciiTheme="minorHAnsi" w:hAnsiTheme="minorHAnsi"/>
              </w:rPr>
              <w:t>3</w:t>
            </w:r>
          </w:p>
        </w:tc>
        <w:tc>
          <w:tcPr>
            <w:tcW w:w="1701" w:type="dxa"/>
            <w:tcBorders>
              <w:top w:val="single" w:sz="4" w:space="0" w:color="000000"/>
              <w:left w:val="nil"/>
              <w:bottom w:val="single" w:sz="4" w:space="0" w:color="000000"/>
              <w:right w:val="single" w:sz="4" w:space="0" w:color="000000"/>
            </w:tcBorders>
            <w:vAlign w:val="center"/>
          </w:tcPr>
          <w:p w:rsidR="00DD6660" w:rsidRPr="00DD44DC" w:rsidRDefault="00DD6660" w:rsidP="00DB6500">
            <w:pPr>
              <w:jc w:val="center"/>
              <w:rPr>
                <w:rStyle w:val="TekstAWV"/>
                <w:rFonts w:asciiTheme="minorHAnsi" w:hAnsiTheme="minorHAnsi"/>
              </w:rPr>
            </w:pPr>
            <w:r>
              <w:rPr>
                <w:rStyle w:val="TekstAWV"/>
                <w:rFonts w:asciiTheme="minorHAnsi" w:hAnsiTheme="minorHAnsi"/>
              </w:rPr>
              <w:t>Klasse 2</w:t>
            </w:r>
          </w:p>
        </w:tc>
        <w:tc>
          <w:tcPr>
            <w:tcW w:w="1701" w:type="dxa"/>
            <w:tcBorders>
              <w:top w:val="single" w:sz="4" w:space="0" w:color="000000"/>
              <w:left w:val="nil"/>
              <w:bottom w:val="single" w:sz="4" w:space="0" w:color="000000"/>
              <w:right w:val="single" w:sz="4" w:space="0" w:color="000000"/>
            </w:tcBorders>
            <w:vAlign w:val="center"/>
          </w:tcPr>
          <w:p w:rsidR="00DD6660" w:rsidRPr="00DD44DC" w:rsidRDefault="00DD6660" w:rsidP="004E6102">
            <w:pPr>
              <w:jc w:val="center"/>
              <w:rPr>
                <w:rStyle w:val="TekstAWV"/>
                <w:rFonts w:asciiTheme="minorHAnsi" w:hAnsiTheme="minorHAnsi"/>
              </w:rPr>
            </w:pPr>
            <w:r>
              <w:rPr>
                <w:rStyle w:val="TekstAWV"/>
                <w:rFonts w:asciiTheme="minorHAnsi" w:hAnsiTheme="minorHAnsi"/>
              </w:rPr>
              <w:t xml:space="preserve">Klasse </w:t>
            </w:r>
            <w:r w:rsidR="004E6102">
              <w:rPr>
                <w:rStyle w:val="TekstAWV"/>
                <w:rFonts w:asciiTheme="minorHAnsi" w:hAnsiTheme="minorHAnsi"/>
              </w:rPr>
              <w:t>1</w:t>
            </w:r>
          </w:p>
        </w:tc>
        <w:tc>
          <w:tcPr>
            <w:tcW w:w="1701" w:type="dxa"/>
            <w:tcBorders>
              <w:top w:val="single" w:sz="4" w:space="0" w:color="000000"/>
              <w:left w:val="nil"/>
              <w:bottom w:val="single" w:sz="4" w:space="0" w:color="000000"/>
              <w:right w:val="single" w:sz="4" w:space="0" w:color="000000"/>
            </w:tcBorders>
            <w:vAlign w:val="center"/>
          </w:tcPr>
          <w:p w:rsidR="00DD6660" w:rsidRPr="00DD44DC" w:rsidRDefault="00DB6500" w:rsidP="00DB6500">
            <w:pPr>
              <w:jc w:val="center"/>
              <w:rPr>
                <w:rStyle w:val="TekstAWV"/>
                <w:rFonts w:asciiTheme="minorHAnsi" w:hAnsiTheme="minorHAnsi"/>
              </w:rPr>
            </w:pPr>
            <w:r>
              <w:rPr>
                <w:rStyle w:val="TekstAWV"/>
                <w:rFonts w:asciiTheme="minorHAnsi" w:hAnsiTheme="minorHAnsi"/>
              </w:rPr>
              <w:t>Totaal</w:t>
            </w:r>
          </w:p>
        </w:tc>
      </w:tr>
      <w:tr w:rsidR="00DD6660" w:rsidRPr="00DD44DC" w:rsidTr="00DD6660">
        <w:trPr>
          <w:trHeight w:val="520"/>
        </w:trPr>
        <w:tc>
          <w:tcPr>
            <w:tcW w:w="1913" w:type="dxa"/>
            <w:tcBorders>
              <w:top w:val="single" w:sz="4" w:space="0" w:color="000000"/>
              <w:left w:val="single" w:sz="4" w:space="0" w:color="000000"/>
              <w:bottom w:val="dotted" w:sz="4" w:space="0" w:color="000000"/>
              <w:right w:val="single" w:sz="4" w:space="0" w:color="000000"/>
            </w:tcBorders>
            <w:vAlign w:val="center"/>
          </w:tcPr>
          <w:p w:rsidR="00DD6660" w:rsidRPr="00DD44DC" w:rsidRDefault="00DD6660" w:rsidP="00DB6500">
            <w:pPr>
              <w:rPr>
                <w:rStyle w:val="TekstAWV"/>
                <w:rFonts w:asciiTheme="minorHAnsi" w:hAnsiTheme="minorHAnsi"/>
              </w:rPr>
            </w:pPr>
            <w:r w:rsidRPr="00DD44DC">
              <w:rPr>
                <w:rStyle w:val="TekstAWV"/>
                <w:rFonts w:asciiTheme="minorHAnsi" w:hAnsiTheme="minorHAnsi"/>
              </w:rPr>
              <w:t>Antwerpen</w:t>
            </w:r>
          </w:p>
          <w:p w:rsidR="00DD6660" w:rsidRPr="00DD44DC" w:rsidRDefault="00DD6660" w:rsidP="00DB6500">
            <w:pPr>
              <w:rPr>
                <w:rStyle w:val="TekstAWV"/>
                <w:rFonts w:asciiTheme="minorHAnsi" w:hAnsiTheme="minorHAnsi"/>
              </w:rPr>
            </w:pPr>
          </w:p>
        </w:tc>
        <w:tc>
          <w:tcPr>
            <w:tcW w:w="1701" w:type="dxa"/>
            <w:tcBorders>
              <w:top w:val="single" w:sz="4" w:space="0" w:color="000000"/>
              <w:left w:val="nil"/>
              <w:bottom w:val="dotted" w:sz="4" w:space="0" w:color="000000"/>
              <w:right w:val="single" w:sz="4" w:space="0" w:color="000000"/>
            </w:tcBorders>
            <w:vAlign w:val="center"/>
          </w:tcPr>
          <w:p w:rsidR="00DD6660" w:rsidRDefault="00DB6500" w:rsidP="00DB6500">
            <w:pPr>
              <w:jc w:val="center"/>
              <w:rPr>
                <w:rStyle w:val="TekstAWV"/>
                <w:rFonts w:asciiTheme="minorHAnsi" w:hAnsiTheme="minorHAnsi"/>
              </w:rPr>
            </w:pPr>
            <w:r>
              <w:rPr>
                <w:rStyle w:val="TekstAWV"/>
                <w:rFonts w:asciiTheme="minorHAnsi" w:hAnsiTheme="minorHAnsi"/>
              </w:rPr>
              <w:t>33</w:t>
            </w:r>
          </w:p>
          <w:p w:rsidR="00DB6500" w:rsidRPr="00DD44DC" w:rsidRDefault="00DB6500" w:rsidP="00DB6500">
            <w:pPr>
              <w:jc w:val="center"/>
              <w:rPr>
                <w:rStyle w:val="TekstAWV"/>
                <w:rFonts w:asciiTheme="minorHAnsi" w:hAnsiTheme="minorHAnsi"/>
              </w:rPr>
            </w:pPr>
            <w:r>
              <w:rPr>
                <w:rStyle w:val="TekstAWV"/>
                <w:rFonts w:asciiTheme="minorHAnsi" w:hAnsiTheme="minorHAnsi"/>
              </w:rPr>
              <w:t>(37,08%)</w:t>
            </w:r>
          </w:p>
        </w:tc>
        <w:tc>
          <w:tcPr>
            <w:tcW w:w="1701" w:type="dxa"/>
            <w:tcBorders>
              <w:top w:val="single" w:sz="4" w:space="0" w:color="000000"/>
              <w:left w:val="nil"/>
              <w:bottom w:val="dotted" w:sz="4" w:space="0" w:color="000000"/>
              <w:right w:val="single" w:sz="4" w:space="0" w:color="000000"/>
            </w:tcBorders>
            <w:vAlign w:val="center"/>
          </w:tcPr>
          <w:p w:rsidR="00DD6660" w:rsidRDefault="00DB6500" w:rsidP="00DB6500">
            <w:pPr>
              <w:jc w:val="center"/>
              <w:rPr>
                <w:rStyle w:val="TekstAWV"/>
                <w:rFonts w:asciiTheme="minorHAnsi" w:hAnsiTheme="minorHAnsi"/>
              </w:rPr>
            </w:pPr>
            <w:r>
              <w:rPr>
                <w:rStyle w:val="TekstAWV"/>
                <w:rFonts w:asciiTheme="minorHAnsi" w:hAnsiTheme="minorHAnsi"/>
              </w:rPr>
              <w:t>7</w:t>
            </w:r>
          </w:p>
          <w:p w:rsidR="00DB6500" w:rsidRPr="00DD44DC" w:rsidRDefault="00DB6500" w:rsidP="00DB6500">
            <w:pPr>
              <w:jc w:val="center"/>
              <w:rPr>
                <w:rStyle w:val="TekstAWV"/>
                <w:rFonts w:asciiTheme="minorHAnsi" w:hAnsiTheme="minorHAnsi"/>
              </w:rPr>
            </w:pPr>
            <w:r>
              <w:rPr>
                <w:rStyle w:val="TekstAWV"/>
                <w:rFonts w:asciiTheme="minorHAnsi" w:hAnsiTheme="minorHAnsi"/>
              </w:rPr>
              <w:t>(7,87%)</w:t>
            </w:r>
          </w:p>
        </w:tc>
        <w:tc>
          <w:tcPr>
            <w:tcW w:w="1701" w:type="dxa"/>
            <w:tcBorders>
              <w:top w:val="single" w:sz="4" w:space="0" w:color="000000"/>
              <w:left w:val="nil"/>
              <w:bottom w:val="dotted" w:sz="4" w:space="0" w:color="000000"/>
              <w:right w:val="single" w:sz="4" w:space="0" w:color="000000"/>
            </w:tcBorders>
            <w:vAlign w:val="center"/>
          </w:tcPr>
          <w:p w:rsidR="00DD6660" w:rsidRDefault="00DB6500" w:rsidP="00DB6500">
            <w:pPr>
              <w:jc w:val="center"/>
              <w:rPr>
                <w:rStyle w:val="TekstAWV"/>
                <w:rFonts w:asciiTheme="minorHAnsi" w:hAnsiTheme="minorHAnsi"/>
              </w:rPr>
            </w:pPr>
            <w:r>
              <w:rPr>
                <w:rStyle w:val="TekstAWV"/>
                <w:rFonts w:asciiTheme="minorHAnsi" w:hAnsiTheme="minorHAnsi"/>
              </w:rPr>
              <w:t>49</w:t>
            </w:r>
          </w:p>
          <w:p w:rsidR="00DB6500" w:rsidRPr="00DD44DC" w:rsidRDefault="00DB6500" w:rsidP="00DB6500">
            <w:pPr>
              <w:jc w:val="center"/>
              <w:rPr>
                <w:rStyle w:val="TekstAWV"/>
                <w:rFonts w:asciiTheme="minorHAnsi" w:hAnsiTheme="minorHAnsi"/>
              </w:rPr>
            </w:pPr>
            <w:r>
              <w:rPr>
                <w:rStyle w:val="TekstAWV"/>
                <w:rFonts w:asciiTheme="minorHAnsi" w:hAnsiTheme="minorHAnsi"/>
              </w:rPr>
              <w:t>(55,06%)</w:t>
            </w:r>
          </w:p>
        </w:tc>
        <w:tc>
          <w:tcPr>
            <w:tcW w:w="1701" w:type="dxa"/>
            <w:tcBorders>
              <w:top w:val="single" w:sz="4" w:space="0" w:color="000000"/>
              <w:left w:val="nil"/>
              <w:bottom w:val="dotted" w:sz="4" w:space="0" w:color="000000"/>
              <w:right w:val="single" w:sz="4" w:space="0" w:color="000000"/>
            </w:tcBorders>
            <w:vAlign w:val="center"/>
          </w:tcPr>
          <w:p w:rsidR="00DD6660" w:rsidRPr="00DD44DC" w:rsidRDefault="00DB6500" w:rsidP="00DB6500">
            <w:pPr>
              <w:jc w:val="center"/>
              <w:rPr>
                <w:rStyle w:val="TekstAWV"/>
                <w:rFonts w:asciiTheme="minorHAnsi" w:hAnsiTheme="minorHAnsi"/>
              </w:rPr>
            </w:pPr>
            <w:r>
              <w:rPr>
                <w:rStyle w:val="TekstAWV"/>
                <w:rFonts w:asciiTheme="minorHAnsi" w:hAnsiTheme="minorHAnsi"/>
              </w:rPr>
              <w:t>89</w:t>
            </w:r>
          </w:p>
        </w:tc>
      </w:tr>
      <w:tr w:rsidR="00DD6660" w:rsidRPr="00DD44DC" w:rsidTr="00DD6660">
        <w:trPr>
          <w:trHeight w:val="520"/>
        </w:trPr>
        <w:tc>
          <w:tcPr>
            <w:tcW w:w="1913" w:type="dxa"/>
            <w:tcBorders>
              <w:top w:val="dotted" w:sz="4" w:space="0" w:color="000000"/>
              <w:left w:val="single" w:sz="4" w:space="0" w:color="000000"/>
              <w:bottom w:val="dotted" w:sz="4" w:space="0" w:color="000000"/>
              <w:right w:val="single" w:sz="4" w:space="0" w:color="000000"/>
            </w:tcBorders>
            <w:vAlign w:val="center"/>
          </w:tcPr>
          <w:p w:rsidR="00DD6660" w:rsidRPr="00DD44DC" w:rsidRDefault="00DD6660" w:rsidP="00DB6500">
            <w:pPr>
              <w:rPr>
                <w:rStyle w:val="TekstAWV"/>
                <w:rFonts w:asciiTheme="minorHAnsi" w:hAnsiTheme="minorHAnsi"/>
              </w:rPr>
            </w:pPr>
            <w:r w:rsidRPr="00DD44DC">
              <w:rPr>
                <w:rStyle w:val="TekstAWV"/>
                <w:rFonts w:asciiTheme="minorHAnsi" w:hAnsiTheme="minorHAnsi"/>
              </w:rPr>
              <w:t>Limburg</w:t>
            </w:r>
          </w:p>
          <w:p w:rsidR="00DD6660" w:rsidRPr="00DD44DC" w:rsidRDefault="00DD6660" w:rsidP="00DB6500">
            <w:pPr>
              <w:rPr>
                <w:rStyle w:val="TekstAWV"/>
                <w:rFonts w:asciiTheme="minorHAnsi" w:hAnsiTheme="minorHAnsi"/>
              </w:rPr>
            </w:pPr>
          </w:p>
        </w:tc>
        <w:tc>
          <w:tcPr>
            <w:tcW w:w="1701" w:type="dxa"/>
            <w:tcBorders>
              <w:top w:val="dotted" w:sz="4" w:space="0" w:color="000000"/>
              <w:left w:val="nil"/>
              <w:bottom w:val="dotted" w:sz="4" w:space="0" w:color="000000"/>
              <w:right w:val="single" w:sz="4" w:space="0" w:color="000000"/>
            </w:tcBorders>
            <w:vAlign w:val="center"/>
          </w:tcPr>
          <w:p w:rsidR="00DD6660" w:rsidRDefault="00DB6500" w:rsidP="00DB6500">
            <w:pPr>
              <w:jc w:val="center"/>
              <w:rPr>
                <w:rStyle w:val="TekstAWV"/>
                <w:rFonts w:asciiTheme="minorHAnsi" w:hAnsiTheme="minorHAnsi"/>
              </w:rPr>
            </w:pPr>
            <w:r>
              <w:rPr>
                <w:rStyle w:val="TekstAWV"/>
                <w:rFonts w:asciiTheme="minorHAnsi" w:hAnsiTheme="minorHAnsi"/>
              </w:rPr>
              <w:t>34</w:t>
            </w:r>
          </w:p>
          <w:p w:rsidR="00DB6500" w:rsidRPr="00DD44DC" w:rsidRDefault="00DB6500" w:rsidP="00DB6500">
            <w:pPr>
              <w:jc w:val="center"/>
              <w:rPr>
                <w:rStyle w:val="TekstAWV"/>
                <w:rFonts w:asciiTheme="minorHAnsi" w:hAnsiTheme="minorHAnsi"/>
              </w:rPr>
            </w:pPr>
            <w:r>
              <w:rPr>
                <w:rStyle w:val="TekstAWV"/>
                <w:rFonts w:asciiTheme="minorHAnsi" w:hAnsiTheme="minorHAnsi"/>
              </w:rPr>
              <w:t>(48,57%)</w:t>
            </w:r>
          </w:p>
        </w:tc>
        <w:tc>
          <w:tcPr>
            <w:tcW w:w="1701" w:type="dxa"/>
            <w:tcBorders>
              <w:top w:val="dotted" w:sz="4" w:space="0" w:color="000000"/>
              <w:left w:val="nil"/>
              <w:bottom w:val="dotted" w:sz="4" w:space="0" w:color="000000"/>
              <w:right w:val="single" w:sz="4" w:space="0" w:color="000000"/>
            </w:tcBorders>
            <w:vAlign w:val="center"/>
          </w:tcPr>
          <w:p w:rsidR="00DD6660" w:rsidRDefault="00DB6500" w:rsidP="00DB6500">
            <w:pPr>
              <w:jc w:val="center"/>
              <w:rPr>
                <w:rStyle w:val="TekstAWV"/>
                <w:rFonts w:asciiTheme="minorHAnsi" w:hAnsiTheme="minorHAnsi"/>
              </w:rPr>
            </w:pPr>
            <w:r>
              <w:rPr>
                <w:rStyle w:val="TekstAWV"/>
                <w:rFonts w:asciiTheme="minorHAnsi" w:hAnsiTheme="minorHAnsi"/>
              </w:rPr>
              <w:t>25</w:t>
            </w:r>
          </w:p>
          <w:p w:rsidR="00DB6500" w:rsidRPr="00DD44DC" w:rsidRDefault="00DB6500" w:rsidP="00DB6500">
            <w:pPr>
              <w:jc w:val="center"/>
              <w:rPr>
                <w:rStyle w:val="TekstAWV"/>
                <w:rFonts w:asciiTheme="minorHAnsi" w:hAnsiTheme="minorHAnsi"/>
              </w:rPr>
            </w:pPr>
            <w:r>
              <w:rPr>
                <w:rStyle w:val="TekstAWV"/>
                <w:rFonts w:asciiTheme="minorHAnsi" w:hAnsiTheme="minorHAnsi"/>
              </w:rPr>
              <w:t>(35,71%)</w:t>
            </w:r>
          </w:p>
        </w:tc>
        <w:tc>
          <w:tcPr>
            <w:tcW w:w="1701" w:type="dxa"/>
            <w:tcBorders>
              <w:top w:val="dotted" w:sz="4" w:space="0" w:color="000000"/>
              <w:left w:val="nil"/>
              <w:bottom w:val="dotted" w:sz="4" w:space="0" w:color="000000"/>
              <w:right w:val="single" w:sz="4" w:space="0" w:color="000000"/>
            </w:tcBorders>
            <w:vAlign w:val="center"/>
          </w:tcPr>
          <w:p w:rsidR="00DD6660" w:rsidRDefault="00DB6500" w:rsidP="00DB6500">
            <w:pPr>
              <w:jc w:val="center"/>
              <w:rPr>
                <w:rStyle w:val="TekstAWV"/>
                <w:rFonts w:asciiTheme="minorHAnsi" w:hAnsiTheme="minorHAnsi"/>
              </w:rPr>
            </w:pPr>
            <w:r>
              <w:rPr>
                <w:rStyle w:val="TekstAWV"/>
                <w:rFonts w:asciiTheme="minorHAnsi" w:hAnsiTheme="minorHAnsi"/>
              </w:rPr>
              <w:t>11</w:t>
            </w:r>
          </w:p>
          <w:p w:rsidR="00DB6500" w:rsidRPr="00DD44DC" w:rsidRDefault="00DB6500" w:rsidP="00DB6500">
            <w:pPr>
              <w:jc w:val="center"/>
              <w:rPr>
                <w:rStyle w:val="TekstAWV"/>
                <w:rFonts w:asciiTheme="minorHAnsi" w:hAnsiTheme="minorHAnsi"/>
              </w:rPr>
            </w:pPr>
            <w:r>
              <w:rPr>
                <w:rStyle w:val="TekstAWV"/>
                <w:rFonts w:asciiTheme="minorHAnsi" w:hAnsiTheme="minorHAnsi"/>
              </w:rPr>
              <w:t>(15,71%)</w:t>
            </w:r>
          </w:p>
        </w:tc>
        <w:tc>
          <w:tcPr>
            <w:tcW w:w="1701" w:type="dxa"/>
            <w:tcBorders>
              <w:top w:val="dotted" w:sz="4" w:space="0" w:color="000000"/>
              <w:left w:val="nil"/>
              <w:bottom w:val="dotted" w:sz="4" w:space="0" w:color="000000"/>
              <w:right w:val="single" w:sz="4" w:space="0" w:color="000000"/>
            </w:tcBorders>
            <w:vAlign w:val="center"/>
          </w:tcPr>
          <w:p w:rsidR="00DD6660" w:rsidRPr="00DD44DC" w:rsidRDefault="00DB6500" w:rsidP="00DB6500">
            <w:pPr>
              <w:jc w:val="center"/>
              <w:rPr>
                <w:rStyle w:val="TekstAWV"/>
                <w:rFonts w:asciiTheme="minorHAnsi" w:hAnsiTheme="minorHAnsi"/>
              </w:rPr>
            </w:pPr>
            <w:r>
              <w:rPr>
                <w:rStyle w:val="TekstAWV"/>
                <w:rFonts w:asciiTheme="minorHAnsi" w:hAnsiTheme="minorHAnsi"/>
              </w:rPr>
              <w:t>70</w:t>
            </w:r>
          </w:p>
        </w:tc>
      </w:tr>
      <w:tr w:rsidR="00DD6660" w:rsidRPr="00DD44DC" w:rsidTr="00DD6660">
        <w:trPr>
          <w:trHeight w:val="520"/>
        </w:trPr>
        <w:tc>
          <w:tcPr>
            <w:tcW w:w="1913" w:type="dxa"/>
            <w:tcBorders>
              <w:top w:val="dotted" w:sz="4" w:space="0" w:color="000000"/>
              <w:left w:val="single" w:sz="4" w:space="0" w:color="000000"/>
              <w:bottom w:val="dotted" w:sz="4" w:space="0" w:color="000000"/>
              <w:right w:val="single" w:sz="4" w:space="0" w:color="000000"/>
            </w:tcBorders>
            <w:vAlign w:val="center"/>
          </w:tcPr>
          <w:p w:rsidR="00DD6660" w:rsidRPr="00DD44DC" w:rsidRDefault="00DD6660" w:rsidP="00DB6500">
            <w:pPr>
              <w:rPr>
                <w:rStyle w:val="TekstAWV"/>
                <w:rFonts w:asciiTheme="minorHAnsi" w:hAnsiTheme="minorHAnsi"/>
              </w:rPr>
            </w:pPr>
            <w:r w:rsidRPr="00DD44DC">
              <w:rPr>
                <w:rStyle w:val="TekstAWV"/>
                <w:rFonts w:asciiTheme="minorHAnsi" w:hAnsiTheme="minorHAnsi"/>
              </w:rPr>
              <w:t>Oost Vlaanderen</w:t>
            </w:r>
          </w:p>
          <w:p w:rsidR="00DD6660" w:rsidRPr="00DD44DC" w:rsidRDefault="00DD6660" w:rsidP="00DB6500">
            <w:pPr>
              <w:rPr>
                <w:rStyle w:val="TekstAWV"/>
                <w:rFonts w:asciiTheme="minorHAnsi" w:hAnsiTheme="minorHAnsi"/>
              </w:rPr>
            </w:pPr>
          </w:p>
        </w:tc>
        <w:tc>
          <w:tcPr>
            <w:tcW w:w="1701" w:type="dxa"/>
            <w:tcBorders>
              <w:top w:val="dotted" w:sz="4" w:space="0" w:color="000000"/>
              <w:left w:val="nil"/>
              <w:bottom w:val="dotted" w:sz="4" w:space="0" w:color="000000"/>
              <w:right w:val="single" w:sz="4" w:space="0" w:color="000000"/>
            </w:tcBorders>
            <w:vAlign w:val="center"/>
          </w:tcPr>
          <w:p w:rsidR="00DD6660" w:rsidRDefault="00DB6500" w:rsidP="00DB6500">
            <w:pPr>
              <w:jc w:val="center"/>
              <w:rPr>
                <w:rStyle w:val="TekstAWV"/>
                <w:rFonts w:asciiTheme="minorHAnsi" w:hAnsiTheme="minorHAnsi"/>
              </w:rPr>
            </w:pPr>
            <w:r>
              <w:rPr>
                <w:rStyle w:val="TekstAWV"/>
                <w:rFonts w:asciiTheme="minorHAnsi" w:hAnsiTheme="minorHAnsi"/>
              </w:rPr>
              <w:t>72</w:t>
            </w:r>
          </w:p>
          <w:p w:rsidR="00DB6500" w:rsidRPr="00DD44DC" w:rsidRDefault="00DB6500" w:rsidP="00DB6500">
            <w:pPr>
              <w:jc w:val="center"/>
              <w:rPr>
                <w:rStyle w:val="TekstAWV"/>
                <w:rFonts w:asciiTheme="minorHAnsi" w:hAnsiTheme="minorHAnsi"/>
              </w:rPr>
            </w:pPr>
            <w:r>
              <w:rPr>
                <w:rStyle w:val="TekstAWV"/>
                <w:rFonts w:asciiTheme="minorHAnsi" w:hAnsiTheme="minorHAnsi"/>
              </w:rPr>
              <w:t>(50,00%)</w:t>
            </w:r>
          </w:p>
        </w:tc>
        <w:tc>
          <w:tcPr>
            <w:tcW w:w="1701" w:type="dxa"/>
            <w:tcBorders>
              <w:top w:val="dotted" w:sz="4" w:space="0" w:color="000000"/>
              <w:left w:val="nil"/>
              <w:bottom w:val="dotted" w:sz="4" w:space="0" w:color="000000"/>
              <w:right w:val="single" w:sz="4" w:space="0" w:color="000000"/>
            </w:tcBorders>
            <w:vAlign w:val="center"/>
          </w:tcPr>
          <w:p w:rsidR="00DD6660" w:rsidRDefault="00DB6500" w:rsidP="00DB6500">
            <w:pPr>
              <w:jc w:val="center"/>
              <w:rPr>
                <w:rStyle w:val="TekstAWV"/>
                <w:rFonts w:asciiTheme="minorHAnsi" w:hAnsiTheme="minorHAnsi"/>
              </w:rPr>
            </w:pPr>
            <w:r>
              <w:rPr>
                <w:rStyle w:val="TekstAWV"/>
                <w:rFonts w:asciiTheme="minorHAnsi" w:hAnsiTheme="minorHAnsi"/>
              </w:rPr>
              <w:t>48</w:t>
            </w:r>
          </w:p>
          <w:p w:rsidR="00DB6500" w:rsidRPr="00DD44DC" w:rsidRDefault="00DB6500" w:rsidP="00DB6500">
            <w:pPr>
              <w:jc w:val="center"/>
              <w:rPr>
                <w:rStyle w:val="TekstAWV"/>
                <w:rFonts w:asciiTheme="minorHAnsi" w:hAnsiTheme="minorHAnsi"/>
              </w:rPr>
            </w:pPr>
            <w:r>
              <w:rPr>
                <w:rStyle w:val="TekstAWV"/>
                <w:rFonts w:asciiTheme="minorHAnsi" w:hAnsiTheme="minorHAnsi"/>
              </w:rPr>
              <w:t>(33,33%)</w:t>
            </w:r>
          </w:p>
        </w:tc>
        <w:tc>
          <w:tcPr>
            <w:tcW w:w="1701" w:type="dxa"/>
            <w:tcBorders>
              <w:top w:val="dotted" w:sz="4" w:space="0" w:color="000000"/>
              <w:left w:val="nil"/>
              <w:bottom w:val="dotted" w:sz="4" w:space="0" w:color="000000"/>
              <w:right w:val="single" w:sz="4" w:space="0" w:color="000000"/>
            </w:tcBorders>
            <w:vAlign w:val="center"/>
          </w:tcPr>
          <w:p w:rsidR="00DD6660" w:rsidRDefault="00DB6500" w:rsidP="00DB6500">
            <w:pPr>
              <w:jc w:val="center"/>
              <w:rPr>
                <w:rStyle w:val="TekstAWV"/>
                <w:rFonts w:asciiTheme="minorHAnsi" w:hAnsiTheme="minorHAnsi"/>
              </w:rPr>
            </w:pPr>
            <w:r>
              <w:rPr>
                <w:rStyle w:val="TekstAWV"/>
                <w:rFonts w:asciiTheme="minorHAnsi" w:hAnsiTheme="minorHAnsi"/>
              </w:rPr>
              <w:t>24</w:t>
            </w:r>
          </w:p>
          <w:p w:rsidR="00DB6500" w:rsidRPr="00DD44DC" w:rsidRDefault="00DB6500" w:rsidP="00DB6500">
            <w:pPr>
              <w:jc w:val="center"/>
              <w:rPr>
                <w:rStyle w:val="TekstAWV"/>
                <w:rFonts w:asciiTheme="minorHAnsi" w:hAnsiTheme="minorHAnsi"/>
              </w:rPr>
            </w:pPr>
            <w:r>
              <w:rPr>
                <w:rStyle w:val="TekstAWV"/>
                <w:rFonts w:asciiTheme="minorHAnsi" w:hAnsiTheme="minorHAnsi"/>
              </w:rPr>
              <w:t>(16,67%)</w:t>
            </w:r>
          </w:p>
        </w:tc>
        <w:tc>
          <w:tcPr>
            <w:tcW w:w="1701" w:type="dxa"/>
            <w:tcBorders>
              <w:top w:val="dotted" w:sz="4" w:space="0" w:color="000000"/>
              <w:left w:val="nil"/>
              <w:bottom w:val="dotted" w:sz="4" w:space="0" w:color="000000"/>
              <w:right w:val="single" w:sz="4" w:space="0" w:color="000000"/>
            </w:tcBorders>
            <w:vAlign w:val="center"/>
          </w:tcPr>
          <w:p w:rsidR="00DD6660" w:rsidRPr="00DD44DC" w:rsidRDefault="00DB6500" w:rsidP="00DB6500">
            <w:pPr>
              <w:jc w:val="center"/>
              <w:rPr>
                <w:rStyle w:val="TekstAWV"/>
                <w:rFonts w:asciiTheme="minorHAnsi" w:hAnsiTheme="minorHAnsi"/>
              </w:rPr>
            </w:pPr>
            <w:r>
              <w:rPr>
                <w:rStyle w:val="TekstAWV"/>
                <w:rFonts w:asciiTheme="minorHAnsi" w:hAnsiTheme="minorHAnsi"/>
              </w:rPr>
              <w:t>144</w:t>
            </w:r>
          </w:p>
        </w:tc>
      </w:tr>
      <w:tr w:rsidR="00DD6660" w:rsidRPr="00DD44DC" w:rsidTr="00DD6660">
        <w:trPr>
          <w:trHeight w:val="520"/>
        </w:trPr>
        <w:tc>
          <w:tcPr>
            <w:tcW w:w="1913" w:type="dxa"/>
            <w:tcBorders>
              <w:top w:val="dotted" w:sz="4" w:space="0" w:color="000000"/>
              <w:left w:val="single" w:sz="4" w:space="0" w:color="000000"/>
              <w:bottom w:val="dotted" w:sz="4" w:space="0" w:color="000000"/>
              <w:right w:val="single" w:sz="4" w:space="0" w:color="000000"/>
            </w:tcBorders>
            <w:vAlign w:val="center"/>
          </w:tcPr>
          <w:p w:rsidR="00DD6660" w:rsidRPr="00DD44DC" w:rsidRDefault="00DD6660" w:rsidP="00DB6500">
            <w:pPr>
              <w:rPr>
                <w:rStyle w:val="TekstAWV"/>
                <w:rFonts w:asciiTheme="minorHAnsi" w:hAnsiTheme="minorHAnsi"/>
              </w:rPr>
            </w:pPr>
            <w:r w:rsidRPr="00DD44DC">
              <w:rPr>
                <w:rStyle w:val="TekstAWV"/>
                <w:rFonts w:asciiTheme="minorHAnsi" w:hAnsiTheme="minorHAnsi"/>
              </w:rPr>
              <w:t>Vlaams Brabant</w:t>
            </w:r>
          </w:p>
          <w:p w:rsidR="00DD6660" w:rsidRPr="00DD44DC" w:rsidRDefault="00DD6660" w:rsidP="00DB6500">
            <w:pPr>
              <w:rPr>
                <w:rStyle w:val="TekstAWV"/>
                <w:rFonts w:asciiTheme="minorHAnsi" w:hAnsiTheme="minorHAnsi"/>
              </w:rPr>
            </w:pPr>
          </w:p>
        </w:tc>
        <w:tc>
          <w:tcPr>
            <w:tcW w:w="1701" w:type="dxa"/>
            <w:tcBorders>
              <w:top w:val="dotted" w:sz="4" w:space="0" w:color="000000"/>
              <w:left w:val="nil"/>
              <w:bottom w:val="dotted" w:sz="4" w:space="0" w:color="000000"/>
              <w:right w:val="single" w:sz="4" w:space="0" w:color="000000"/>
            </w:tcBorders>
            <w:vAlign w:val="center"/>
          </w:tcPr>
          <w:p w:rsidR="00323ECC" w:rsidRDefault="00323ECC" w:rsidP="00DB6500">
            <w:pPr>
              <w:jc w:val="center"/>
              <w:rPr>
                <w:rStyle w:val="TekstAWV"/>
                <w:rFonts w:asciiTheme="minorHAnsi" w:hAnsiTheme="minorHAnsi"/>
              </w:rPr>
            </w:pPr>
            <w:r>
              <w:rPr>
                <w:rStyle w:val="TekstAWV"/>
                <w:rFonts w:asciiTheme="minorHAnsi" w:hAnsiTheme="minorHAnsi"/>
              </w:rPr>
              <w:t>9</w:t>
            </w:r>
          </w:p>
          <w:p w:rsidR="00DD6660" w:rsidRPr="00DD44DC" w:rsidRDefault="00323ECC" w:rsidP="00DB6500">
            <w:pPr>
              <w:jc w:val="center"/>
              <w:rPr>
                <w:rStyle w:val="TekstAWV"/>
                <w:rFonts w:asciiTheme="minorHAnsi" w:hAnsiTheme="minorHAnsi"/>
              </w:rPr>
            </w:pPr>
            <w:r>
              <w:rPr>
                <w:rStyle w:val="TekstAWV"/>
                <w:rFonts w:asciiTheme="minorHAnsi" w:hAnsiTheme="minorHAnsi"/>
              </w:rPr>
              <w:t>(10,84%)</w:t>
            </w:r>
          </w:p>
        </w:tc>
        <w:tc>
          <w:tcPr>
            <w:tcW w:w="1701" w:type="dxa"/>
            <w:tcBorders>
              <w:top w:val="dotted" w:sz="4" w:space="0" w:color="000000"/>
              <w:left w:val="nil"/>
              <w:bottom w:val="dotted" w:sz="4" w:space="0" w:color="000000"/>
              <w:right w:val="single" w:sz="4" w:space="0" w:color="000000"/>
            </w:tcBorders>
            <w:vAlign w:val="center"/>
          </w:tcPr>
          <w:p w:rsidR="00323ECC" w:rsidRDefault="00323ECC" w:rsidP="00DB6500">
            <w:pPr>
              <w:jc w:val="center"/>
              <w:rPr>
                <w:rStyle w:val="TekstAWV"/>
                <w:rFonts w:asciiTheme="minorHAnsi" w:hAnsiTheme="minorHAnsi"/>
              </w:rPr>
            </w:pPr>
            <w:r>
              <w:rPr>
                <w:rStyle w:val="TekstAWV"/>
                <w:rFonts w:asciiTheme="minorHAnsi" w:hAnsiTheme="minorHAnsi"/>
              </w:rPr>
              <w:t>7</w:t>
            </w:r>
          </w:p>
          <w:p w:rsidR="00DD6660" w:rsidRPr="00DD44DC" w:rsidRDefault="00323ECC" w:rsidP="00DB6500">
            <w:pPr>
              <w:jc w:val="center"/>
              <w:rPr>
                <w:rStyle w:val="TekstAWV"/>
                <w:rFonts w:asciiTheme="minorHAnsi" w:hAnsiTheme="minorHAnsi"/>
              </w:rPr>
            </w:pPr>
            <w:r>
              <w:rPr>
                <w:rStyle w:val="TekstAWV"/>
                <w:rFonts w:asciiTheme="minorHAnsi" w:hAnsiTheme="minorHAnsi"/>
              </w:rPr>
              <w:t>(8,43%)</w:t>
            </w:r>
          </w:p>
        </w:tc>
        <w:tc>
          <w:tcPr>
            <w:tcW w:w="1701" w:type="dxa"/>
            <w:tcBorders>
              <w:top w:val="dotted" w:sz="4" w:space="0" w:color="000000"/>
              <w:left w:val="nil"/>
              <w:bottom w:val="dotted" w:sz="4" w:space="0" w:color="000000"/>
              <w:right w:val="single" w:sz="4" w:space="0" w:color="000000"/>
            </w:tcBorders>
            <w:vAlign w:val="center"/>
          </w:tcPr>
          <w:p w:rsidR="00323ECC" w:rsidRDefault="00323ECC" w:rsidP="00DB6500">
            <w:pPr>
              <w:jc w:val="center"/>
              <w:rPr>
                <w:rStyle w:val="TekstAWV"/>
                <w:rFonts w:asciiTheme="minorHAnsi" w:hAnsiTheme="minorHAnsi"/>
              </w:rPr>
            </w:pPr>
            <w:r>
              <w:rPr>
                <w:rStyle w:val="TekstAWV"/>
                <w:rFonts w:asciiTheme="minorHAnsi" w:hAnsiTheme="minorHAnsi"/>
              </w:rPr>
              <w:t>67</w:t>
            </w:r>
          </w:p>
          <w:p w:rsidR="00DD6660" w:rsidRPr="00DD44DC" w:rsidRDefault="00323ECC" w:rsidP="00DB6500">
            <w:pPr>
              <w:jc w:val="center"/>
              <w:rPr>
                <w:rStyle w:val="TekstAWV"/>
                <w:rFonts w:asciiTheme="minorHAnsi" w:hAnsiTheme="minorHAnsi"/>
              </w:rPr>
            </w:pPr>
            <w:r>
              <w:rPr>
                <w:rStyle w:val="TekstAWV"/>
                <w:rFonts w:asciiTheme="minorHAnsi" w:hAnsiTheme="minorHAnsi"/>
              </w:rPr>
              <w:t>(80,72%)</w:t>
            </w:r>
          </w:p>
        </w:tc>
        <w:tc>
          <w:tcPr>
            <w:tcW w:w="1701" w:type="dxa"/>
            <w:tcBorders>
              <w:top w:val="dotted" w:sz="4" w:space="0" w:color="000000"/>
              <w:left w:val="nil"/>
              <w:bottom w:val="dotted" w:sz="4" w:space="0" w:color="000000"/>
              <w:right w:val="single" w:sz="4" w:space="0" w:color="000000"/>
            </w:tcBorders>
            <w:vAlign w:val="center"/>
          </w:tcPr>
          <w:p w:rsidR="00DD6660" w:rsidRPr="00DD44DC" w:rsidRDefault="00323ECC" w:rsidP="00DB6500">
            <w:pPr>
              <w:jc w:val="center"/>
              <w:rPr>
                <w:rStyle w:val="TekstAWV"/>
                <w:rFonts w:asciiTheme="minorHAnsi" w:hAnsiTheme="minorHAnsi"/>
              </w:rPr>
            </w:pPr>
            <w:r>
              <w:rPr>
                <w:rStyle w:val="TekstAWV"/>
                <w:rFonts w:asciiTheme="minorHAnsi" w:hAnsiTheme="minorHAnsi"/>
              </w:rPr>
              <w:t>83</w:t>
            </w:r>
          </w:p>
        </w:tc>
      </w:tr>
      <w:tr w:rsidR="00DD6660" w:rsidRPr="00DD44DC" w:rsidTr="00DD6660">
        <w:trPr>
          <w:trHeight w:val="520"/>
        </w:trPr>
        <w:tc>
          <w:tcPr>
            <w:tcW w:w="1913" w:type="dxa"/>
            <w:tcBorders>
              <w:top w:val="dotted" w:sz="4" w:space="0" w:color="000000"/>
              <w:left w:val="single" w:sz="4" w:space="0" w:color="000000"/>
              <w:bottom w:val="single" w:sz="4" w:space="0" w:color="000000"/>
              <w:right w:val="single" w:sz="4" w:space="0" w:color="000000"/>
            </w:tcBorders>
            <w:vAlign w:val="center"/>
          </w:tcPr>
          <w:p w:rsidR="00DD6660" w:rsidRPr="00DD44DC" w:rsidRDefault="00DD6660" w:rsidP="00DB6500">
            <w:pPr>
              <w:rPr>
                <w:rStyle w:val="TekstAWV"/>
                <w:rFonts w:asciiTheme="minorHAnsi" w:hAnsiTheme="minorHAnsi"/>
              </w:rPr>
            </w:pPr>
            <w:r w:rsidRPr="00DD44DC">
              <w:rPr>
                <w:rStyle w:val="TekstAWV"/>
                <w:rFonts w:asciiTheme="minorHAnsi" w:hAnsiTheme="minorHAnsi"/>
              </w:rPr>
              <w:t>West Vlaanderen</w:t>
            </w:r>
          </w:p>
          <w:p w:rsidR="00DD6660" w:rsidRPr="00DD44DC" w:rsidRDefault="00DD6660" w:rsidP="00DB6500">
            <w:pPr>
              <w:rPr>
                <w:rStyle w:val="TekstAWV"/>
                <w:rFonts w:asciiTheme="minorHAnsi" w:hAnsiTheme="minorHAnsi"/>
              </w:rPr>
            </w:pPr>
          </w:p>
        </w:tc>
        <w:tc>
          <w:tcPr>
            <w:tcW w:w="1701" w:type="dxa"/>
            <w:tcBorders>
              <w:top w:val="dotted" w:sz="4" w:space="0" w:color="000000"/>
              <w:left w:val="nil"/>
              <w:bottom w:val="single" w:sz="4" w:space="0" w:color="000000"/>
              <w:right w:val="single" w:sz="4" w:space="0" w:color="000000"/>
            </w:tcBorders>
            <w:vAlign w:val="center"/>
          </w:tcPr>
          <w:p w:rsidR="00DD6660" w:rsidRDefault="00DB6500" w:rsidP="00DB6500">
            <w:pPr>
              <w:jc w:val="center"/>
              <w:rPr>
                <w:rStyle w:val="TekstAWV"/>
                <w:rFonts w:asciiTheme="minorHAnsi" w:hAnsiTheme="minorHAnsi"/>
              </w:rPr>
            </w:pPr>
            <w:r>
              <w:rPr>
                <w:rStyle w:val="TekstAWV"/>
                <w:rFonts w:asciiTheme="minorHAnsi" w:hAnsiTheme="minorHAnsi"/>
              </w:rPr>
              <w:t>17</w:t>
            </w:r>
          </w:p>
          <w:p w:rsidR="00DB6500" w:rsidRPr="00DD44DC" w:rsidRDefault="00DB6500" w:rsidP="00DB6500">
            <w:pPr>
              <w:jc w:val="center"/>
              <w:rPr>
                <w:rStyle w:val="TekstAWV"/>
                <w:rFonts w:asciiTheme="minorHAnsi" w:hAnsiTheme="minorHAnsi"/>
              </w:rPr>
            </w:pPr>
            <w:r>
              <w:rPr>
                <w:rStyle w:val="TekstAWV"/>
                <w:rFonts w:asciiTheme="minorHAnsi" w:hAnsiTheme="minorHAnsi"/>
              </w:rPr>
              <w:t>(14,53%)</w:t>
            </w:r>
          </w:p>
        </w:tc>
        <w:tc>
          <w:tcPr>
            <w:tcW w:w="1701" w:type="dxa"/>
            <w:tcBorders>
              <w:top w:val="dotted" w:sz="4" w:space="0" w:color="000000"/>
              <w:left w:val="nil"/>
              <w:bottom w:val="single" w:sz="4" w:space="0" w:color="000000"/>
              <w:right w:val="single" w:sz="4" w:space="0" w:color="000000"/>
            </w:tcBorders>
            <w:vAlign w:val="center"/>
          </w:tcPr>
          <w:p w:rsidR="00DD6660" w:rsidRDefault="00DB6500" w:rsidP="00DB6500">
            <w:pPr>
              <w:jc w:val="center"/>
              <w:rPr>
                <w:rStyle w:val="TekstAWV"/>
                <w:rFonts w:asciiTheme="minorHAnsi" w:hAnsiTheme="minorHAnsi"/>
              </w:rPr>
            </w:pPr>
            <w:r>
              <w:rPr>
                <w:rStyle w:val="TekstAWV"/>
                <w:rFonts w:asciiTheme="minorHAnsi" w:hAnsiTheme="minorHAnsi"/>
              </w:rPr>
              <w:t>55</w:t>
            </w:r>
          </w:p>
          <w:p w:rsidR="00DB6500" w:rsidRPr="00DD44DC" w:rsidRDefault="00DB6500" w:rsidP="00DB6500">
            <w:pPr>
              <w:jc w:val="center"/>
              <w:rPr>
                <w:rStyle w:val="TekstAWV"/>
                <w:rFonts w:asciiTheme="minorHAnsi" w:hAnsiTheme="minorHAnsi"/>
              </w:rPr>
            </w:pPr>
            <w:r>
              <w:rPr>
                <w:rStyle w:val="TekstAWV"/>
                <w:rFonts w:asciiTheme="minorHAnsi" w:hAnsiTheme="minorHAnsi"/>
              </w:rPr>
              <w:t>(47,01%)</w:t>
            </w:r>
          </w:p>
        </w:tc>
        <w:tc>
          <w:tcPr>
            <w:tcW w:w="1701" w:type="dxa"/>
            <w:tcBorders>
              <w:top w:val="dotted" w:sz="4" w:space="0" w:color="000000"/>
              <w:left w:val="nil"/>
              <w:bottom w:val="single" w:sz="4" w:space="0" w:color="000000"/>
              <w:right w:val="single" w:sz="4" w:space="0" w:color="000000"/>
            </w:tcBorders>
            <w:vAlign w:val="center"/>
          </w:tcPr>
          <w:p w:rsidR="00DD6660" w:rsidRDefault="00DB6500" w:rsidP="00DB6500">
            <w:pPr>
              <w:jc w:val="center"/>
              <w:rPr>
                <w:rStyle w:val="TekstAWV"/>
                <w:rFonts w:asciiTheme="minorHAnsi" w:hAnsiTheme="minorHAnsi"/>
              </w:rPr>
            </w:pPr>
            <w:r>
              <w:rPr>
                <w:rStyle w:val="TekstAWV"/>
                <w:rFonts w:asciiTheme="minorHAnsi" w:hAnsiTheme="minorHAnsi"/>
              </w:rPr>
              <w:t>45</w:t>
            </w:r>
          </w:p>
          <w:p w:rsidR="00DB6500" w:rsidRPr="00DD44DC" w:rsidRDefault="00DB6500" w:rsidP="00DB6500">
            <w:pPr>
              <w:jc w:val="center"/>
              <w:rPr>
                <w:rStyle w:val="TekstAWV"/>
                <w:rFonts w:asciiTheme="minorHAnsi" w:hAnsiTheme="minorHAnsi"/>
              </w:rPr>
            </w:pPr>
            <w:r>
              <w:rPr>
                <w:rStyle w:val="TekstAWV"/>
                <w:rFonts w:asciiTheme="minorHAnsi" w:hAnsiTheme="minorHAnsi"/>
              </w:rPr>
              <w:t>(38,46%)</w:t>
            </w:r>
          </w:p>
        </w:tc>
        <w:tc>
          <w:tcPr>
            <w:tcW w:w="1701" w:type="dxa"/>
            <w:tcBorders>
              <w:top w:val="dotted" w:sz="4" w:space="0" w:color="000000"/>
              <w:left w:val="nil"/>
              <w:bottom w:val="single" w:sz="4" w:space="0" w:color="000000"/>
              <w:right w:val="single" w:sz="4" w:space="0" w:color="000000"/>
            </w:tcBorders>
            <w:vAlign w:val="center"/>
          </w:tcPr>
          <w:p w:rsidR="00DD6660" w:rsidRPr="00DD44DC" w:rsidRDefault="00DB6500" w:rsidP="00DB6500">
            <w:pPr>
              <w:jc w:val="center"/>
              <w:rPr>
                <w:rStyle w:val="TekstAWV"/>
                <w:rFonts w:asciiTheme="minorHAnsi" w:hAnsiTheme="minorHAnsi"/>
              </w:rPr>
            </w:pPr>
            <w:r>
              <w:rPr>
                <w:rStyle w:val="TekstAWV"/>
                <w:rFonts w:asciiTheme="minorHAnsi" w:hAnsiTheme="minorHAnsi"/>
              </w:rPr>
              <w:t>117</w:t>
            </w:r>
          </w:p>
        </w:tc>
      </w:tr>
      <w:tr w:rsidR="00DD6660" w:rsidRPr="00DD44DC" w:rsidTr="00DD6660">
        <w:trPr>
          <w:trHeight w:val="560"/>
        </w:trPr>
        <w:tc>
          <w:tcPr>
            <w:tcW w:w="1913" w:type="dxa"/>
            <w:tcBorders>
              <w:top w:val="single" w:sz="4" w:space="0" w:color="000000"/>
              <w:left w:val="single" w:sz="4" w:space="0" w:color="000000"/>
              <w:bottom w:val="single" w:sz="4" w:space="0" w:color="000000"/>
              <w:right w:val="single" w:sz="4" w:space="0" w:color="000000"/>
            </w:tcBorders>
            <w:vAlign w:val="center"/>
          </w:tcPr>
          <w:p w:rsidR="00DD6660" w:rsidRPr="00DD44DC" w:rsidRDefault="00DD6660" w:rsidP="00DB6500">
            <w:pPr>
              <w:rPr>
                <w:rStyle w:val="TekstAWV"/>
                <w:rFonts w:asciiTheme="minorHAnsi" w:hAnsiTheme="minorHAnsi"/>
              </w:rPr>
            </w:pPr>
            <w:r w:rsidRPr="00DD44DC">
              <w:rPr>
                <w:rStyle w:val="TekstAWV"/>
                <w:rFonts w:asciiTheme="minorHAnsi" w:hAnsiTheme="minorHAnsi"/>
              </w:rPr>
              <w:lastRenderedPageBreak/>
              <w:t>Totaal Vlaanderen</w:t>
            </w:r>
          </w:p>
          <w:p w:rsidR="00DD6660" w:rsidRPr="00DD44DC" w:rsidRDefault="00DD6660" w:rsidP="00DB6500">
            <w:pPr>
              <w:rPr>
                <w:rStyle w:val="TekstAWV"/>
                <w:rFonts w:asciiTheme="minorHAnsi" w:hAnsiTheme="minorHAnsi"/>
              </w:rPr>
            </w:pPr>
          </w:p>
        </w:tc>
        <w:tc>
          <w:tcPr>
            <w:tcW w:w="1701" w:type="dxa"/>
            <w:tcBorders>
              <w:top w:val="single" w:sz="4" w:space="0" w:color="000000"/>
              <w:left w:val="nil"/>
              <w:bottom w:val="single" w:sz="4" w:space="0" w:color="000000"/>
              <w:right w:val="single" w:sz="4" w:space="0" w:color="000000"/>
            </w:tcBorders>
            <w:vAlign w:val="center"/>
          </w:tcPr>
          <w:p w:rsidR="00323ECC" w:rsidRDefault="00323ECC" w:rsidP="00DB6500">
            <w:pPr>
              <w:jc w:val="center"/>
              <w:rPr>
                <w:rStyle w:val="TekstAWV"/>
                <w:rFonts w:asciiTheme="minorHAnsi" w:hAnsiTheme="minorHAnsi"/>
              </w:rPr>
            </w:pPr>
            <w:r>
              <w:rPr>
                <w:rStyle w:val="TekstAWV"/>
                <w:rFonts w:asciiTheme="minorHAnsi" w:hAnsiTheme="minorHAnsi"/>
              </w:rPr>
              <w:t>165</w:t>
            </w:r>
          </w:p>
          <w:p w:rsidR="00DD6660" w:rsidRPr="00DD44DC" w:rsidRDefault="00323ECC" w:rsidP="00DB6500">
            <w:pPr>
              <w:jc w:val="center"/>
              <w:rPr>
                <w:rStyle w:val="TekstAWV"/>
                <w:rFonts w:asciiTheme="minorHAnsi" w:hAnsiTheme="minorHAnsi"/>
              </w:rPr>
            </w:pPr>
            <w:r>
              <w:rPr>
                <w:rStyle w:val="TekstAWV"/>
                <w:rFonts w:asciiTheme="minorHAnsi" w:hAnsiTheme="minorHAnsi"/>
              </w:rPr>
              <w:t>(35,83%)</w:t>
            </w:r>
          </w:p>
        </w:tc>
        <w:tc>
          <w:tcPr>
            <w:tcW w:w="1701" w:type="dxa"/>
            <w:tcBorders>
              <w:top w:val="single" w:sz="4" w:space="0" w:color="000000"/>
              <w:left w:val="nil"/>
              <w:bottom w:val="single" w:sz="4" w:space="0" w:color="000000"/>
              <w:right w:val="single" w:sz="4" w:space="0" w:color="000000"/>
            </w:tcBorders>
            <w:vAlign w:val="center"/>
          </w:tcPr>
          <w:p w:rsidR="00323ECC" w:rsidRDefault="00323ECC" w:rsidP="00DB6500">
            <w:pPr>
              <w:jc w:val="center"/>
              <w:rPr>
                <w:rStyle w:val="TekstAWV"/>
                <w:rFonts w:asciiTheme="minorHAnsi" w:hAnsiTheme="minorHAnsi"/>
              </w:rPr>
            </w:pPr>
            <w:r>
              <w:rPr>
                <w:rStyle w:val="TekstAWV"/>
                <w:rFonts w:asciiTheme="minorHAnsi" w:hAnsiTheme="minorHAnsi"/>
              </w:rPr>
              <w:t>142</w:t>
            </w:r>
          </w:p>
          <w:p w:rsidR="00DD6660" w:rsidRPr="00DD44DC" w:rsidRDefault="00323ECC" w:rsidP="00DB6500">
            <w:pPr>
              <w:jc w:val="center"/>
              <w:rPr>
                <w:rStyle w:val="TekstAWV"/>
                <w:rFonts w:asciiTheme="minorHAnsi" w:hAnsiTheme="minorHAnsi"/>
              </w:rPr>
            </w:pPr>
            <w:r>
              <w:rPr>
                <w:rStyle w:val="TekstAWV"/>
                <w:rFonts w:asciiTheme="minorHAnsi" w:hAnsiTheme="minorHAnsi"/>
              </w:rPr>
              <w:t>(33,79%)</w:t>
            </w:r>
          </w:p>
        </w:tc>
        <w:tc>
          <w:tcPr>
            <w:tcW w:w="1701" w:type="dxa"/>
            <w:tcBorders>
              <w:top w:val="single" w:sz="4" w:space="0" w:color="000000"/>
              <w:left w:val="nil"/>
              <w:bottom w:val="single" w:sz="4" w:space="0" w:color="000000"/>
              <w:right w:val="single" w:sz="4" w:space="0" w:color="000000"/>
            </w:tcBorders>
            <w:vAlign w:val="center"/>
          </w:tcPr>
          <w:p w:rsidR="00323ECC" w:rsidRDefault="00323ECC" w:rsidP="00DB6500">
            <w:pPr>
              <w:jc w:val="center"/>
              <w:rPr>
                <w:rStyle w:val="TekstAWV"/>
                <w:rFonts w:asciiTheme="minorHAnsi" w:hAnsiTheme="minorHAnsi"/>
              </w:rPr>
            </w:pPr>
            <w:r>
              <w:rPr>
                <w:rStyle w:val="TekstAWV"/>
                <w:rFonts w:asciiTheme="minorHAnsi" w:hAnsiTheme="minorHAnsi"/>
              </w:rPr>
              <w:t>196</w:t>
            </w:r>
          </w:p>
          <w:p w:rsidR="00DD6660" w:rsidRPr="00DD44DC" w:rsidRDefault="00323ECC" w:rsidP="00DB6500">
            <w:pPr>
              <w:jc w:val="center"/>
              <w:rPr>
                <w:rStyle w:val="TekstAWV"/>
                <w:rFonts w:asciiTheme="minorHAnsi" w:hAnsiTheme="minorHAnsi"/>
              </w:rPr>
            </w:pPr>
            <w:r>
              <w:rPr>
                <w:rStyle w:val="TekstAWV"/>
                <w:rFonts w:asciiTheme="minorHAnsi" w:hAnsiTheme="minorHAnsi"/>
              </w:rPr>
              <w:t>(30,39%)</w:t>
            </w:r>
          </w:p>
        </w:tc>
        <w:tc>
          <w:tcPr>
            <w:tcW w:w="1701" w:type="dxa"/>
            <w:tcBorders>
              <w:top w:val="single" w:sz="4" w:space="0" w:color="000000"/>
              <w:left w:val="nil"/>
              <w:bottom w:val="single" w:sz="4" w:space="0" w:color="000000"/>
              <w:right w:val="single" w:sz="4" w:space="0" w:color="000000"/>
            </w:tcBorders>
            <w:vAlign w:val="center"/>
          </w:tcPr>
          <w:p w:rsidR="00DD6660" w:rsidRPr="00DD44DC" w:rsidRDefault="00323ECC" w:rsidP="00DB6500">
            <w:pPr>
              <w:jc w:val="center"/>
              <w:rPr>
                <w:rStyle w:val="TekstAWV"/>
                <w:rFonts w:asciiTheme="minorHAnsi" w:hAnsiTheme="minorHAnsi"/>
              </w:rPr>
            </w:pPr>
            <w:r>
              <w:rPr>
                <w:rStyle w:val="TekstAWV"/>
                <w:rFonts w:asciiTheme="minorHAnsi" w:hAnsiTheme="minorHAnsi"/>
              </w:rPr>
              <w:t>503</w:t>
            </w:r>
          </w:p>
        </w:tc>
      </w:tr>
    </w:tbl>
    <w:p w:rsidR="00DD44DC" w:rsidRPr="00DD44DC" w:rsidRDefault="00DD44DC" w:rsidP="00DD44DC">
      <w:pPr>
        <w:jc w:val="both"/>
        <w:rPr>
          <w:rStyle w:val="TekstAWV"/>
          <w:rFonts w:asciiTheme="minorHAnsi" w:hAnsiTheme="minorHAnsi"/>
        </w:rPr>
      </w:pPr>
    </w:p>
    <w:p w:rsidR="00DD44DC" w:rsidRPr="00DD44DC" w:rsidRDefault="00DD44DC" w:rsidP="00DD44DC">
      <w:pPr>
        <w:jc w:val="both"/>
        <w:rPr>
          <w:rStyle w:val="TekstAWV"/>
          <w:rFonts w:asciiTheme="minorHAnsi" w:hAnsiTheme="minorHAnsi"/>
        </w:rPr>
      </w:pPr>
      <w:r w:rsidRPr="00DD44DC">
        <w:rPr>
          <w:rStyle w:val="TekstAWV"/>
          <w:rFonts w:asciiTheme="minorHAnsi" w:hAnsiTheme="minorHAnsi"/>
        </w:rPr>
        <w:t xml:space="preserve">Grafiek </w:t>
      </w:r>
      <w:r w:rsidR="00DD6660">
        <w:rPr>
          <w:rStyle w:val="TekstAWV"/>
          <w:rFonts w:asciiTheme="minorHAnsi" w:hAnsiTheme="minorHAnsi"/>
        </w:rPr>
        <w:t>4</w:t>
      </w:r>
      <w:r w:rsidRPr="00DD44DC">
        <w:rPr>
          <w:rStyle w:val="TekstAWV"/>
          <w:rFonts w:asciiTheme="minorHAnsi" w:hAnsiTheme="minorHAnsi"/>
        </w:rPr>
        <w:t xml:space="preserve"> toont de grafische resultaten van de keuringsresultaten van hoogspanningsinstallaties. </w:t>
      </w:r>
    </w:p>
    <w:p w:rsidR="00DD44DC" w:rsidRPr="00DD44DC" w:rsidRDefault="00DD44DC" w:rsidP="00DD44DC">
      <w:pPr>
        <w:jc w:val="both"/>
        <w:rPr>
          <w:rStyle w:val="TekstAWV"/>
          <w:rFonts w:asciiTheme="minorHAnsi" w:hAnsiTheme="minorHAnsi"/>
        </w:rPr>
      </w:pPr>
    </w:p>
    <w:p w:rsidR="00DD44DC" w:rsidRPr="00DD44DC" w:rsidRDefault="00323ECC" w:rsidP="00DD44DC">
      <w:pPr>
        <w:jc w:val="both"/>
        <w:rPr>
          <w:rStyle w:val="TekstAWV"/>
          <w:rFonts w:asciiTheme="minorHAnsi" w:hAnsiTheme="minorHAnsi"/>
        </w:rPr>
      </w:pPr>
      <w:r>
        <w:rPr>
          <w:noProof/>
          <w:lang w:eastAsia="nl-BE"/>
        </w:rPr>
        <w:drawing>
          <wp:inline distT="0" distB="0" distL="0" distR="0" wp14:anchorId="3C5D6725" wp14:editId="664AD61F">
            <wp:extent cx="5731510" cy="3152331"/>
            <wp:effectExtent l="0" t="0" r="21590" b="10160"/>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D44DC" w:rsidRPr="00DD44DC" w:rsidRDefault="00DD6660" w:rsidP="00DD44DC">
      <w:pPr>
        <w:jc w:val="both"/>
        <w:rPr>
          <w:rFonts w:cstheme="majorHAnsi"/>
        </w:rPr>
      </w:pPr>
      <w:r>
        <w:rPr>
          <w:rFonts w:eastAsia="Arial" w:cstheme="majorHAnsi"/>
          <w:b/>
          <w:sz w:val="18"/>
          <w:szCs w:val="18"/>
        </w:rPr>
        <w:t>Grafiek 4</w:t>
      </w:r>
      <w:r w:rsidR="00DD44DC" w:rsidRPr="00DD44DC">
        <w:rPr>
          <w:rFonts w:eastAsia="Arial" w:cstheme="majorHAnsi"/>
          <w:b/>
          <w:sz w:val="18"/>
          <w:szCs w:val="18"/>
        </w:rPr>
        <w:t xml:space="preserve"> Overzicht gekeurde hoogspanningsinstallaties per klasse per provincie</w:t>
      </w:r>
      <w:r w:rsidR="00E33C5F">
        <w:rPr>
          <w:rFonts w:eastAsia="Arial" w:cstheme="majorHAnsi"/>
          <w:b/>
          <w:sz w:val="18"/>
          <w:szCs w:val="18"/>
        </w:rPr>
        <w:t xml:space="preserve"> </w:t>
      </w:r>
    </w:p>
    <w:p w:rsidR="00DD44DC" w:rsidRPr="00DD44DC" w:rsidRDefault="00DD44DC" w:rsidP="00DD44DC">
      <w:pPr>
        <w:jc w:val="both"/>
        <w:rPr>
          <w:rStyle w:val="TekstAWV"/>
          <w:rFonts w:asciiTheme="minorHAnsi" w:hAnsiTheme="minorHAnsi"/>
        </w:rPr>
      </w:pPr>
    </w:p>
    <w:p w:rsidR="00DD44DC" w:rsidRPr="00DD44DC" w:rsidRDefault="00DD44DC" w:rsidP="00DD6660">
      <w:pPr>
        <w:jc w:val="both"/>
        <w:rPr>
          <w:rStyle w:val="TekstAWV"/>
          <w:rFonts w:asciiTheme="minorHAnsi" w:hAnsiTheme="minorHAnsi"/>
        </w:rPr>
      </w:pPr>
      <w:r w:rsidRPr="00DD44DC">
        <w:rPr>
          <w:rStyle w:val="TekstAWV"/>
          <w:rFonts w:asciiTheme="minorHAnsi" w:hAnsiTheme="minorHAnsi"/>
        </w:rPr>
        <w:t xml:space="preserve">Uit de keuringsresultaten blijkt dat slechts </w:t>
      </w:r>
      <w:r w:rsidR="00323ECC">
        <w:rPr>
          <w:rStyle w:val="TekstAWV"/>
          <w:rFonts w:asciiTheme="minorHAnsi" w:hAnsiTheme="minorHAnsi"/>
        </w:rPr>
        <w:t>35,83</w:t>
      </w:r>
      <w:r w:rsidRPr="00DD44DC">
        <w:rPr>
          <w:rStyle w:val="TekstAWV"/>
          <w:rFonts w:asciiTheme="minorHAnsi" w:hAnsiTheme="minorHAnsi"/>
        </w:rPr>
        <w:t xml:space="preserve"> % van de installaties conform bevonden werd.  </w:t>
      </w:r>
    </w:p>
    <w:p w:rsidR="00DD44DC" w:rsidRPr="00DD44DC" w:rsidRDefault="00DD44DC" w:rsidP="00DD44DC">
      <w:pPr>
        <w:pStyle w:val="Kop3"/>
        <w:rPr>
          <w:rFonts w:asciiTheme="minorHAnsi" w:hAnsiTheme="minorHAnsi"/>
        </w:rPr>
      </w:pPr>
      <w:bookmarkStart w:id="26" w:name="_Toc452377461"/>
      <w:bookmarkStart w:id="27" w:name="_Toc453137019"/>
      <w:r w:rsidRPr="00DD44DC">
        <w:rPr>
          <w:rFonts w:asciiTheme="minorHAnsi" w:hAnsiTheme="minorHAnsi"/>
        </w:rPr>
        <w:t xml:space="preserve">Evolutie ten opzichte van </w:t>
      </w:r>
      <w:bookmarkEnd w:id="26"/>
      <w:bookmarkEnd w:id="27"/>
      <w:r w:rsidR="004E6102" w:rsidRPr="00DD44DC">
        <w:rPr>
          <w:rFonts w:asciiTheme="minorHAnsi" w:hAnsiTheme="minorHAnsi"/>
        </w:rPr>
        <w:t>201</w:t>
      </w:r>
      <w:r w:rsidR="004E6102">
        <w:rPr>
          <w:rFonts w:asciiTheme="minorHAnsi" w:hAnsiTheme="minorHAnsi"/>
        </w:rPr>
        <w:t>5</w:t>
      </w:r>
    </w:p>
    <w:p w:rsidR="00DB6500" w:rsidRDefault="00DD6660" w:rsidP="00DD44DC">
      <w:pPr>
        <w:jc w:val="both"/>
        <w:rPr>
          <w:rStyle w:val="TekstAWV"/>
          <w:rFonts w:asciiTheme="minorHAnsi" w:hAnsiTheme="minorHAnsi"/>
        </w:rPr>
      </w:pPr>
      <w:r w:rsidRPr="00DD44DC">
        <w:rPr>
          <w:rStyle w:val="TekstAWV"/>
          <w:rFonts w:asciiTheme="minorHAnsi" w:hAnsiTheme="minorHAnsi"/>
        </w:rPr>
        <w:t>Een vergelijking met 201</w:t>
      </w:r>
      <w:r>
        <w:rPr>
          <w:rStyle w:val="TekstAWV"/>
          <w:rFonts w:asciiTheme="minorHAnsi" w:hAnsiTheme="minorHAnsi"/>
        </w:rPr>
        <w:t>5</w:t>
      </w:r>
      <w:r w:rsidRPr="00DD44DC">
        <w:rPr>
          <w:rStyle w:val="TekstAWV"/>
          <w:rFonts w:asciiTheme="minorHAnsi" w:hAnsiTheme="minorHAnsi"/>
        </w:rPr>
        <w:t xml:space="preserve"> toont een duidelijk vooruitgang wat betreft de staat van de </w:t>
      </w:r>
      <w:r>
        <w:rPr>
          <w:rStyle w:val="TekstAWV"/>
          <w:rFonts w:asciiTheme="minorHAnsi" w:hAnsiTheme="minorHAnsi"/>
        </w:rPr>
        <w:t>hoogspanningscabines</w:t>
      </w:r>
      <w:r w:rsidRPr="00DD44DC">
        <w:rPr>
          <w:rStyle w:val="TekstAWV"/>
          <w:rFonts w:asciiTheme="minorHAnsi" w:hAnsiTheme="minorHAnsi"/>
        </w:rPr>
        <w:t xml:space="preserve">. Zo is het aandeel </w:t>
      </w:r>
      <w:r>
        <w:rPr>
          <w:rStyle w:val="TekstAWV"/>
          <w:rFonts w:asciiTheme="minorHAnsi" w:hAnsiTheme="minorHAnsi"/>
        </w:rPr>
        <w:t>cabines</w:t>
      </w:r>
      <w:r w:rsidRPr="00DD44DC">
        <w:rPr>
          <w:rStyle w:val="TekstAWV"/>
          <w:rFonts w:asciiTheme="minorHAnsi" w:hAnsiTheme="minorHAnsi"/>
        </w:rPr>
        <w:t xml:space="preserve"> in klasse 1 gedaald van respectievelijk </w:t>
      </w:r>
      <w:r w:rsidR="00323ECC">
        <w:rPr>
          <w:rStyle w:val="TekstAWV"/>
          <w:rFonts w:asciiTheme="minorHAnsi" w:hAnsiTheme="minorHAnsi"/>
        </w:rPr>
        <w:t>34,56</w:t>
      </w:r>
      <w:r w:rsidRPr="00DD44DC">
        <w:rPr>
          <w:rStyle w:val="TekstAWV"/>
          <w:rFonts w:asciiTheme="minorHAnsi" w:hAnsiTheme="minorHAnsi"/>
        </w:rPr>
        <w:t xml:space="preserve">% naar </w:t>
      </w:r>
      <w:r w:rsidR="00A311E2">
        <w:rPr>
          <w:rStyle w:val="TekstAWV"/>
          <w:rFonts w:asciiTheme="minorHAnsi" w:hAnsiTheme="minorHAnsi"/>
        </w:rPr>
        <w:t>30,39</w:t>
      </w:r>
      <w:r w:rsidRPr="00DD44DC">
        <w:rPr>
          <w:rStyle w:val="TekstAWV"/>
          <w:rFonts w:asciiTheme="minorHAnsi" w:hAnsiTheme="minorHAnsi"/>
        </w:rPr>
        <w:t xml:space="preserve">% en </w:t>
      </w:r>
      <w:r>
        <w:rPr>
          <w:rStyle w:val="TekstAWV"/>
          <w:rFonts w:asciiTheme="minorHAnsi" w:hAnsiTheme="minorHAnsi"/>
        </w:rPr>
        <w:t xml:space="preserve">in klasse </w:t>
      </w:r>
      <w:r w:rsidR="00A311E2">
        <w:rPr>
          <w:rStyle w:val="TekstAWV"/>
          <w:rFonts w:asciiTheme="minorHAnsi" w:hAnsiTheme="minorHAnsi"/>
        </w:rPr>
        <w:t xml:space="preserve">2 </w:t>
      </w:r>
      <w:r w:rsidRPr="00DD44DC">
        <w:rPr>
          <w:rStyle w:val="TekstAWV"/>
          <w:rFonts w:asciiTheme="minorHAnsi" w:hAnsiTheme="minorHAnsi"/>
        </w:rPr>
        <w:t xml:space="preserve">van </w:t>
      </w:r>
      <w:r w:rsidR="00A311E2">
        <w:rPr>
          <w:rStyle w:val="TekstAWV"/>
          <w:rFonts w:asciiTheme="minorHAnsi" w:hAnsiTheme="minorHAnsi"/>
        </w:rPr>
        <w:t>38,25</w:t>
      </w:r>
      <w:r w:rsidRPr="00DD44DC">
        <w:rPr>
          <w:rStyle w:val="TekstAWV"/>
          <w:rFonts w:asciiTheme="minorHAnsi" w:hAnsiTheme="minorHAnsi"/>
        </w:rPr>
        <w:t xml:space="preserve">% naar </w:t>
      </w:r>
      <w:r w:rsidR="00A311E2">
        <w:rPr>
          <w:rStyle w:val="TekstAWV"/>
          <w:rFonts w:asciiTheme="minorHAnsi" w:hAnsiTheme="minorHAnsi"/>
        </w:rPr>
        <w:t>33,79</w:t>
      </w:r>
      <w:r w:rsidRPr="00DD44DC">
        <w:rPr>
          <w:rStyle w:val="TekstAWV"/>
          <w:rFonts w:asciiTheme="minorHAnsi" w:hAnsiTheme="minorHAnsi"/>
        </w:rPr>
        <w:t xml:space="preserve">%. Het aandeel </w:t>
      </w:r>
      <w:r>
        <w:rPr>
          <w:rStyle w:val="TekstAWV"/>
          <w:rFonts w:asciiTheme="minorHAnsi" w:hAnsiTheme="minorHAnsi"/>
        </w:rPr>
        <w:t>van conforme cabines (Klasse 5)</w:t>
      </w:r>
      <w:r w:rsidRPr="00DD44DC">
        <w:rPr>
          <w:rStyle w:val="TekstAWV"/>
          <w:rFonts w:asciiTheme="minorHAnsi" w:hAnsiTheme="minorHAnsi"/>
        </w:rPr>
        <w:t xml:space="preserve"> is </w:t>
      </w:r>
      <w:r>
        <w:rPr>
          <w:rStyle w:val="TekstAWV"/>
          <w:rFonts w:asciiTheme="minorHAnsi" w:hAnsiTheme="minorHAnsi"/>
        </w:rPr>
        <w:t>hierdoor</w:t>
      </w:r>
      <w:r w:rsidRPr="00DD44DC">
        <w:rPr>
          <w:rStyle w:val="TekstAWV"/>
          <w:rFonts w:asciiTheme="minorHAnsi" w:hAnsiTheme="minorHAnsi"/>
        </w:rPr>
        <w:t xml:space="preserve"> duidelijk gestegen</w:t>
      </w:r>
      <w:r>
        <w:rPr>
          <w:rStyle w:val="TekstAWV"/>
          <w:rFonts w:asciiTheme="minorHAnsi" w:hAnsiTheme="minorHAnsi"/>
        </w:rPr>
        <w:t xml:space="preserve"> van 27,19% in 2015 naar </w:t>
      </w:r>
      <w:r w:rsidR="00323ECC">
        <w:rPr>
          <w:rStyle w:val="TekstAWV"/>
          <w:rFonts w:asciiTheme="minorHAnsi" w:hAnsiTheme="minorHAnsi"/>
        </w:rPr>
        <w:t>35,83</w:t>
      </w:r>
      <w:r>
        <w:rPr>
          <w:rStyle w:val="TekstAWV"/>
          <w:rFonts w:asciiTheme="minorHAnsi" w:hAnsiTheme="minorHAnsi"/>
        </w:rPr>
        <w:t>% in 2017</w:t>
      </w:r>
      <w:r w:rsidRPr="00DD44DC">
        <w:rPr>
          <w:rStyle w:val="TekstAWV"/>
          <w:rFonts w:asciiTheme="minorHAnsi" w:hAnsiTheme="minorHAnsi"/>
        </w:rPr>
        <w:t xml:space="preserve">. </w:t>
      </w:r>
      <w:r>
        <w:rPr>
          <w:rStyle w:val="TekstAWV"/>
          <w:rFonts w:asciiTheme="minorHAnsi" w:hAnsiTheme="minorHAnsi"/>
        </w:rPr>
        <w:t xml:space="preserve">Dit heeft uiteraard veel te maken met het feit dat het AWV reeds enkele jaren bezig is met een </w:t>
      </w:r>
      <w:r w:rsidR="004E6102">
        <w:rPr>
          <w:rStyle w:val="TekstAWV"/>
          <w:rFonts w:asciiTheme="minorHAnsi" w:hAnsiTheme="minorHAnsi"/>
        </w:rPr>
        <w:t xml:space="preserve">systematische </w:t>
      </w:r>
      <w:r>
        <w:rPr>
          <w:rStyle w:val="TekstAWV"/>
          <w:rFonts w:asciiTheme="minorHAnsi" w:hAnsiTheme="minorHAnsi"/>
        </w:rPr>
        <w:t xml:space="preserve">vernieuwing van het bestaande HS-patrimonium. </w:t>
      </w:r>
    </w:p>
    <w:p w:rsidR="00DD44DC" w:rsidRPr="00DD44DC" w:rsidRDefault="00DD44DC" w:rsidP="00DD44DC">
      <w:pPr>
        <w:pStyle w:val="Kop3"/>
        <w:rPr>
          <w:rFonts w:asciiTheme="minorHAnsi" w:hAnsiTheme="minorHAnsi"/>
        </w:rPr>
      </w:pPr>
      <w:bookmarkStart w:id="28" w:name="h.46r0co2" w:colFirst="0" w:colLast="0"/>
      <w:bookmarkStart w:id="29" w:name="_Toc452377462"/>
      <w:bookmarkStart w:id="30" w:name="_Toc453137020"/>
      <w:bookmarkEnd w:id="28"/>
      <w:r w:rsidRPr="00DD44DC">
        <w:rPr>
          <w:rFonts w:asciiTheme="minorHAnsi" w:hAnsiTheme="minorHAnsi"/>
        </w:rPr>
        <w:t>Acties</w:t>
      </w:r>
      <w:bookmarkEnd w:id="29"/>
      <w:bookmarkEnd w:id="30"/>
    </w:p>
    <w:p w:rsidR="00DD44DC" w:rsidRPr="00DD44DC" w:rsidRDefault="00DD44DC" w:rsidP="00DD44DC">
      <w:pPr>
        <w:jc w:val="both"/>
        <w:rPr>
          <w:rStyle w:val="TekstAWV"/>
          <w:rFonts w:asciiTheme="minorHAnsi" w:hAnsiTheme="minorHAnsi"/>
        </w:rPr>
      </w:pPr>
      <w:r w:rsidRPr="00DD44DC">
        <w:rPr>
          <w:rStyle w:val="TekstAWV"/>
          <w:rFonts w:asciiTheme="minorHAnsi" w:hAnsiTheme="minorHAnsi"/>
        </w:rPr>
        <w:t>De resultaten van de uitgevoerde keuringen tonen aan dat</w:t>
      </w:r>
      <w:r w:rsidR="004E6102">
        <w:rPr>
          <w:rStyle w:val="TekstAWV"/>
          <w:rFonts w:asciiTheme="minorHAnsi" w:hAnsiTheme="minorHAnsi"/>
        </w:rPr>
        <w:t>,</w:t>
      </w:r>
      <w:r w:rsidRPr="00DD44DC">
        <w:rPr>
          <w:rStyle w:val="TekstAWV"/>
          <w:rFonts w:asciiTheme="minorHAnsi" w:hAnsiTheme="minorHAnsi"/>
        </w:rPr>
        <w:t xml:space="preserve"> </w:t>
      </w:r>
      <w:r w:rsidR="00DD6660">
        <w:rPr>
          <w:rStyle w:val="TekstAWV"/>
          <w:rFonts w:asciiTheme="minorHAnsi" w:hAnsiTheme="minorHAnsi"/>
        </w:rPr>
        <w:t xml:space="preserve">hoewel er nog </w:t>
      </w:r>
      <w:r w:rsidRPr="00DD44DC">
        <w:rPr>
          <w:rStyle w:val="TekstAWV"/>
          <w:rFonts w:asciiTheme="minorHAnsi" w:hAnsiTheme="minorHAnsi"/>
        </w:rPr>
        <w:t xml:space="preserve">een groot deel van de hoogspanningscabines zich in een zeer slechte toestand bevindt, </w:t>
      </w:r>
      <w:r w:rsidR="00DD6660">
        <w:rPr>
          <w:rStyle w:val="TekstAWV"/>
          <w:rFonts w:asciiTheme="minorHAnsi" w:hAnsiTheme="minorHAnsi"/>
        </w:rPr>
        <w:t xml:space="preserve">er een positieve </w:t>
      </w:r>
      <w:r w:rsidR="00707277">
        <w:rPr>
          <w:rStyle w:val="TekstAWV"/>
          <w:rFonts w:asciiTheme="minorHAnsi" w:hAnsiTheme="minorHAnsi"/>
        </w:rPr>
        <w:t xml:space="preserve">evolutie </w:t>
      </w:r>
      <w:r w:rsidR="00DD6660">
        <w:rPr>
          <w:rStyle w:val="TekstAWV"/>
          <w:rFonts w:asciiTheme="minorHAnsi" w:hAnsiTheme="minorHAnsi"/>
        </w:rPr>
        <w:t>op te merken valt</w:t>
      </w:r>
      <w:r w:rsidRPr="00DD44DC">
        <w:rPr>
          <w:rStyle w:val="TekstAWV"/>
          <w:rFonts w:asciiTheme="minorHAnsi" w:hAnsiTheme="minorHAnsi"/>
        </w:rPr>
        <w:t xml:space="preserve">. </w:t>
      </w:r>
    </w:p>
    <w:p w:rsidR="005A3F06" w:rsidRPr="00DD44DC" w:rsidRDefault="004E6102" w:rsidP="004E6102">
      <w:pPr>
        <w:jc w:val="both"/>
      </w:pPr>
      <w:r>
        <w:rPr>
          <w:rStyle w:val="TekstAWV"/>
          <w:rFonts w:asciiTheme="minorHAnsi" w:hAnsiTheme="minorHAnsi"/>
        </w:rPr>
        <w:t xml:space="preserve">De systematische ombouw van de HS-installaties wordt verder gezet zodat, conform </w:t>
      </w:r>
      <w:r w:rsidRPr="00DD44DC">
        <w:rPr>
          <w:rStyle w:val="TekstAWV"/>
          <w:rFonts w:asciiTheme="minorHAnsi" w:hAnsiTheme="minorHAnsi"/>
        </w:rPr>
        <w:t>het KB van 4 december 2012,</w:t>
      </w:r>
      <w:r>
        <w:rPr>
          <w:rStyle w:val="TekstAWV"/>
          <w:rFonts w:asciiTheme="minorHAnsi" w:hAnsiTheme="minorHAnsi"/>
        </w:rPr>
        <w:t xml:space="preserve"> </w:t>
      </w:r>
      <w:r w:rsidRPr="00DD44DC">
        <w:rPr>
          <w:rStyle w:val="TekstAWV"/>
          <w:rFonts w:asciiTheme="minorHAnsi" w:hAnsiTheme="minorHAnsi"/>
        </w:rPr>
        <w:t>tegen eind 2018</w:t>
      </w:r>
      <w:r>
        <w:rPr>
          <w:rStyle w:val="TekstAWV"/>
          <w:rFonts w:asciiTheme="minorHAnsi" w:hAnsiTheme="minorHAnsi"/>
        </w:rPr>
        <w:t xml:space="preserve"> alle HS-installatie</w:t>
      </w:r>
      <w:r w:rsidRPr="00DD44DC">
        <w:rPr>
          <w:rStyle w:val="TekstAWV"/>
          <w:rFonts w:asciiTheme="minorHAnsi" w:hAnsiTheme="minorHAnsi"/>
        </w:rPr>
        <w:t xml:space="preserve"> conform het AREI</w:t>
      </w:r>
      <w:r w:rsidDel="004569D7">
        <w:rPr>
          <w:rStyle w:val="TekstAWV"/>
          <w:rFonts w:asciiTheme="minorHAnsi" w:hAnsiTheme="minorHAnsi"/>
        </w:rPr>
        <w:t xml:space="preserve"> </w:t>
      </w:r>
      <w:r>
        <w:rPr>
          <w:rStyle w:val="TekstAWV"/>
          <w:rFonts w:asciiTheme="minorHAnsi" w:hAnsiTheme="minorHAnsi"/>
        </w:rPr>
        <w:t xml:space="preserve"> zijn.</w:t>
      </w:r>
    </w:p>
    <w:sectPr w:rsidR="005A3F06" w:rsidRPr="00DD44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25C27"/>
    <w:multiLevelType w:val="multilevel"/>
    <w:tmpl w:val="65B8D4F0"/>
    <w:lvl w:ilvl="0">
      <w:start w:val="1"/>
      <w:numFmt w:val="decimal"/>
      <w:lvlText w:val="%1."/>
      <w:lvlJc w:val="left"/>
      <w:pPr>
        <w:ind w:left="1418" w:firstLine="851"/>
      </w:pPr>
    </w:lvl>
    <w:lvl w:ilvl="1">
      <w:start w:val="1"/>
      <w:numFmt w:val="decimal"/>
      <w:pStyle w:val="Kop2"/>
      <w:lvlText w:val="%1.%2."/>
      <w:lvlJc w:val="left"/>
      <w:pPr>
        <w:ind w:left="567" w:firstLine="0"/>
      </w:pPr>
      <w:rPr>
        <w:sz w:val="28"/>
        <w:szCs w:val="28"/>
      </w:rPr>
    </w:lvl>
    <w:lvl w:ilvl="2">
      <w:start w:val="1"/>
      <w:numFmt w:val="decimal"/>
      <w:pStyle w:val="Kop3"/>
      <w:lvlText w:val="%1.%2.%3."/>
      <w:lvlJc w:val="left"/>
      <w:pPr>
        <w:ind w:left="851" w:firstLine="0"/>
      </w:pPr>
    </w:lvl>
    <w:lvl w:ilvl="3">
      <w:start w:val="1"/>
      <w:numFmt w:val="decimal"/>
      <w:lvlText w:val="%1.%2.%3.%4."/>
      <w:lvlJc w:val="left"/>
      <w:pPr>
        <w:ind w:left="851" w:firstLine="0"/>
      </w:pPr>
      <w:rPr>
        <w:b w:val="0"/>
        <w:i/>
      </w:rPr>
    </w:lvl>
    <w:lvl w:ilvl="4">
      <w:start w:val="1"/>
      <w:numFmt w:val="decimal"/>
      <w:lvlText w:val="%1.%2.%3.%4.%5."/>
      <w:lvlJc w:val="left"/>
      <w:pPr>
        <w:ind w:left="2589" w:firstLine="1797"/>
      </w:pPr>
    </w:lvl>
    <w:lvl w:ilvl="5">
      <w:start w:val="1"/>
      <w:numFmt w:val="decimal"/>
      <w:lvlText w:val="%1.%2.%3.%4.%5.%6."/>
      <w:lvlJc w:val="left"/>
      <w:pPr>
        <w:ind w:left="3093" w:firstLine="2157"/>
      </w:pPr>
    </w:lvl>
    <w:lvl w:ilvl="6">
      <w:start w:val="1"/>
      <w:numFmt w:val="decimal"/>
      <w:lvlText w:val="%1.%2.%3.%4.%5.%6.%7."/>
      <w:lvlJc w:val="left"/>
      <w:pPr>
        <w:ind w:left="3597" w:firstLine="2517"/>
      </w:pPr>
    </w:lvl>
    <w:lvl w:ilvl="7">
      <w:start w:val="1"/>
      <w:numFmt w:val="decimal"/>
      <w:lvlText w:val="%1.%2.%3.%4.%5.%6.%7.%8."/>
      <w:lvlJc w:val="left"/>
      <w:pPr>
        <w:ind w:left="4101" w:firstLine="2877"/>
      </w:pPr>
    </w:lvl>
    <w:lvl w:ilvl="8">
      <w:start w:val="1"/>
      <w:numFmt w:val="decimal"/>
      <w:lvlText w:val="%1.%2.%3.%4.%5.%6.%7.%8.%9."/>
      <w:lvlJc w:val="left"/>
      <w:pPr>
        <w:ind w:left="4677" w:firstLine="3237"/>
      </w:pPr>
    </w:lvl>
  </w:abstractNum>
  <w:abstractNum w:abstractNumId="1">
    <w:nsid w:val="37F44292"/>
    <w:multiLevelType w:val="multilevel"/>
    <w:tmpl w:val="4052F3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549E04D2"/>
    <w:multiLevelType w:val="multilevel"/>
    <w:tmpl w:val="4E4C20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5F34B28"/>
    <w:multiLevelType w:val="multilevel"/>
    <w:tmpl w:val="F72AA5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7A462124"/>
    <w:multiLevelType w:val="multilevel"/>
    <w:tmpl w:val="3578C3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DC"/>
    <w:rsid w:val="00085B60"/>
    <w:rsid w:val="00115189"/>
    <w:rsid w:val="00162A77"/>
    <w:rsid w:val="002233E9"/>
    <w:rsid w:val="00292130"/>
    <w:rsid w:val="002B17BD"/>
    <w:rsid w:val="00323ECC"/>
    <w:rsid w:val="00350F39"/>
    <w:rsid w:val="003D3D1B"/>
    <w:rsid w:val="00472551"/>
    <w:rsid w:val="004E6102"/>
    <w:rsid w:val="005A3F06"/>
    <w:rsid w:val="006008B4"/>
    <w:rsid w:val="00686EB1"/>
    <w:rsid w:val="006C61E8"/>
    <w:rsid w:val="00707277"/>
    <w:rsid w:val="00734B15"/>
    <w:rsid w:val="00795C02"/>
    <w:rsid w:val="00810DC0"/>
    <w:rsid w:val="00A06120"/>
    <w:rsid w:val="00A311E2"/>
    <w:rsid w:val="00AD0604"/>
    <w:rsid w:val="00B06711"/>
    <w:rsid w:val="00B23A35"/>
    <w:rsid w:val="00B75817"/>
    <w:rsid w:val="00C152F9"/>
    <w:rsid w:val="00CD0EE2"/>
    <w:rsid w:val="00DB6500"/>
    <w:rsid w:val="00DD44DC"/>
    <w:rsid w:val="00DD6660"/>
    <w:rsid w:val="00E33C5F"/>
    <w:rsid w:val="00F149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DD44DC"/>
    <w:pPr>
      <w:spacing w:after="0" w:line="240" w:lineRule="auto"/>
    </w:pPr>
    <w:rPr>
      <w:rFonts w:eastAsiaTheme="minorEastAsia"/>
      <w:sz w:val="24"/>
      <w:szCs w:val="24"/>
      <w:lang w:eastAsia="nl-NL"/>
    </w:rPr>
  </w:style>
  <w:style w:type="paragraph" w:styleId="Kop2">
    <w:name w:val="heading 2"/>
    <w:aliases w:val="Kop 2 AWV"/>
    <w:next w:val="Standaard"/>
    <w:link w:val="Kop2Char"/>
    <w:autoRedefine/>
    <w:uiPriority w:val="9"/>
    <w:unhideWhenUsed/>
    <w:qFormat/>
    <w:rsid w:val="00DD44DC"/>
    <w:pPr>
      <w:keepNext/>
      <w:keepLines/>
      <w:numPr>
        <w:ilvl w:val="1"/>
        <w:numId w:val="1"/>
      </w:numPr>
      <w:tabs>
        <w:tab w:val="left" w:pos="431"/>
      </w:tabs>
      <w:spacing w:before="240" w:after="60" w:line="240" w:lineRule="auto"/>
      <w:jc w:val="both"/>
      <w:outlineLvl w:val="1"/>
    </w:pPr>
    <w:rPr>
      <w:rFonts w:asciiTheme="majorHAnsi" w:eastAsiaTheme="majorEastAsia" w:hAnsiTheme="majorHAnsi" w:cstheme="majorBidi"/>
      <w:b/>
      <w:sz w:val="26"/>
      <w:szCs w:val="26"/>
      <w:lang w:eastAsia="nl-NL"/>
    </w:rPr>
  </w:style>
  <w:style w:type="paragraph" w:styleId="Kop3">
    <w:name w:val="heading 3"/>
    <w:aliases w:val="Kop 3 AWV"/>
    <w:next w:val="Standaard"/>
    <w:link w:val="Kop3Char"/>
    <w:autoRedefine/>
    <w:uiPriority w:val="9"/>
    <w:unhideWhenUsed/>
    <w:qFormat/>
    <w:rsid w:val="00DD44DC"/>
    <w:pPr>
      <w:keepNext/>
      <w:keepLines/>
      <w:numPr>
        <w:ilvl w:val="2"/>
        <w:numId w:val="1"/>
      </w:numPr>
      <w:spacing w:before="240" w:after="60" w:line="240" w:lineRule="auto"/>
      <w:ind w:left="709" w:firstLine="142"/>
      <w:jc w:val="both"/>
      <w:outlineLvl w:val="2"/>
    </w:pPr>
    <w:rPr>
      <w:rFonts w:asciiTheme="majorHAnsi" w:eastAsiaTheme="majorEastAsia" w:hAnsiTheme="majorHAnsi" w:cstheme="majorBidi"/>
      <w:b/>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Kop 2 AWV Char"/>
    <w:basedOn w:val="Standaardalinea-lettertype"/>
    <w:link w:val="Kop2"/>
    <w:uiPriority w:val="9"/>
    <w:rsid w:val="00DD44DC"/>
    <w:rPr>
      <w:rFonts w:asciiTheme="majorHAnsi" w:eastAsiaTheme="majorEastAsia" w:hAnsiTheme="majorHAnsi" w:cstheme="majorBidi"/>
      <w:b/>
      <w:sz w:val="26"/>
      <w:szCs w:val="26"/>
      <w:lang w:eastAsia="nl-NL"/>
    </w:rPr>
  </w:style>
  <w:style w:type="character" w:customStyle="1" w:styleId="Kop3Char">
    <w:name w:val="Kop 3 Char"/>
    <w:aliases w:val="Kop 3 AWV Char"/>
    <w:basedOn w:val="Standaardalinea-lettertype"/>
    <w:link w:val="Kop3"/>
    <w:uiPriority w:val="9"/>
    <w:rsid w:val="00DD44DC"/>
    <w:rPr>
      <w:rFonts w:asciiTheme="majorHAnsi" w:eastAsiaTheme="majorEastAsia" w:hAnsiTheme="majorHAnsi" w:cstheme="majorBidi"/>
      <w:b/>
      <w:szCs w:val="24"/>
      <w:lang w:eastAsia="nl-NL"/>
    </w:rPr>
  </w:style>
  <w:style w:type="character" w:customStyle="1" w:styleId="TekstAWV">
    <w:name w:val="Tekst AWV"/>
    <w:uiPriority w:val="1"/>
    <w:qFormat/>
    <w:rsid w:val="00DD44DC"/>
    <w:rPr>
      <w:rFonts w:ascii="Calibri" w:hAnsi="Calibri"/>
      <w:color w:val="auto"/>
      <w:sz w:val="22"/>
      <w:szCs w:val="18"/>
    </w:rPr>
  </w:style>
  <w:style w:type="paragraph" w:styleId="Ballontekst">
    <w:name w:val="Balloon Text"/>
    <w:basedOn w:val="Standaard"/>
    <w:link w:val="BallontekstChar"/>
    <w:uiPriority w:val="99"/>
    <w:semiHidden/>
    <w:unhideWhenUsed/>
    <w:rsid w:val="00DD44DC"/>
    <w:rPr>
      <w:rFonts w:ascii="Tahoma" w:hAnsi="Tahoma" w:cs="Tahoma"/>
      <w:sz w:val="16"/>
      <w:szCs w:val="16"/>
    </w:rPr>
  </w:style>
  <w:style w:type="character" w:customStyle="1" w:styleId="BallontekstChar">
    <w:name w:val="Ballontekst Char"/>
    <w:basedOn w:val="Standaardalinea-lettertype"/>
    <w:link w:val="Ballontekst"/>
    <w:uiPriority w:val="99"/>
    <w:semiHidden/>
    <w:rsid w:val="00DD44DC"/>
    <w:rPr>
      <w:rFonts w:ascii="Tahoma" w:eastAsiaTheme="minorEastAsia" w:hAnsi="Tahoma" w:cs="Tahoma"/>
      <w:sz w:val="16"/>
      <w:szCs w:val="16"/>
      <w:lang w:eastAsia="nl-NL"/>
    </w:rPr>
  </w:style>
  <w:style w:type="character" w:styleId="Verwijzingopmerking">
    <w:name w:val="annotation reference"/>
    <w:basedOn w:val="Standaardalinea-lettertype"/>
    <w:uiPriority w:val="99"/>
    <w:semiHidden/>
    <w:unhideWhenUsed/>
    <w:rsid w:val="00CD0EE2"/>
    <w:rPr>
      <w:sz w:val="16"/>
      <w:szCs w:val="16"/>
    </w:rPr>
  </w:style>
  <w:style w:type="paragraph" w:styleId="Tekstopmerking">
    <w:name w:val="annotation text"/>
    <w:basedOn w:val="Standaard"/>
    <w:link w:val="TekstopmerkingChar"/>
    <w:uiPriority w:val="99"/>
    <w:semiHidden/>
    <w:unhideWhenUsed/>
    <w:rsid w:val="00CD0EE2"/>
    <w:rPr>
      <w:sz w:val="20"/>
      <w:szCs w:val="20"/>
    </w:rPr>
  </w:style>
  <w:style w:type="character" w:customStyle="1" w:styleId="TekstopmerkingChar">
    <w:name w:val="Tekst opmerking Char"/>
    <w:basedOn w:val="Standaardalinea-lettertype"/>
    <w:link w:val="Tekstopmerking"/>
    <w:uiPriority w:val="99"/>
    <w:semiHidden/>
    <w:rsid w:val="00CD0EE2"/>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CD0EE2"/>
    <w:rPr>
      <w:b/>
      <w:bCs/>
    </w:rPr>
  </w:style>
  <w:style w:type="character" w:customStyle="1" w:styleId="OnderwerpvanopmerkingChar">
    <w:name w:val="Onderwerp van opmerking Char"/>
    <w:basedOn w:val="TekstopmerkingChar"/>
    <w:link w:val="Onderwerpvanopmerking"/>
    <w:uiPriority w:val="99"/>
    <w:semiHidden/>
    <w:rsid w:val="00CD0EE2"/>
    <w:rPr>
      <w:rFonts w:eastAsiaTheme="minorEastAsia"/>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DD44DC"/>
    <w:pPr>
      <w:spacing w:after="0" w:line="240" w:lineRule="auto"/>
    </w:pPr>
    <w:rPr>
      <w:rFonts w:eastAsiaTheme="minorEastAsia"/>
      <w:sz w:val="24"/>
      <w:szCs w:val="24"/>
      <w:lang w:eastAsia="nl-NL"/>
    </w:rPr>
  </w:style>
  <w:style w:type="paragraph" w:styleId="Kop2">
    <w:name w:val="heading 2"/>
    <w:aliases w:val="Kop 2 AWV"/>
    <w:next w:val="Standaard"/>
    <w:link w:val="Kop2Char"/>
    <w:autoRedefine/>
    <w:uiPriority w:val="9"/>
    <w:unhideWhenUsed/>
    <w:qFormat/>
    <w:rsid w:val="00DD44DC"/>
    <w:pPr>
      <w:keepNext/>
      <w:keepLines/>
      <w:numPr>
        <w:ilvl w:val="1"/>
        <w:numId w:val="1"/>
      </w:numPr>
      <w:tabs>
        <w:tab w:val="left" w:pos="431"/>
      </w:tabs>
      <w:spacing w:before="240" w:after="60" w:line="240" w:lineRule="auto"/>
      <w:jc w:val="both"/>
      <w:outlineLvl w:val="1"/>
    </w:pPr>
    <w:rPr>
      <w:rFonts w:asciiTheme="majorHAnsi" w:eastAsiaTheme="majorEastAsia" w:hAnsiTheme="majorHAnsi" w:cstheme="majorBidi"/>
      <w:b/>
      <w:sz w:val="26"/>
      <w:szCs w:val="26"/>
      <w:lang w:eastAsia="nl-NL"/>
    </w:rPr>
  </w:style>
  <w:style w:type="paragraph" w:styleId="Kop3">
    <w:name w:val="heading 3"/>
    <w:aliases w:val="Kop 3 AWV"/>
    <w:next w:val="Standaard"/>
    <w:link w:val="Kop3Char"/>
    <w:autoRedefine/>
    <w:uiPriority w:val="9"/>
    <w:unhideWhenUsed/>
    <w:qFormat/>
    <w:rsid w:val="00DD44DC"/>
    <w:pPr>
      <w:keepNext/>
      <w:keepLines/>
      <w:numPr>
        <w:ilvl w:val="2"/>
        <w:numId w:val="1"/>
      </w:numPr>
      <w:spacing w:before="240" w:after="60" w:line="240" w:lineRule="auto"/>
      <w:ind w:left="709" w:firstLine="142"/>
      <w:jc w:val="both"/>
      <w:outlineLvl w:val="2"/>
    </w:pPr>
    <w:rPr>
      <w:rFonts w:asciiTheme="majorHAnsi" w:eastAsiaTheme="majorEastAsia" w:hAnsiTheme="majorHAnsi" w:cstheme="majorBidi"/>
      <w:b/>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Kop 2 AWV Char"/>
    <w:basedOn w:val="Standaardalinea-lettertype"/>
    <w:link w:val="Kop2"/>
    <w:uiPriority w:val="9"/>
    <w:rsid w:val="00DD44DC"/>
    <w:rPr>
      <w:rFonts w:asciiTheme="majorHAnsi" w:eastAsiaTheme="majorEastAsia" w:hAnsiTheme="majorHAnsi" w:cstheme="majorBidi"/>
      <w:b/>
      <w:sz w:val="26"/>
      <w:szCs w:val="26"/>
      <w:lang w:eastAsia="nl-NL"/>
    </w:rPr>
  </w:style>
  <w:style w:type="character" w:customStyle="1" w:styleId="Kop3Char">
    <w:name w:val="Kop 3 Char"/>
    <w:aliases w:val="Kop 3 AWV Char"/>
    <w:basedOn w:val="Standaardalinea-lettertype"/>
    <w:link w:val="Kop3"/>
    <w:uiPriority w:val="9"/>
    <w:rsid w:val="00DD44DC"/>
    <w:rPr>
      <w:rFonts w:asciiTheme="majorHAnsi" w:eastAsiaTheme="majorEastAsia" w:hAnsiTheme="majorHAnsi" w:cstheme="majorBidi"/>
      <w:b/>
      <w:szCs w:val="24"/>
      <w:lang w:eastAsia="nl-NL"/>
    </w:rPr>
  </w:style>
  <w:style w:type="character" w:customStyle="1" w:styleId="TekstAWV">
    <w:name w:val="Tekst AWV"/>
    <w:uiPriority w:val="1"/>
    <w:qFormat/>
    <w:rsid w:val="00DD44DC"/>
    <w:rPr>
      <w:rFonts w:ascii="Calibri" w:hAnsi="Calibri"/>
      <w:color w:val="auto"/>
      <w:sz w:val="22"/>
      <w:szCs w:val="18"/>
    </w:rPr>
  </w:style>
  <w:style w:type="paragraph" w:styleId="Ballontekst">
    <w:name w:val="Balloon Text"/>
    <w:basedOn w:val="Standaard"/>
    <w:link w:val="BallontekstChar"/>
    <w:uiPriority w:val="99"/>
    <w:semiHidden/>
    <w:unhideWhenUsed/>
    <w:rsid w:val="00DD44DC"/>
    <w:rPr>
      <w:rFonts w:ascii="Tahoma" w:hAnsi="Tahoma" w:cs="Tahoma"/>
      <w:sz w:val="16"/>
      <w:szCs w:val="16"/>
    </w:rPr>
  </w:style>
  <w:style w:type="character" w:customStyle="1" w:styleId="BallontekstChar">
    <w:name w:val="Ballontekst Char"/>
    <w:basedOn w:val="Standaardalinea-lettertype"/>
    <w:link w:val="Ballontekst"/>
    <w:uiPriority w:val="99"/>
    <w:semiHidden/>
    <w:rsid w:val="00DD44DC"/>
    <w:rPr>
      <w:rFonts w:ascii="Tahoma" w:eastAsiaTheme="minorEastAsia" w:hAnsi="Tahoma" w:cs="Tahoma"/>
      <w:sz w:val="16"/>
      <w:szCs w:val="16"/>
      <w:lang w:eastAsia="nl-NL"/>
    </w:rPr>
  </w:style>
  <w:style w:type="character" w:styleId="Verwijzingopmerking">
    <w:name w:val="annotation reference"/>
    <w:basedOn w:val="Standaardalinea-lettertype"/>
    <w:uiPriority w:val="99"/>
    <w:semiHidden/>
    <w:unhideWhenUsed/>
    <w:rsid w:val="00CD0EE2"/>
    <w:rPr>
      <w:sz w:val="16"/>
      <w:szCs w:val="16"/>
    </w:rPr>
  </w:style>
  <w:style w:type="paragraph" w:styleId="Tekstopmerking">
    <w:name w:val="annotation text"/>
    <w:basedOn w:val="Standaard"/>
    <w:link w:val="TekstopmerkingChar"/>
    <w:uiPriority w:val="99"/>
    <w:semiHidden/>
    <w:unhideWhenUsed/>
    <w:rsid w:val="00CD0EE2"/>
    <w:rPr>
      <w:sz w:val="20"/>
      <w:szCs w:val="20"/>
    </w:rPr>
  </w:style>
  <w:style w:type="character" w:customStyle="1" w:styleId="TekstopmerkingChar">
    <w:name w:val="Tekst opmerking Char"/>
    <w:basedOn w:val="Standaardalinea-lettertype"/>
    <w:link w:val="Tekstopmerking"/>
    <w:uiPriority w:val="99"/>
    <w:semiHidden/>
    <w:rsid w:val="00CD0EE2"/>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CD0EE2"/>
    <w:rPr>
      <w:b/>
      <w:bCs/>
    </w:rPr>
  </w:style>
  <w:style w:type="character" w:customStyle="1" w:styleId="OnderwerpvanopmerkingChar">
    <w:name w:val="Onderwerp van opmerking Char"/>
    <w:basedOn w:val="TekstopmerkingChar"/>
    <w:link w:val="Onderwerpvanopmerking"/>
    <w:uiPriority w:val="99"/>
    <w:semiHidden/>
    <w:rsid w:val="00CD0EE2"/>
    <w:rPr>
      <w:rFonts w:eastAsiaTheme="minorEastAsia"/>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890644">
      <w:bodyDiv w:val="1"/>
      <w:marLeft w:val="0"/>
      <w:marRight w:val="0"/>
      <w:marTop w:val="0"/>
      <w:marBottom w:val="0"/>
      <w:divBdr>
        <w:top w:val="none" w:sz="0" w:space="0" w:color="auto"/>
        <w:left w:val="none" w:sz="0" w:space="0" w:color="auto"/>
        <w:bottom w:val="none" w:sz="0" w:space="0" w:color="auto"/>
        <w:right w:val="none" w:sz="0" w:space="0" w:color="auto"/>
      </w:divBdr>
    </w:div>
    <w:div w:id="1784497269">
      <w:bodyDiv w:val="1"/>
      <w:marLeft w:val="0"/>
      <w:marRight w:val="0"/>
      <w:marTop w:val="0"/>
      <w:marBottom w:val="0"/>
      <w:divBdr>
        <w:top w:val="none" w:sz="0" w:space="0" w:color="auto"/>
        <w:left w:val="none" w:sz="0" w:space="0" w:color="auto"/>
        <w:bottom w:val="none" w:sz="0" w:space="0" w:color="auto"/>
        <w:right w:val="none" w:sz="0" w:space="0" w:color="auto"/>
      </w:divBdr>
    </w:div>
    <w:div w:id="214449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athuyya\Google%20Drive\Algemene%20gegevens\02%20IRR\98%20Werkgroep%20rapportering\Percentage+palen_steunen+per+score%20op%2016102017%20IIR-rapport.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athuyya\Google%20Drive\Algemene%20gegevens\02%20IRR\98%20Werkgroep%20rapportering\Percentage+palen_steunen+per+score%20op%2016102017%20IIR-rappor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palen!$B$21</c:f>
              <c:strCache>
                <c:ptCount val="1"/>
                <c:pt idx="0">
                  <c:v>klasse 5</c:v>
                </c:pt>
              </c:strCache>
            </c:strRef>
          </c:tx>
          <c:spPr>
            <a:solidFill>
              <a:schemeClr val="tx2"/>
            </a:solidFill>
          </c:spPr>
          <c:invertIfNegative val="0"/>
          <c:cat>
            <c:strRef>
              <c:f>palen!$A$22:$A$27</c:f>
              <c:strCache>
                <c:ptCount val="6"/>
                <c:pt idx="0">
                  <c:v>Totaal Vlaanderen</c:v>
                </c:pt>
                <c:pt idx="1">
                  <c:v>West-Vlaanderen</c:v>
                </c:pt>
                <c:pt idx="2">
                  <c:v>Vlaams-Brabant</c:v>
                </c:pt>
                <c:pt idx="3">
                  <c:v>Oost-Vlaanderen</c:v>
                </c:pt>
                <c:pt idx="4">
                  <c:v>Limburg</c:v>
                </c:pt>
                <c:pt idx="5">
                  <c:v>Antwerpen</c:v>
                </c:pt>
              </c:strCache>
            </c:strRef>
          </c:cat>
          <c:val>
            <c:numRef>
              <c:f>palen!$B$22:$B$27</c:f>
              <c:numCache>
                <c:formatCode>General</c:formatCode>
                <c:ptCount val="6"/>
                <c:pt idx="0" formatCode="#,##0">
                  <c:v>12138</c:v>
                </c:pt>
                <c:pt idx="1">
                  <c:v>2903</c:v>
                </c:pt>
                <c:pt idx="2">
                  <c:v>1408</c:v>
                </c:pt>
                <c:pt idx="3" formatCode="#,##0">
                  <c:v>3856</c:v>
                </c:pt>
                <c:pt idx="4">
                  <c:v>794</c:v>
                </c:pt>
                <c:pt idx="5" formatCode="#,##0">
                  <c:v>3177</c:v>
                </c:pt>
              </c:numCache>
            </c:numRef>
          </c:val>
        </c:ser>
        <c:ser>
          <c:idx val="1"/>
          <c:order val="1"/>
          <c:tx>
            <c:strRef>
              <c:f>palen!$C$21</c:f>
              <c:strCache>
                <c:ptCount val="1"/>
                <c:pt idx="0">
                  <c:v>klasse 4</c:v>
                </c:pt>
              </c:strCache>
            </c:strRef>
          </c:tx>
          <c:spPr>
            <a:solidFill>
              <a:srgbClr val="00B050"/>
            </a:solidFill>
          </c:spPr>
          <c:invertIfNegative val="0"/>
          <c:cat>
            <c:strRef>
              <c:f>palen!$A$22:$A$27</c:f>
              <c:strCache>
                <c:ptCount val="6"/>
                <c:pt idx="0">
                  <c:v>Totaal Vlaanderen</c:v>
                </c:pt>
                <c:pt idx="1">
                  <c:v>West-Vlaanderen</c:v>
                </c:pt>
                <c:pt idx="2">
                  <c:v>Vlaams-Brabant</c:v>
                </c:pt>
                <c:pt idx="3">
                  <c:v>Oost-Vlaanderen</c:v>
                </c:pt>
                <c:pt idx="4">
                  <c:v>Limburg</c:v>
                </c:pt>
                <c:pt idx="5">
                  <c:v>Antwerpen</c:v>
                </c:pt>
              </c:strCache>
            </c:strRef>
          </c:cat>
          <c:val>
            <c:numRef>
              <c:f>palen!$C$22:$C$27</c:f>
              <c:numCache>
                <c:formatCode>General</c:formatCode>
                <c:ptCount val="6"/>
                <c:pt idx="0" formatCode="#,##0">
                  <c:v>624</c:v>
                </c:pt>
                <c:pt idx="1">
                  <c:v>129</c:v>
                </c:pt>
                <c:pt idx="2">
                  <c:v>45</c:v>
                </c:pt>
                <c:pt idx="3">
                  <c:v>262</c:v>
                </c:pt>
                <c:pt idx="4">
                  <c:v>112</c:v>
                </c:pt>
                <c:pt idx="5">
                  <c:v>76</c:v>
                </c:pt>
              </c:numCache>
            </c:numRef>
          </c:val>
        </c:ser>
        <c:ser>
          <c:idx val="2"/>
          <c:order val="2"/>
          <c:tx>
            <c:strRef>
              <c:f>palen!$D$21</c:f>
              <c:strCache>
                <c:ptCount val="1"/>
                <c:pt idx="0">
                  <c:v>klasse 3</c:v>
                </c:pt>
              </c:strCache>
            </c:strRef>
          </c:tx>
          <c:spPr>
            <a:solidFill>
              <a:srgbClr val="FFFF00"/>
            </a:solidFill>
          </c:spPr>
          <c:invertIfNegative val="0"/>
          <c:cat>
            <c:strRef>
              <c:f>palen!$A$22:$A$27</c:f>
              <c:strCache>
                <c:ptCount val="6"/>
                <c:pt idx="0">
                  <c:v>Totaal Vlaanderen</c:v>
                </c:pt>
                <c:pt idx="1">
                  <c:v>West-Vlaanderen</c:v>
                </c:pt>
                <c:pt idx="2">
                  <c:v>Vlaams-Brabant</c:v>
                </c:pt>
                <c:pt idx="3">
                  <c:v>Oost-Vlaanderen</c:v>
                </c:pt>
                <c:pt idx="4">
                  <c:v>Limburg</c:v>
                </c:pt>
                <c:pt idx="5">
                  <c:v>Antwerpen</c:v>
                </c:pt>
              </c:strCache>
            </c:strRef>
          </c:cat>
          <c:val>
            <c:numRef>
              <c:f>palen!$D$22:$D$27</c:f>
              <c:numCache>
                <c:formatCode>#,##0</c:formatCode>
                <c:ptCount val="6"/>
                <c:pt idx="0">
                  <c:v>7282</c:v>
                </c:pt>
                <c:pt idx="1">
                  <c:v>5066</c:v>
                </c:pt>
                <c:pt idx="2" formatCode="General">
                  <c:v>7</c:v>
                </c:pt>
                <c:pt idx="3" formatCode="General">
                  <c:v>32</c:v>
                </c:pt>
                <c:pt idx="4">
                  <c:v>2167</c:v>
                </c:pt>
                <c:pt idx="5" formatCode="General">
                  <c:v>10</c:v>
                </c:pt>
              </c:numCache>
            </c:numRef>
          </c:val>
        </c:ser>
        <c:ser>
          <c:idx val="3"/>
          <c:order val="3"/>
          <c:tx>
            <c:strRef>
              <c:f>palen!$E$21</c:f>
              <c:strCache>
                <c:ptCount val="1"/>
                <c:pt idx="0">
                  <c:v>klasse 2</c:v>
                </c:pt>
              </c:strCache>
            </c:strRef>
          </c:tx>
          <c:spPr>
            <a:solidFill>
              <a:srgbClr val="FFC000"/>
            </a:solidFill>
          </c:spPr>
          <c:invertIfNegative val="0"/>
          <c:cat>
            <c:strRef>
              <c:f>palen!$A$22:$A$27</c:f>
              <c:strCache>
                <c:ptCount val="6"/>
                <c:pt idx="0">
                  <c:v>Totaal Vlaanderen</c:v>
                </c:pt>
                <c:pt idx="1">
                  <c:v>West-Vlaanderen</c:v>
                </c:pt>
                <c:pt idx="2">
                  <c:v>Vlaams-Brabant</c:v>
                </c:pt>
                <c:pt idx="3">
                  <c:v>Oost-Vlaanderen</c:v>
                </c:pt>
                <c:pt idx="4">
                  <c:v>Limburg</c:v>
                </c:pt>
                <c:pt idx="5">
                  <c:v>Antwerpen</c:v>
                </c:pt>
              </c:strCache>
            </c:strRef>
          </c:cat>
          <c:val>
            <c:numRef>
              <c:f>palen!$E$22:$E$27</c:f>
              <c:numCache>
                <c:formatCode>General</c:formatCode>
                <c:ptCount val="6"/>
                <c:pt idx="0" formatCode="#,##0">
                  <c:v>91</c:v>
                </c:pt>
                <c:pt idx="1">
                  <c:v>13</c:v>
                </c:pt>
                <c:pt idx="2">
                  <c:v>40</c:v>
                </c:pt>
                <c:pt idx="3">
                  <c:v>16</c:v>
                </c:pt>
                <c:pt idx="4">
                  <c:v>16</c:v>
                </c:pt>
                <c:pt idx="5">
                  <c:v>6</c:v>
                </c:pt>
              </c:numCache>
            </c:numRef>
          </c:val>
        </c:ser>
        <c:ser>
          <c:idx val="4"/>
          <c:order val="4"/>
          <c:tx>
            <c:strRef>
              <c:f>palen!$F$21</c:f>
              <c:strCache>
                <c:ptCount val="1"/>
                <c:pt idx="0">
                  <c:v>Klasse 1</c:v>
                </c:pt>
              </c:strCache>
            </c:strRef>
          </c:tx>
          <c:spPr>
            <a:solidFill>
              <a:srgbClr val="FF0000"/>
            </a:solidFill>
          </c:spPr>
          <c:invertIfNegative val="0"/>
          <c:cat>
            <c:strRef>
              <c:f>palen!$A$22:$A$27</c:f>
              <c:strCache>
                <c:ptCount val="6"/>
                <c:pt idx="0">
                  <c:v>Totaal Vlaanderen</c:v>
                </c:pt>
                <c:pt idx="1">
                  <c:v>West-Vlaanderen</c:v>
                </c:pt>
                <c:pt idx="2">
                  <c:v>Vlaams-Brabant</c:v>
                </c:pt>
                <c:pt idx="3">
                  <c:v>Oost-Vlaanderen</c:v>
                </c:pt>
                <c:pt idx="4">
                  <c:v>Limburg</c:v>
                </c:pt>
                <c:pt idx="5">
                  <c:v>Antwerpen</c:v>
                </c:pt>
              </c:strCache>
            </c:strRef>
          </c:cat>
          <c:val>
            <c:numRef>
              <c:f>palen!$F$22:$F$27</c:f>
              <c:numCache>
                <c:formatCode>General</c:formatCode>
                <c:ptCount val="6"/>
                <c:pt idx="0" formatCode="#,##0">
                  <c:v>34</c:v>
                </c:pt>
                <c:pt idx="1">
                  <c:v>18</c:v>
                </c:pt>
                <c:pt idx="2">
                  <c:v>5</c:v>
                </c:pt>
                <c:pt idx="3">
                  <c:v>2</c:v>
                </c:pt>
                <c:pt idx="4">
                  <c:v>8</c:v>
                </c:pt>
                <c:pt idx="5">
                  <c:v>1</c:v>
                </c:pt>
              </c:numCache>
            </c:numRef>
          </c:val>
        </c:ser>
        <c:dLbls>
          <c:showLegendKey val="0"/>
          <c:showVal val="0"/>
          <c:showCatName val="0"/>
          <c:showSerName val="0"/>
          <c:showPercent val="0"/>
          <c:showBubbleSize val="0"/>
        </c:dLbls>
        <c:gapWidth val="75"/>
        <c:overlap val="100"/>
        <c:axId val="130566400"/>
        <c:axId val="130568192"/>
      </c:barChart>
      <c:catAx>
        <c:axId val="130566400"/>
        <c:scaling>
          <c:orientation val="minMax"/>
        </c:scaling>
        <c:delete val="0"/>
        <c:axPos val="l"/>
        <c:numFmt formatCode="General" sourceLinked="1"/>
        <c:majorTickMark val="none"/>
        <c:minorTickMark val="none"/>
        <c:tickLblPos val="nextTo"/>
        <c:crossAx val="130568192"/>
        <c:crosses val="autoZero"/>
        <c:auto val="1"/>
        <c:lblAlgn val="ctr"/>
        <c:lblOffset val="100"/>
        <c:noMultiLvlLbl val="0"/>
      </c:catAx>
      <c:valAx>
        <c:axId val="130568192"/>
        <c:scaling>
          <c:orientation val="minMax"/>
        </c:scaling>
        <c:delete val="0"/>
        <c:axPos val="b"/>
        <c:majorGridlines/>
        <c:numFmt formatCode="0%" sourceLinked="1"/>
        <c:majorTickMark val="none"/>
        <c:minorTickMark val="none"/>
        <c:tickLblPos val="nextTo"/>
        <c:spPr>
          <a:ln w="9525">
            <a:noFill/>
          </a:ln>
        </c:spPr>
        <c:crossAx val="130566400"/>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BE"/>
              <a:t> </a:t>
            </a:r>
          </a:p>
        </c:rich>
      </c:tx>
      <c:overlay val="0"/>
    </c:title>
    <c:autoTitleDeleted val="0"/>
    <c:plotArea>
      <c:layout/>
      <c:barChart>
        <c:barDir val="bar"/>
        <c:grouping val="percentStacked"/>
        <c:varyColors val="0"/>
        <c:ser>
          <c:idx val="0"/>
          <c:order val="0"/>
          <c:tx>
            <c:strRef>
              <c:f>'Status inventaris en keuring'!$B$14</c:f>
              <c:strCache>
                <c:ptCount val="1"/>
                <c:pt idx="0">
                  <c:v>klasse 3</c:v>
                </c:pt>
              </c:strCache>
            </c:strRef>
          </c:tx>
          <c:spPr>
            <a:solidFill>
              <a:schemeClr val="tx2"/>
            </a:solidFill>
          </c:spPr>
          <c:invertIfNegative val="0"/>
          <c:cat>
            <c:strRef>
              <c:f>'Status inventaris en keuring'!$A$15:$A$20</c:f>
              <c:strCache>
                <c:ptCount val="6"/>
                <c:pt idx="0">
                  <c:v>Totaal Vlaanderen</c:v>
                </c:pt>
                <c:pt idx="1">
                  <c:v>West-Vlaanderen</c:v>
                </c:pt>
                <c:pt idx="2">
                  <c:v>Vlaams-Brabant</c:v>
                </c:pt>
                <c:pt idx="3">
                  <c:v>Oost-Vlaanderen</c:v>
                </c:pt>
                <c:pt idx="4">
                  <c:v>Limburg</c:v>
                </c:pt>
                <c:pt idx="5">
                  <c:v>Antwerpen</c:v>
                </c:pt>
              </c:strCache>
            </c:strRef>
          </c:cat>
          <c:val>
            <c:numRef>
              <c:f>'Status inventaris en keuring'!$B$15:$B$20</c:f>
              <c:numCache>
                <c:formatCode>0.00%</c:formatCode>
                <c:ptCount val="6"/>
                <c:pt idx="0">
                  <c:v>0.32803180914512925</c:v>
                </c:pt>
                <c:pt idx="1">
                  <c:v>0.14529914529914531</c:v>
                </c:pt>
                <c:pt idx="2">
                  <c:v>0.10843373493975904</c:v>
                </c:pt>
                <c:pt idx="3">
                  <c:v>0.5</c:v>
                </c:pt>
                <c:pt idx="4">
                  <c:v>0.48571428571428571</c:v>
                </c:pt>
                <c:pt idx="5">
                  <c:v>0.3707865168539326</c:v>
                </c:pt>
              </c:numCache>
            </c:numRef>
          </c:val>
        </c:ser>
        <c:ser>
          <c:idx val="1"/>
          <c:order val="1"/>
          <c:tx>
            <c:strRef>
              <c:f>'Status inventaris en keuring'!$C$14</c:f>
              <c:strCache>
                <c:ptCount val="1"/>
                <c:pt idx="0">
                  <c:v>klasse2</c:v>
                </c:pt>
              </c:strCache>
            </c:strRef>
          </c:tx>
          <c:spPr>
            <a:solidFill>
              <a:srgbClr val="FFFF00"/>
            </a:solidFill>
          </c:spPr>
          <c:invertIfNegative val="0"/>
          <c:cat>
            <c:strRef>
              <c:f>'Status inventaris en keuring'!$A$15:$A$20</c:f>
              <c:strCache>
                <c:ptCount val="6"/>
                <c:pt idx="0">
                  <c:v>Totaal Vlaanderen</c:v>
                </c:pt>
                <c:pt idx="1">
                  <c:v>West-Vlaanderen</c:v>
                </c:pt>
                <c:pt idx="2">
                  <c:v>Vlaams-Brabant</c:v>
                </c:pt>
                <c:pt idx="3">
                  <c:v>Oost-Vlaanderen</c:v>
                </c:pt>
                <c:pt idx="4">
                  <c:v>Limburg</c:v>
                </c:pt>
                <c:pt idx="5">
                  <c:v>Antwerpen</c:v>
                </c:pt>
              </c:strCache>
            </c:strRef>
          </c:cat>
          <c:val>
            <c:numRef>
              <c:f>'Status inventaris en keuring'!$C$15:$C$20</c:f>
              <c:numCache>
                <c:formatCode>0.00%</c:formatCode>
                <c:ptCount val="6"/>
                <c:pt idx="0">
                  <c:v>0.28230616302186878</c:v>
                </c:pt>
                <c:pt idx="1">
                  <c:v>0.47008547008547008</c:v>
                </c:pt>
                <c:pt idx="2">
                  <c:v>8.4337349397590355E-2</c:v>
                </c:pt>
                <c:pt idx="3">
                  <c:v>0.33333333333333331</c:v>
                </c:pt>
                <c:pt idx="4">
                  <c:v>0.35714285714285715</c:v>
                </c:pt>
                <c:pt idx="5">
                  <c:v>7.8651685393258425E-2</c:v>
                </c:pt>
              </c:numCache>
            </c:numRef>
          </c:val>
        </c:ser>
        <c:ser>
          <c:idx val="2"/>
          <c:order val="2"/>
          <c:tx>
            <c:strRef>
              <c:f>'Status inventaris en keuring'!$D$14</c:f>
              <c:strCache>
                <c:ptCount val="1"/>
                <c:pt idx="0">
                  <c:v>klasse 1</c:v>
                </c:pt>
              </c:strCache>
            </c:strRef>
          </c:tx>
          <c:spPr>
            <a:solidFill>
              <a:srgbClr val="FF0000"/>
            </a:solidFill>
          </c:spPr>
          <c:invertIfNegative val="0"/>
          <c:cat>
            <c:strRef>
              <c:f>'Status inventaris en keuring'!$A$15:$A$20</c:f>
              <c:strCache>
                <c:ptCount val="6"/>
                <c:pt idx="0">
                  <c:v>Totaal Vlaanderen</c:v>
                </c:pt>
                <c:pt idx="1">
                  <c:v>West-Vlaanderen</c:v>
                </c:pt>
                <c:pt idx="2">
                  <c:v>Vlaams-Brabant</c:v>
                </c:pt>
                <c:pt idx="3">
                  <c:v>Oost-Vlaanderen</c:v>
                </c:pt>
                <c:pt idx="4">
                  <c:v>Limburg</c:v>
                </c:pt>
                <c:pt idx="5">
                  <c:v>Antwerpen</c:v>
                </c:pt>
              </c:strCache>
            </c:strRef>
          </c:cat>
          <c:val>
            <c:numRef>
              <c:f>'Status inventaris en keuring'!$D$15:$D$20</c:f>
              <c:numCache>
                <c:formatCode>0.00%</c:formatCode>
                <c:ptCount val="6"/>
                <c:pt idx="0">
                  <c:v>0.38966202783300197</c:v>
                </c:pt>
                <c:pt idx="1">
                  <c:v>0.38461538461538464</c:v>
                </c:pt>
                <c:pt idx="2">
                  <c:v>0.80722891566265065</c:v>
                </c:pt>
                <c:pt idx="3">
                  <c:v>0.16666666666666666</c:v>
                </c:pt>
                <c:pt idx="4">
                  <c:v>0.15714285714285714</c:v>
                </c:pt>
                <c:pt idx="5">
                  <c:v>0.550561797752809</c:v>
                </c:pt>
              </c:numCache>
            </c:numRef>
          </c:val>
        </c:ser>
        <c:dLbls>
          <c:showLegendKey val="0"/>
          <c:showVal val="0"/>
          <c:showCatName val="0"/>
          <c:showSerName val="0"/>
          <c:showPercent val="0"/>
          <c:showBubbleSize val="0"/>
        </c:dLbls>
        <c:gapWidth val="75"/>
        <c:overlap val="100"/>
        <c:axId val="130581632"/>
        <c:axId val="130583168"/>
      </c:barChart>
      <c:catAx>
        <c:axId val="130581632"/>
        <c:scaling>
          <c:orientation val="minMax"/>
        </c:scaling>
        <c:delete val="0"/>
        <c:axPos val="l"/>
        <c:numFmt formatCode="General" sourceLinked="1"/>
        <c:majorTickMark val="none"/>
        <c:minorTickMark val="none"/>
        <c:tickLblPos val="nextTo"/>
        <c:crossAx val="130583168"/>
        <c:crosses val="autoZero"/>
        <c:auto val="1"/>
        <c:lblAlgn val="ctr"/>
        <c:lblOffset val="100"/>
        <c:noMultiLvlLbl val="0"/>
      </c:catAx>
      <c:valAx>
        <c:axId val="130583168"/>
        <c:scaling>
          <c:orientation val="minMax"/>
        </c:scaling>
        <c:delete val="0"/>
        <c:axPos val="b"/>
        <c:majorGridlines/>
        <c:numFmt formatCode="0%" sourceLinked="1"/>
        <c:majorTickMark val="none"/>
        <c:minorTickMark val="none"/>
        <c:tickLblPos val="high"/>
        <c:spPr>
          <a:ln w="9525">
            <a:noFill/>
          </a:ln>
        </c:spPr>
        <c:crossAx val="130581632"/>
        <c:crosses val="autoZero"/>
        <c:crossBetween val="between"/>
      </c:valAx>
    </c:plotArea>
    <c:legend>
      <c:legendPos val="b"/>
      <c:layout>
        <c:manualLayout>
          <c:xMode val="edge"/>
          <c:yMode val="edge"/>
          <c:x val="0.29313171540335381"/>
          <c:y val="3.4990662224914197E-2"/>
          <c:w val="0.43427572195324116"/>
          <c:h val="5.7958055723803754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6F65056356CA04AAAEBED5C199F1AB0" ma:contentTypeVersion="75" ma:contentTypeDescription="Een nieuw document maken." ma:contentTypeScope="" ma:versionID="98b2b23d8bf8f41756576773e5472417">
  <xsd:schema xmlns:xsd="http://www.w3.org/2001/XMLSchema" xmlns:xs="http://www.w3.org/2001/XMLSchema" xmlns:p="http://schemas.microsoft.com/office/2006/metadata/properties" xmlns:ns1="http://schemas.microsoft.com/sharepoint/v3" xmlns:ns2="9a9ec0f0-7796-43d0-ac1f-4c8c46ee0bd1" xmlns:ns3="0d10f22a-0b98-420c-b42f-363b5690eeb4" xmlns:ns4="8297cbd3-d779-42a0-af10-f5ec6f14a62b" xmlns:ns5="http://schemas.microsoft.com/sharepoint/v4" targetNamespace="http://schemas.microsoft.com/office/2006/metadata/properties" ma:root="true" ma:fieldsID="c036ce866c956ded565eb6c65c13786e" ns1:_="" ns2:_="" ns3:_="" ns4:_="" ns5:_="">
    <xsd:import namespace="http://schemas.microsoft.com/sharepoint/v3"/>
    <xsd:import namespace="9a9ec0f0-7796-43d0-ac1f-4c8c46ee0bd1"/>
    <xsd:import namespace="0d10f22a-0b98-420c-b42f-363b5690eeb4"/>
    <xsd:import namespace="8297cbd3-d779-42a0-af10-f5ec6f14a62b"/>
    <xsd:import namespace="http://schemas.microsoft.com/sharepoint/v4"/>
    <xsd:element name="properties">
      <xsd:complexType>
        <xsd:sequence>
          <xsd:element name="documentManagement">
            <xsd:complexType>
              <xsd:all>
                <xsd:element ref="ns2:TaxCatchAll" minOccurs="0"/>
                <xsd:element ref="ns3:Vraagsteller" minOccurs="0"/>
                <xsd:element ref="ns3:MOWElementenDoor" minOccurs="0"/>
                <xsd:element ref="ns3:MOWGecoordineerdDoor" minOccurs="0"/>
                <xsd:element ref="ns3:MOWNrSV" minOccurs="0"/>
                <xsd:element ref="ns3:MOWNrVOU" minOccurs="0"/>
                <xsd:element ref="ns3:MOWDatumVraag" minOccurs="0"/>
                <xsd:element ref="ns3:MOWDatumGecoordineerdTegen" minOccurs="0"/>
                <xsd:element ref="ns3:MOWDatumElementenTegen" minOccurs="0"/>
                <xsd:element ref="ns4:Elementen_x0020_door_x0020_verwittigen" minOccurs="0"/>
                <xsd:element ref="ns4:Betrokken_x0020_medewerkers_x0020_verwittigen_x0028_1_x0029_" minOccurs="0"/>
                <xsd:element ref="ns4:Geco_x00f6_rdineerd_x0020_door_x0020_verwittigen_x0028_1_x0029_" minOccurs="0"/>
                <xsd:element ref="ns1:DocumentSetDescription" minOccurs="0"/>
                <xsd:element ref="ns4:MediaServiceMetadata" minOccurs="0"/>
                <xsd:element ref="ns4:MediaServiceFastMetadata" minOccurs="0"/>
                <xsd:element ref="ns5:IconOverlay" minOccurs="0"/>
                <xsd:element ref="ns3:SharedWithUsers" minOccurs="0"/>
                <xsd:element ref="ns3:SharedWithDetails" minOccurs="0"/>
                <xsd:element ref="ns4:Elementen_x0020_door_x0020_verwittigen_x0020__x0028_vraag_x0020_om_x0020_uitleg_x0029_"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Beschrijving" ma:description="Een beschrijving van de documenten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88b38f6-4d68-4f45-877b-9a8fc48f6ea8}" ma:internalName="TaxCatchAll" ma:showField="CatchAllData" ma:web="0d10f22a-0b98-420c-b42f-363b5690e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10f22a-0b98-420c-b42f-363b5690eeb4" elementFormDefault="qualified">
    <xsd:import namespace="http://schemas.microsoft.com/office/2006/documentManagement/types"/>
    <xsd:import namespace="http://schemas.microsoft.com/office/infopath/2007/PartnerControls"/>
    <xsd:element name="Vraagsteller" ma:index="9" nillable="true" ma:displayName="Vraagsteller" ma:format="Dropdown" ma:internalName="Vraagsteller" ma:readOnly="false">
      <xsd:simpleType>
        <xsd:restriction base="dms:Choice">
          <xsd:enumeration value="Els Kindt"/>
          <xsd:enumeration value="Björn Anseeuw"/>
          <xsd:enumeration value="Filip Anthuenis"/>
          <xsd:enumeration value="Erik Arckens"/>
          <xsd:enumeration value="Lionel Bajart"/>
          <xsd:enumeration value="Caroline Bastiaens"/>
          <xsd:enumeration value="Rob Beenders"/>
          <xsd:enumeration value="Jan Bertels"/>
          <xsd:enumeration value="Barbara Bonte"/>
          <xsd:enumeration value="Robrecht Bothuyne"/>
          <xsd:enumeration value="Boudewijn Bouckaert"/>
          <xsd:enumeration value="Karin Brouwers"/>
          <xsd:enumeration value="Ann Brusseel"/>
          <xsd:enumeration value="Agnes Bruyninckx-Vandenhoudt"/>
          <xsd:enumeration value="Karlos Callens"/>
          <xsd:enumeration value="Ludwig Caluwé"/>
          <xsd:enumeration value="Bart Caron"/>
          <xsd:enumeration value="Vera Celis"/>
          <xsd:enumeration value="Patricia Ceysens"/>
          <xsd:enumeration value="Lode Ceyssens"/>
          <xsd:enumeration value="An Christiaens"/>
          <xsd:enumeration value="Sonja Claes"/>
          <xsd:enumeration value="Griet Coppé"/>
          <xsd:enumeration value="Cathy Coudyser"/>
          <xsd:enumeration value="Frank Creyelman"/>
          <xsd:enumeration value="John Crombez"/>
          <xsd:enumeration value="Johan Daenen"/>
          <xsd:enumeration value="Rik Daems"/>
          <xsd:enumeration value="Steve D'Hulster"/>
          <xsd:enumeration value="Guy D'Haeseleer"/>
          <xsd:enumeration value="Sabine De Bethune"/>
          <xsd:enumeration value="Koen Daniëls"/>
          <xsd:enumeration value="Carl Decaluwe"/>
          <xsd:enumeration value="Herman De Croo"/>
          <xsd:enumeration value="Johan Deckmyn"/>
          <xsd:enumeration value="Kathleen Deckx"/>
          <xsd:enumeration value="Piet De Bruyn"/>
          <xsd:enumeration value="Mathias De Clercq"/>
          <xsd:enumeration value="Philippe De Coene"/>
          <xsd:enumeration value="Jean-Jacques De Gucht"/>
          <xsd:enumeration value="Tom Dehaene"/>
          <xsd:enumeration value="Lieven Dehandschutter"/>
          <xsd:enumeration value="Irina De Knop"/>
          <xsd:enumeration value="Dirk de Kort"/>
          <xsd:enumeration value="Kurt De Loor"/>
          <xsd:enumeration value="Jenne De Potter"/>
          <xsd:enumeration value="Ortwin Depoortere"/>
          <xsd:enumeration value="Paul Delva"/>
          <xsd:enumeration value="Mark Demesmaeker"/>
          <xsd:enumeration value="Ingeborg De Meulemeester"/>
          <xsd:enumeration value="Marnic De Meulemeester"/>
          <xsd:enumeration value="Jos De Meyer"/>
          <xsd:enumeration value="Annick De Ridder"/>
          <xsd:enumeration value="Jo De Ro"/>
          <xsd:enumeration value="Mia De Vits"/>
          <xsd:enumeration value="Gwenny De Vroe"/>
          <xsd:enumeration value="Else De Wachter"/>
          <xsd:enumeration value="Patricia De Waele"/>
          <xsd:enumeration value="Bart De Wever"/>
          <xsd:enumeration value="Filip Dewinter"/>
          <xsd:enumeration value="Sophie De Wit"/>
          <xsd:enumeration value="Matthias Diependaele"/>
          <xsd:enumeration value="Marijke Dillen"/>
          <xsd:enumeration value="Bart Dochy"/>
          <xsd:enumeration value="Michel Doomst"/>
          <xsd:enumeration value="Jan Durnez"/>
          <xsd:enumeration value="Jelle Engelbosch"/>
          <xsd:enumeration value="Tine Eerlingen"/>
          <xsd:enumeration value="Martine Fournier"/>
          <xsd:enumeration value="Cindy Franssen"/>
          <xsd:enumeration value="Sven Gatz"/>
          <xsd:enumeration value="Caroline Gennez"/>
          <xsd:enumeration value="Danielle Godderis-T'Jonck"/>
          <xsd:enumeration value="Andries Gryffroy"/>
          <xsd:enumeration value="Peter Gysbrechts"/>
          <xsd:enumeration value="Veerle Heeren"/>
          <xsd:enumeration value="Kathleen Helsen"/>
          <xsd:enumeration value="Marc Hendrickx"/>
          <xsd:enumeration value="Jan Hofkens"/>
          <xsd:enumeration value="Liesbeth Homans"/>
          <xsd:enumeration value="Michèle Hostekint"/>
          <xsd:enumeration value="Pieter Huybrechts"/>
          <xsd:enumeration value="Yamila Idrissi"/>
          <xsd:enumeration value="Lies Jans"/>
          <xsd:enumeration value="Vera Jans"/>
          <xsd:enumeration value="Chris Janssens"/>
          <xsd:enumeration value="Patrick Janssens"/>
          <xsd:enumeration value="Sofie Joosen"/>
          <xsd:enumeration value="Ward Kennes"/>
          <xsd:enumeration value="Marino Keulen"/>
          <xsd:enumeration value="Yasmine Kherbache"/>
          <xsd:enumeration value="Kathleen Krekels"/>
          <xsd:enumeration value="Egbert Lachaert"/>
          <xsd:enumeration value="Renaat Landuyt"/>
          <xsd:enumeration value="Jos Lantmeeters"/>
          <xsd:enumeration value="Jan Laurys"/>
          <xsd:enumeration value="Ingrid Lieten"/>
          <xsd:enumeration value="Marcel Logist"/>
          <xsd:enumeration value="Chokri Mahassine"/>
          <xsd:enumeration value="Bert Maertens"/>
          <xsd:enumeration value="Lieve Maes"/>
          <xsd:enumeration value="Bart Martens"/>
          <xsd:enumeration value="Katleen Martens"/>
          <xsd:enumeration value="Marius Meremans"/>
          <xsd:enumeration value="Elisabeth Meuleman"/>
          <xsd:enumeration value="An Michiels"/>
          <xsd:enumeration value="An Moerenhout"/>
          <xsd:enumeration value="Fientje Moerman"/>
          <xsd:enumeration value="Bart Nevens"/>
          <xsd:enumeration value="Lorin Parys"/>
          <xsd:enumeration value="Katrien Partyka"/>
          <xsd:enumeration value="Dirk Peeters"/>
          <xsd:enumeration value="Lydia Peeters"/>
          <xsd:enumeration value="Fatma Pehlivan"/>
          <xsd:enumeration value="Jan Penris"/>
          <xsd:enumeration value="Jan Peumans"/>
          <xsd:enumeration value="Ingrid Pira"/>
          <xsd:enumeration value="Sabine Poleyn"/>
          <xsd:enumeration value="Joris Poschet"/>
          <xsd:enumeration value="Peter Reekmans"/>
          <xsd:enumeration value="Grete Remen"/>
          <xsd:enumeration value="Gwendolyn Rutten"/>
          <xsd:enumeration value="Els Robeyns"/>
          <xsd:enumeration value="Jan Roegiers"/>
          <xsd:enumeration value="Tinne Rombouts"/>
          <xsd:enumeration value="Björn Rzoska"/>
          <xsd:enumeration value="Ivan Sabbe"/>
          <xsd:enumeration value="Freya Saeys"/>
          <xsd:enumeration value="Hermes Sanctorum"/>
          <xsd:enumeration value="Ludo Sannen"/>
          <xsd:enumeration value="Johan Sauwens"/>
          <xsd:enumeration value="Willem-Frederik Schiltz"/>
          <xsd:enumeration value="Katrien Schryvers"/>
          <xsd:enumeration value="Herman Schueremans"/>
          <xsd:enumeration value="Katia Segers"/>
          <xsd:enumeration value="Willy Segers"/>
          <xsd:enumeration value="Stefaan Sintobin"/>
          <xsd:enumeration value="Elke Sleurs"/>
          <xsd:enumeration value="Griet Smaers"/>
          <xsd:enumeration value="Tine Soens"/>
          <xsd:enumeration value="Ann Soete"/>
          <xsd:enumeration value="Bart Somers"/>
          <xsd:enumeration value="Helga Stevens"/>
          <xsd:enumeration value="Felix Strackx"/>
          <xsd:enumeration value="Nadia Sminate"/>
          <xsd:enumeration value="Erik Tack"/>
          <xsd:enumeration value="Valerie Taeldeman"/>
          <xsd:enumeration value="Martine Taeleman"/>
          <xsd:enumeration value="Emmily Talpe"/>
          <xsd:enumeration value="Bruno Tobback"/>
          <xsd:enumeration value="Bart Tommelein"/>
          <xsd:enumeration value="Güler Turan"/>
          <xsd:enumeration value="Wouter Vanbesien"/>
          <xsd:enumeration value="Wilfried Vandaele"/>
          <xsd:enumeration value="Steve Vandenberghe"/>
          <xsd:enumeration value="Frank Vandenbroucke"/>
          <xsd:enumeration value="Joris Vandenbroucke"/>
          <xsd:enumeration value="Ludo Van Campenhout"/>
          <xsd:enumeration value="Marcus Vanden Bussche"/>
          <xsd:enumeration value="Anke Van Dermeersch"/>
          <xsd:enumeration value="Marleen Van den Eynde"/>
          <xsd:enumeration value="Koen Van den Heuvel"/>
          <xsd:enumeration value="Vera Van der Borght"/>
          <xsd:enumeration value="Francesco Vanderjeugd"/>
          <xsd:enumeration value="Marleen Vanderpoorten"/>
          <xsd:enumeration value="Luckas Van Der Taelen"/>
          <xsd:enumeration value="Marc Van de Vijver"/>
          <xsd:enumeration value="Orry Van De Wauwer"/>
          <xsd:enumeration value="Kris Van Dijck"/>
          <xsd:enumeration value="Miranda Van Eetvelde"/>
          <xsd:enumeration value="Jan Van Esbroeck"/>
          <xsd:enumeration value="Christian Van Eyken"/>
          <xsd:enumeration value="Tom Van Grieken"/>
          <xsd:enumeration value="Joris Van Hauthem"/>
          <xsd:enumeration value="Karl Vanlouwe"/>
          <xsd:enumeration value="Jurgen Vanlerberghe"/>
          <xsd:enumeration value="Bart Van Malderen"/>
          <xsd:enumeration value="Dirk Van Mechelen"/>
          <xsd:enumeration value="Paul Van Miert"/>
          <xsd:enumeration value="Karim Van Overmeire"/>
          <xsd:enumeration value="Eric Van Rompuy"/>
          <xsd:enumeration value="Peter Van Rompuy"/>
          <xsd:enumeration value="Axel Ronse"/>
          <xsd:enumeration value="Sas van Rouveroij"/>
          <xsd:enumeration value="Gerda Van Steenberge"/>
          <xsd:enumeration value="Manuela Van Werde"/>
          <xsd:enumeration value="Peter Vanvelthoven"/>
          <xsd:enumeration value="Mercedes Van Volcem"/>
          <xsd:enumeration value="Daniëlle Vanwesenbeeck"/>
          <xsd:enumeration value="Lode Vereeck"/>
          <xsd:enumeration value="Jan Verfaillie"/>
          <xsd:enumeration value="Goedele Vermeiren"/>
          <xsd:enumeration value="Sabine Vermeulen"/>
          <xsd:enumeration value="Christian Verougstraete"/>
          <xsd:enumeration value="Johan Verstreken"/>
          <xsd:enumeration value="Jurgen Verstrepen"/>
          <xsd:enumeration value="Linda Vissers"/>
          <xsd:enumeration value="Mieke Vogels"/>
          <xsd:enumeration value="Filip Watteeuw"/>
          <xsd:enumeration value="Ulla Werbrouck"/>
          <xsd:enumeration value="Wim Wienen"/>
          <xsd:enumeration value="Peter Wouters"/>
          <xsd:enumeration value="Herman Wynants"/>
          <xsd:enumeration value="Veli Yüksel"/>
        </xsd:restriction>
      </xsd:simpleType>
    </xsd:element>
    <xsd:element name="MOWElementenDoor" ma:index="10" nillable="true" ma:displayName="Elementen van antwoord door" ma:list="UserInfo" ma:SearchPeopleOnly="false" ma:SharePointGroup="0" ma:internalName="MOWElementenDo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WGecoordineerdDoor" ma:index="11" nillable="true" ma:displayName="Gecoördineerd door" ma:list="UserInfo" ma:SearchPeopleOnly="false" ma:SharePointGroup="0" ma:internalName="MOWGecoordineerdDo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WNrSV" ma:index="12" nillable="true" ma:displayName="Nr SV" ma:indexed="true" ma:internalName="MOWNrSV" ma:readOnly="false">
      <xsd:simpleType>
        <xsd:restriction base="dms:Text">
          <xsd:maxLength value="255"/>
        </xsd:restriction>
      </xsd:simpleType>
    </xsd:element>
    <xsd:element name="MOWNrVOU" ma:index="13" nillable="true" ma:displayName="Nr VOU" ma:indexed="true" ma:internalName="MOWNrVOU" ma:readOnly="false">
      <xsd:simpleType>
        <xsd:restriction base="dms:Text">
          <xsd:maxLength value="255"/>
        </xsd:restriction>
      </xsd:simpleType>
    </xsd:element>
    <xsd:element name="MOWDatumVraag" ma:index="14" nillable="true" ma:displayName="Datum" ma:format="DateOnly" ma:internalName="MOWDatumVraag" ma:readOnly="false">
      <xsd:simpleType>
        <xsd:restriction base="dms:DateTime"/>
      </xsd:simpleType>
    </xsd:element>
    <xsd:element name="MOWDatumGecoordineerdTegen" ma:index="15" nillable="true" ma:displayName="Gecoördineerd tegen" ma:format="DateOnly" ma:internalName="MOWDatumGecoordineerdTegen" ma:readOnly="false">
      <xsd:simpleType>
        <xsd:restriction base="dms:DateTime"/>
      </xsd:simpleType>
    </xsd:element>
    <xsd:element name="MOWDatumElementenTegen" ma:index="16" nillable="true" ma:displayName="Elementen tegen" ma:format="DateOnly" ma:internalName="MOWDatumElementenTegen" ma:readOnly="false">
      <xsd:simpleType>
        <xsd:restriction base="dms:DateTime"/>
      </xsd:simpleType>
    </xsd:element>
    <xsd:element name="SharedWithUsers" ma:index="2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97cbd3-d779-42a0-af10-f5ec6f14a62b" elementFormDefault="qualified">
    <xsd:import namespace="http://schemas.microsoft.com/office/2006/documentManagement/types"/>
    <xsd:import namespace="http://schemas.microsoft.com/office/infopath/2007/PartnerControls"/>
    <xsd:element name="Elementen_x0020_door_x0020_verwittigen" ma:index="17" nillable="true" ma:displayName="Elementen door verwittigen" ma:internalName="Elementen_x0020_door_x0020_verwittigen">
      <xsd:complexType>
        <xsd:complexContent>
          <xsd:extension base="dms:URL">
            <xsd:sequence>
              <xsd:element name="Url" type="dms:ValidUrl" minOccurs="0" nillable="true"/>
              <xsd:element name="Description" type="xsd:string" nillable="true"/>
            </xsd:sequence>
          </xsd:extension>
        </xsd:complexContent>
      </xsd:complexType>
    </xsd:element>
    <xsd:element name="Betrokken_x0020_medewerkers_x0020_verwittigen_x0028_1_x0029_" ma:index="18" nillable="true" ma:displayName="Betrokken medewerkers verwittigen" ma:internalName="Betrokken_x0020_medewerkers_x0020_verwittigen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Geco_x00f6_rdineerd_x0020_door_x0020_verwittigen_x0028_1_x0029_" ma:index="19" nillable="true" ma:displayName="Gecoördineerd door verwittigen" ma:internalName="Geco_x00f6_rdineerd_x0020_door_x0020_verwittigen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Elementen_x0020_door_x0020_verwittigen_x0020__x0028_vraag_x0020_om_x0020_uitleg_x0029_" ma:index="26" nillable="true" ma:displayName="Elementen door verwittigen (vraag om uitleg)" ma:internalName="Elementen_x0020_door_x0020_verwittigen_x0020__x0028_vraag_x0020_om_x0020_uitleg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OWDatumVraag xmlns="0d10f22a-0b98-420c-b42f-363b5690eeb4" xsi:nil="true"/>
    <IconOverlay xmlns="http://schemas.microsoft.com/sharepoint/v4" xsi:nil="true"/>
    <Geco_x00f6_rdineerd_x0020_door_x0020_verwittigen_x0028_1_x0029_ xmlns="8297cbd3-d779-42a0-af10-f5ec6f14a62b">
      <Url xsi:nil="true"/>
      <Description xsi:nil="true"/>
    </Geco_x00f6_rdineerd_x0020_door_x0020_verwittigen_x0028_1_x0029_>
    <DocumentSetDescription xmlns="http://schemas.microsoft.com/sharepoint/v3">Openbare verlichting  -  Rationeel energiegebruik</DocumentSetDescription>
    <MOWElementenDoor xmlns="0d10f22a-0b98-420c-b42f-363b5690eeb4">
      <UserInfo>
        <DisplayName/>
        <AccountId xsi:nil="true"/>
        <AccountType/>
      </UserInfo>
    </MOWElementenDoor>
    <MOWGecoordineerdDoor xmlns="0d10f22a-0b98-420c-b42f-363b5690eeb4">
      <UserInfo>
        <DisplayName>AWV - Coördinatie PV</DisplayName>
        <AccountId>30</AccountId>
        <AccountType/>
      </UserInfo>
    </MOWGecoordineerdDoor>
    <Vraagsteller xmlns="0d10f22a-0b98-420c-b42f-363b5690eeb4">Robrecht Bothuyne</Vraagsteller>
    <MOWDatumElementenTegen xmlns="0d10f22a-0b98-420c-b42f-363b5690eeb4" xsi:nil="true"/>
    <MOWDatumGecoordineerdTegen xmlns="0d10f22a-0b98-420c-b42f-363b5690eeb4">2019-03-12T23:00:00+00:00</MOWDatumGecoordineerdTegen>
    <Elementen_x0020_door_x0020_verwittigen xmlns="8297cbd3-d779-42a0-af10-f5ec6f14a62b">
      <Url xsi:nil="true"/>
      <Description xsi:nil="true"/>
    </Elementen_x0020_door_x0020_verwittigen>
    <Elementen_x0020_door_x0020_verwittigen_x0020__x0028_vraag_x0020_om_x0020_uitleg_x0029_ xmlns="8297cbd3-d779-42a0-af10-f5ec6f14a62b">
      <Url xsi:nil="true"/>
      <Description xsi:nil="true"/>
    </Elementen_x0020_door_x0020_verwittigen_x0020__x0028_vraag_x0020_om_x0020_uitleg_x0029_>
    <TaxCatchAll xmlns="9a9ec0f0-7796-43d0-ac1f-4c8c46ee0bd1">
      <Value>2</Value>
    </TaxCatchAll>
    <MOWNrSV xmlns="0d10f22a-0b98-420c-b42f-363b5690eeb4">628</MOWNrSV>
    <MOWNrVOU xmlns="0d10f22a-0b98-420c-b42f-363b5690eeb4" xsi:nil="true"/>
    <Betrokken_x0020_medewerkers_x0020_verwittigen_x0028_1_x0029_ xmlns="8297cbd3-d779-42a0-af10-f5ec6f14a62b">
      <Url xsi:nil="true"/>
      <Description xsi:nil="true"/>
    </Betrokken_x0020_medewerkers_x0020_verwittigen_x0028_1_x0029_>
  </documentManagement>
</p:properties>
</file>

<file path=customXml/itemProps1.xml><?xml version="1.0" encoding="utf-8"?>
<ds:datastoreItem xmlns:ds="http://schemas.openxmlformats.org/officeDocument/2006/customXml" ds:itemID="{D7350592-DABE-4520-8AB3-0706B4F82584}">
  <ds:schemaRefs>
    <ds:schemaRef ds:uri="http://schemas.openxmlformats.org/officeDocument/2006/bibliography"/>
  </ds:schemaRefs>
</ds:datastoreItem>
</file>

<file path=customXml/itemProps2.xml><?xml version="1.0" encoding="utf-8"?>
<ds:datastoreItem xmlns:ds="http://schemas.openxmlformats.org/officeDocument/2006/customXml" ds:itemID="{75BE2A97-BDDF-4A41-AB64-4FA46A0028FB}"/>
</file>

<file path=customXml/itemProps3.xml><?xml version="1.0" encoding="utf-8"?>
<ds:datastoreItem xmlns:ds="http://schemas.openxmlformats.org/officeDocument/2006/customXml" ds:itemID="{BDBF105F-B082-4BD4-84AE-F93E8B2EAF25}"/>
</file>

<file path=customXml/itemProps4.xml><?xml version="1.0" encoding="utf-8"?>
<ds:datastoreItem xmlns:ds="http://schemas.openxmlformats.org/officeDocument/2006/customXml" ds:itemID="{8B3A99A6-B63B-4D19-81CC-928779509DFE}"/>
</file>

<file path=docProps/app.xml><?xml version="1.0" encoding="utf-8"?>
<Properties xmlns="http://schemas.openxmlformats.org/officeDocument/2006/extended-properties" xmlns:vt="http://schemas.openxmlformats.org/officeDocument/2006/docPropsVTypes">
  <Template>Normal</Template>
  <TotalTime>0</TotalTime>
  <Pages>5</Pages>
  <Words>1491</Words>
  <Characters>8203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Lathuy, Yanick</dc:creator>
  <cp:lastModifiedBy>AutoBVT</cp:lastModifiedBy>
  <cp:revision>2</cp:revision>
  <dcterms:created xsi:type="dcterms:W3CDTF">2019-03-14T12:16:00Z</dcterms:created>
  <dcterms:modified xsi:type="dcterms:W3CDTF">2019-03-14T12:16:00Z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0x010100D6F65056356CA04AAAEBED5C199F1AB0</vt:lpwstr>
  </property>
  <property fmtid="{D5CDD505-2E9C-101B-9397-08002B2CF9AE}" pid="3" name="b380ef9a484045d6b3fcbe0714e202bd">
    <vt:lpwstr>Weyts|3bb67fa1-59cf-4f6f-a73e-9cb3bd18d547</vt:lpwstr>
  </property>
  <property fmtid="{D5CDD505-2E9C-101B-9397-08002B2CF9AE}" pid="4" name="MOWKabinet">
    <vt:lpwstr>2;#Weyts|3bb67fa1-59cf-4f6f-a73e-9cb3bd18d547</vt:lpwstr>
  </property>
  <property fmtid="{D5CDD505-2E9C-101B-9397-08002B2CF9AE}" pid="5" name="_docset_NoMedatataSyncRequired">
    <vt:lpwstr>False</vt:lpwstr>
  </property>
</Properties>
</file>