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AB39" w14:textId="77777777" w:rsidR="000976E9" w:rsidRPr="00305B90" w:rsidRDefault="008B102E" w:rsidP="00305B90">
      <w:pPr>
        <w:pStyle w:val="A-NaamMinister"/>
        <w:jc w:val="both"/>
        <w:rPr>
          <w:rFonts w:ascii="Verdana" w:hAnsi="Verdana"/>
          <w:sz w:val="20"/>
          <w:szCs w:val="20"/>
        </w:rPr>
      </w:pPr>
      <w:r w:rsidRPr="00305B90">
        <w:rPr>
          <w:rFonts w:ascii="Verdana" w:hAnsi="Verdana"/>
          <w:sz w:val="20"/>
          <w:szCs w:val="20"/>
        </w:rPr>
        <w:t xml:space="preserve">ben </w:t>
      </w:r>
      <w:proofErr w:type="spellStart"/>
      <w:r w:rsidRPr="00305B90">
        <w:rPr>
          <w:rFonts w:ascii="Verdana" w:hAnsi="Verdana"/>
          <w:sz w:val="20"/>
          <w:szCs w:val="20"/>
        </w:rPr>
        <w:t>weyts</w:t>
      </w:r>
      <w:proofErr w:type="spellEnd"/>
    </w:p>
    <w:p w14:paraId="10D66E6B" w14:textId="77777777" w:rsidR="000976E9" w:rsidRPr="00305B90" w:rsidRDefault="00AE4255" w:rsidP="00305B90">
      <w:pPr>
        <w:pStyle w:val="A-TitelMinister"/>
        <w:jc w:val="both"/>
        <w:rPr>
          <w:rFonts w:ascii="Verdana" w:hAnsi="Verdana"/>
          <w:sz w:val="20"/>
          <w:szCs w:val="20"/>
        </w:rPr>
      </w:pPr>
      <w:proofErr w:type="spellStart"/>
      <w:r w:rsidRPr="00305B90">
        <w:rPr>
          <w:rFonts w:ascii="Verdana" w:hAnsi="Verdana"/>
          <w:sz w:val="20"/>
          <w:szCs w:val="20"/>
        </w:rPr>
        <w:t>vlaams</w:t>
      </w:r>
      <w:proofErr w:type="spellEnd"/>
      <w:r w:rsidRPr="00305B90">
        <w:rPr>
          <w:rFonts w:ascii="Verdana" w:hAnsi="Verdana"/>
          <w:sz w:val="20"/>
          <w:szCs w:val="20"/>
        </w:rPr>
        <w:t xml:space="preserve"> minister van </w:t>
      </w:r>
      <w:r w:rsidR="008B102E" w:rsidRPr="00305B90">
        <w:rPr>
          <w:rFonts w:ascii="Verdana" w:hAnsi="Verdana"/>
          <w:sz w:val="20"/>
          <w:szCs w:val="20"/>
        </w:rPr>
        <w:t xml:space="preserve">mobiliteit, openbare werken, </w:t>
      </w:r>
      <w:proofErr w:type="spellStart"/>
      <w:r w:rsidR="008B102E" w:rsidRPr="00305B90">
        <w:rPr>
          <w:rFonts w:ascii="Verdana" w:hAnsi="Verdana"/>
          <w:sz w:val="20"/>
          <w:szCs w:val="20"/>
        </w:rPr>
        <w:t>vlaamse</w:t>
      </w:r>
      <w:proofErr w:type="spellEnd"/>
      <w:r w:rsidR="008B102E" w:rsidRPr="00305B90">
        <w:rPr>
          <w:rFonts w:ascii="Verdana" w:hAnsi="Verdana"/>
          <w:sz w:val="20"/>
          <w:szCs w:val="20"/>
        </w:rPr>
        <w:t xml:space="preserve"> rand, toerisme en dierenwelzijn</w:t>
      </w:r>
    </w:p>
    <w:p w14:paraId="0D56C801" w14:textId="77777777" w:rsidR="000976E9" w:rsidRPr="00305B90" w:rsidRDefault="000976E9" w:rsidP="00305B90">
      <w:pPr>
        <w:jc w:val="both"/>
        <w:rPr>
          <w:rFonts w:ascii="Verdana" w:hAnsi="Verdana"/>
          <w:sz w:val="20"/>
          <w:szCs w:val="20"/>
        </w:rPr>
      </w:pPr>
    </w:p>
    <w:p w14:paraId="55438CA1" w14:textId="77777777" w:rsidR="000976E9" w:rsidRPr="00305B90" w:rsidRDefault="000976E9" w:rsidP="00305B90">
      <w:pPr>
        <w:pStyle w:val="A-Lijn"/>
        <w:jc w:val="both"/>
        <w:rPr>
          <w:rFonts w:ascii="Verdana" w:hAnsi="Verdana"/>
          <w:sz w:val="20"/>
          <w:szCs w:val="20"/>
        </w:rPr>
      </w:pPr>
    </w:p>
    <w:p w14:paraId="1B76D428" w14:textId="77777777" w:rsidR="000976E9" w:rsidRPr="00305B90" w:rsidRDefault="000976E9" w:rsidP="00305B90">
      <w:pPr>
        <w:pStyle w:val="A-Type"/>
        <w:jc w:val="both"/>
        <w:rPr>
          <w:rFonts w:ascii="Verdana" w:hAnsi="Verdana"/>
          <w:sz w:val="20"/>
          <w:szCs w:val="20"/>
        </w:rPr>
        <w:sectPr w:rsidR="000976E9" w:rsidRPr="00305B90">
          <w:pgSz w:w="11906" w:h="16838"/>
          <w:pgMar w:top="1417" w:right="1417" w:bottom="1417" w:left="1417" w:header="708" w:footer="708" w:gutter="0"/>
          <w:cols w:space="708"/>
          <w:docGrid w:linePitch="360"/>
        </w:sectPr>
      </w:pPr>
    </w:p>
    <w:p w14:paraId="38B5C9F0" w14:textId="251E2D25" w:rsidR="00210C07" w:rsidRPr="00305B90" w:rsidRDefault="00305B90" w:rsidP="00305B90">
      <w:pPr>
        <w:pStyle w:val="A-Type"/>
        <w:jc w:val="both"/>
        <w:rPr>
          <w:rFonts w:ascii="Verdana" w:hAnsi="Verdana"/>
          <w:sz w:val="20"/>
          <w:szCs w:val="20"/>
        </w:rPr>
        <w:sectPr w:rsidR="00210C07" w:rsidRPr="00305B90" w:rsidSect="000976E9">
          <w:type w:val="continuous"/>
          <w:pgSz w:w="11906" w:h="16838"/>
          <w:pgMar w:top="1417" w:right="1417" w:bottom="1417" w:left="1417" w:header="708" w:footer="708" w:gutter="0"/>
          <w:cols w:space="708"/>
          <w:formProt w:val="0"/>
          <w:docGrid w:linePitch="360"/>
        </w:sectPr>
      </w:pPr>
      <w:r w:rsidRPr="00305B90">
        <w:rPr>
          <w:rFonts w:ascii="Verdana" w:hAnsi="Verdana"/>
          <w:sz w:val="20"/>
          <w:szCs w:val="20"/>
        </w:rPr>
        <w:lastRenderedPageBreak/>
        <w:t xml:space="preserve">aanvullend </w:t>
      </w:r>
      <w:r w:rsidR="000976E9" w:rsidRPr="00305B90">
        <w:rPr>
          <w:rFonts w:ascii="Verdana" w:hAnsi="Verdana"/>
          <w:sz w:val="20"/>
          <w:szCs w:val="20"/>
        </w:rPr>
        <w:t>antwoord</w:t>
      </w:r>
      <w:r w:rsidRPr="00305B90">
        <w:rPr>
          <w:rFonts w:ascii="Verdana" w:hAnsi="Verdana"/>
          <w:sz w:val="20"/>
          <w:szCs w:val="20"/>
        </w:rPr>
        <w:tab/>
      </w:r>
      <w:r w:rsidR="000976E9" w:rsidRPr="00305B90">
        <w:rPr>
          <w:rFonts w:ascii="Verdana" w:hAnsi="Verdana"/>
          <w:sz w:val="20"/>
          <w:szCs w:val="20"/>
        </w:rPr>
        <w:t xml:space="preserve"> </w:t>
      </w:r>
    </w:p>
    <w:p w14:paraId="3110DA00" w14:textId="77777777" w:rsidR="000976E9" w:rsidRPr="00305B90" w:rsidRDefault="000976E9" w:rsidP="00305B90">
      <w:pPr>
        <w:pStyle w:val="A-Type"/>
        <w:jc w:val="both"/>
        <w:rPr>
          <w:rFonts w:ascii="Verdana" w:hAnsi="Verdana"/>
          <w:b w:val="0"/>
          <w:smallCaps w:val="0"/>
          <w:sz w:val="20"/>
          <w:szCs w:val="20"/>
        </w:rPr>
      </w:pPr>
      <w:r w:rsidRPr="00305B90">
        <w:rPr>
          <w:rFonts w:ascii="Verdana" w:hAnsi="Verdana"/>
          <w:b w:val="0"/>
          <w:smallCaps w:val="0"/>
          <w:sz w:val="20"/>
          <w:szCs w:val="20"/>
        </w:rPr>
        <w:lastRenderedPageBreak/>
        <w:t>op vraag nr.</w:t>
      </w:r>
      <w:r w:rsidRPr="00305B90">
        <w:rPr>
          <w:rFonts w:ascii="Verdana" w:hAnsi="Verdana"/>
          <w:b w:val="0"/>
          <w:sz w:val="20"/>
          <w:szCs w:val="20"/>
        </w:rPr>
        <w:t xml:space="preserve"> </w:t>
      </w:r>
      <w:r w:rsidR="00FB6EF0" w:rsidRPr="00305B90">
        <w:rPr>
          <w:rFonts w:ascii="Verdana" w:hAnsi="Verdana"/>
          <w:b w:val="0"/>
          <w:sz w:val="20"/>
          <w:szCs w:val="20"/>
        </w:rPr>
        <w:t>1446</w:t>
      </w:r>
      <w:r w:rsidRPr="00305B90">
        <w:rPr>
          <w:rFonts w:ascii="Verdana" w:hAnsi="Verdana"/>
          <w:b w:val="0"/>
          <w:sz w:val="20"/>
          <w:szCs w:val="20"/>
        </w:rPr>
        <w:t xml:space="preserve"> </w:t>
      </w:r>
      <w:r w:rsidRPr="00305B90">
        <w:rPr>
          <w:rFonts w:ascii="Verdana" w:hAnsi="Verdana"/>
          <w:b w:val="0"/>
          <w:smallCaps w:val="0"/>
          <w:sz w:val="20"/>
          <w:szCs w:val="20"/>
        </w:rPr>
        <w:t>van</w:t>
      </w:r>
      <w:r w:rsidRPr="00305B90">
        <w:rPr>
          <w:rFonts w:ascii="Verdana" w:hAnsi="Verdana"/>
          <w:b w:val="0"/>
          <w:sz w:val="20"/>
          <w:szCs w:val="20"/>
        </w:rPr>
        <w:t xml:space="preserve"> </w:t>
      </w:r>
      <w:r w:rsidR="00FB6EF0" w:rsidRPr="00305B90">
        <w:rPr>
          <w:rFonts w:ascii="Verdana" w:hAnsi="Verdana"/>
          <w:b w:val="0"/>
          <w:smallCaps w:val="0"/>
          <w:sz w:val="20"/>
          <w:szCs w:val="20"/>
        </w:rPr>
        <w:t>17</w:t>
      </w:r>
      <w:r w:rsidR="002346BF" w:rsidRPr="00305B90">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FB6EF0" w:rsidRPr="00305B90">
            <w:rPr>
              <w:rFonts w:ascii="Verdana" w:hAnsi="Verdana"/>
              <w:b w:val="0"/>
              <w:smallCaps w:val="0"/>
              <w:sz w:val="20"/>
              <w:szCs w:val="20"/>
            </w:rPr>
            <w:t>september</w:t>
          </w:r>
        </w:sdtContent>
      </w:sdt>
      <w:r w:rsidR="002346BF" w:rsidRPr="00305B90">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FB6EF0" w:rsidRPr="00305B90">
            <w:rPr>
              <w:rFonts w:ascii="Verdana" w:hAnsi="Verdana"/>
              <w:b w:val="0"/>
              <w:smallCaps w:val="0"/>
              <w:sz w:val="20"/>
              <w:szCs w:val="20"/>
            </w:rPr>
            <w:t>2018</w:t>
          </w:r>
        </w:sdtContent>
      </w:sdt>
    </w:p>
    <w:p w14:paraId="6E87F55C" w14:textId="249554AF" w:rsidR="000976E9" w:rsidRPr="00305B90" w:rsidRDefault="000976E9" w:rsidP="00305B90">
      <w:pPr>
        <w:jc w:val="both"/>
        <w:rPr>
          <w:rFonts w:ascii="Verdana" w:hAnsi="Verdana"/>
          <w:sz w:val="20"/>
          <w:szCs w:val="20"/>
        </w:rPr>
      </w:pPr>
      <w:r w:rsidRPr="00305B90">
        <w:rPr>
          <w:rFonts w:ascii="Verdana" w:hAnsi="Verdana"/>
          <w:sz w:val="20"/>
          <w:szCs w:val="20"/>
        </w:rPr>
        <w:t xml:space="preserve">van </w:t>
      </w:r>
      <w:r w:rsidR="00305B90" w:rsidRPr="00305B90">
        <w:rPr>
          <w:rFonts w:ascii="Verdana" w:hAnsi="Verdana"/>
          <w:b/>
          <w:smallCaps/>
          <w:sz w:val="20"/>
          <w:szCs w:val="20"/>
        </w:rPr>
        <w:t xml:space="preserve">peter van </w:t>
      </w:r>
      <w:proofErr w:type="spellStart"/>
      <w:r w:rsidR="00305B90" w:rsidRPr="00305B90">
        <w:rPr>
          <w:rFonts w:ascii="Verdana" w:hAnsi="Verdana"/>
          <w:b/>
          <w:smallCaps/>
          <w:sz w:val="20"/>
          <w:szCs w:val="20"/>
        </w:rPr>
        <w:t>rompuy</w:t>
      </w:r>
      <w:proofErr w:type="spellEnd"/>
    </w:p>
    <w:p w14:paraId="70DCAF93" w14:textId="77777777" w:rsidR="00326A58" w:rsidRPr="00305B90" w:rsidRDefault="00326A58" w:rsidP="00305B90">
      <w:pPr>
        <w:jc w:val="both"/>
        <w:rPr>
          <w:rFonts w:ascii="Verdana" w:hAnsi="Verdana"/>
          <w:sz w:val="20"/>
          <w:szCs w:val="20"/>
        </w:rPr>
      </w:pPr>
    </w:p>
    <w:p w14:paraId="5D487CA2" w14:textId="6D011105" w:rsidR="000976E9" w:rsidRPr="00305B90" w:rsidRDefault="000976E9" w:rsidP="00305B90">
      <w:pPr>
        <w:pStyle w:val="A-Lijn"/>
        <w:jc w:val="both"/>
        <w:rPr>
          <w:rFonts w:ascii="Verdana" w:hAnsi="Verdana"/>
          <w:sz w:val="20"/>
          <w:szCs w:val="20"/>
        </w:rPr>
      </w:pPr>
    </w:p>
    <w:p w14:paraId="5CF6D8DD" w14:textId="77777777" w:rsidR="005B1F1B" w:rsidRPr="00305B90" w:rsidRDefault="005B1F1B" w:rsidP="00305B90">
      <w:pPr>
        <w:pStyle w:val="A-Lijn"/>
        <w:jc w:val="both"/>
        <w:rPr>
          <w:rFonts w:ascii="Verdana" w:hAnsi="Verdana"/>
          <w:sz w:val="20"/>
          <w:szCs w:val="20"/>
        </w:rPr>
      </w:pPr>
    </w:p>
    <w:p w14:paraId="3CB7A9E6" w14:textId="7FEEC5AA" w:rsidR="00E703B4" w:rsidRPr="00305B90" w:rsidRDefault="00305B90" w:rsidP="00305B90">
      <w:pPr>
        <w:pStyle w:val="Lijstalinea"/>
        <w:numPr>
          <w:ilvl w:val="0"/>
          <w:numId w:val="19"/>
        </w:numPr>
        <w:tabs>
          <w:tab w:val="left" w:pos="426"/>
        </w:tabs>
        <w:ind w:left="709" w:hanging="709"/>
        <w:jc w:val="both"/>
        <w:rPr>
          <w:rFonts w:ascii="Verdana" w:hAnsi="Verdana"/>
          <w:sz w:val="20"/>
          <w:szCs w:val="20"/>
        </w:rPr>
      </w:pPr>
      <w:r w:rsidRPr="00305B90">
        <w:rPr>
          <w:rFonts w:ascii="Verdana" w:eastAsia="Verdana" w:hAnsi="Verdana"/>
          <w:sz w:val="20"/>
          <w:szCs w:val="20"/>
        </w:rPr>
        <w:t>a)</w:t>
      </w:r>
      <w:r w:rsidRPr="00305B90">
        <w:rPr>
          <w:rFonts w:ascii="Verdana" w:eastAsia="Verdana" w:hAnsi="Verdana"/>
          <w:sz w:val="20"/>
          <w:szCs w:val="20"/>
        </w:rPr>
        <w:tab/>
      </w:r>
      <w:r w:rsidR="00E703B4" w:rsidRPr="00305B90">
        <w:rPr>
          <w:rFonts w:ascii="Verdana" w:eastAsia="Verdana" w:hAnsi="Verdana"/>
          <w:b/>
          <w:sz w:val="20"/>
          <w:szCs w:val="20"/>
        </w:rPr>
        <w:t>VDAB</w:t>
      </w:r>
      <w:r w:rsidR="00E703B4" w:rsidRPr="00305B90">
        <w:rPr>
          <w:rFonts w:ascii="Verdana" w:eastAsia="Verdana" w:hAnsi="Verdana"/>
          <w:sz w:val="20"/>
          <w:szCs w:val="20"/>
        </w:rPr>
        <w:t>:</w:t>
      </w:r>
    </w:p>
    <w:p w14:paraId="5A2B7169" w14:textId="20EC2D67" w:rsidR="00FB6EF0" w:rsidRPr="00305B90" w:rsidRDefault="00FB6EF0" w:rsidP="00305B90">
      <w:pPr>
        <w:pStyle w:val="Nummering"/>
        <w:numPr>
          <w:ilvl w:val="0"/>
          <w:numId w:val="0"/>
        </w:numPr>
        <w:spacing w:after="0"/>
        <w:ind w:left="709"/>
        <w:rPr>
          <w:rFonts w:eastAsia="Verdana"/>
          <w:szCs w:val="20"/>
          <w:lang w:val="nl-BE"/>
        </w:rPr>
      </w:pPr>
      <w:r w:rsidRPr="00305B90">
        <w:rPr>
          <w:rFonts w:eastAsia="Verdana"/>
          <w:szCs w:val="20"/>
          <w:lang w:val="nl-BE"/>
        </w:rPr>
        <w:t>bedrag 2017: 118.380,94 EUR</w:t>
      </w:r>
      <w:r w:rsidR="005B1F1B" w:rsidRPr="00305B90">
        <w:rPr>
          <w:rFonts w:eastAsia="Verdana"/>
          <w:szCs w:val="20"/>
          <w:lang w:val="nl-BE"/>
        </w:rPr>
        <w:t>.</w:t>
      </w:r>
    </w:p>
    <w:p w14:paraId="624F374B" w14:textId="4E5253BF" w:rsidR="00FB6EF0" w:rsidRPr="00305B90" w:rsidRDefault="00C30E35" w:rsidP="00305B90">
      <w:pPr>
        <w:pStyle w:val="Nummering"/>
        <w:numPr>
          <w:ilvl w:val="0"/>
          <w:numId w:val="0"/>
        </w:numPr>
        <w:spacing w:after="0"/>
        <w:ind w:left="709"/>
        <w:rPr>
          <w:rFonts w:eastAsia="Verdana"/>
          <w:szCs w:val="20"/>
          <w:lang w:val="nl-BE"/>
        </w:rPr>
      </w:pPr>
      <w:r w:rsidRPr="00305B90">
        <w:rPr>
          <w:rFonts w:eastAsia="Verdana"/>
          <w:szCs w:val="20"/>
          <w:lang w:val="nl-BE"/>
        </w:rPr>
        <w:t>Bedrag jan</w:t>
      </w:r>
      <w:r w:rsidR="00FB6EF0" w:rsidRPr="00305B90">
        <w:rPr>
          <w:rFonts w:eastAsia="Verdana"/>
          <w:szCs w:val="20"/>
          <w:lang w:val="nl-BE"/>
        </w:rPr>
        <w:t xml:space="preserve"> 2018 – sept 2018: 349.536,92 EUR</w:t>
      </w:r>
      <w:r w:rsidR="005B1F1B" w:rsidRPr="00305B90">
        <w:rPr>
          <w:rFonts w:eastAsia="Verdana"/>
          <w:szCs w:val="20"/>
          <w:lang w:val="nl-BE"/>
        </w:rPr>
        <w:t>.</w:t>
      </w:r>
    </w:p>
    <w:p w14:paraId="062217ED" w14:textId="77777777" w:rsidR="00305B90" w:rsidRDefault="00305B90" w:rsidP="00305B90">
      <w:pPr>
        <w:pStyle w:val="Nummering"/>
        <w:numPr>
          <w:ilvl w:val="0"/>
          <w:numId w:val="0"/>
        </w:numPr>
        <w:spacing w:after="0"/>
        <w:ind w:left="851"/>
        <w:rPr>
          <w:rFonts w:eastAsia="Verdana"/>
          <w:b/>
          <w:szCs w:val="20"/>
          <w:lang w:val="nl-BE"/>
        </w:rPr>
      </w:pPr>
    </w:p>
    <w:p w14:paraId="5C92EF21" w14:textId="1D0390B1" w:rsidR="00E703B4" w:rsidRPr="00305B90" w:rsidRDefault="00E703B4" w:rsidP="00305B90">
      <w:pPr>
        <w:pStyle w:val="Nummering"/>
        <w:numPr>
          <w:ilvl w:val="0"/>
          <w:numId w:val="0"/>
        </w:numPr>
        <w:spacing w:after="0"/>
        <w:ind w:left="709"/>
        <w:rPr>
          <w:rFonts w:eastAsia="Verdana"/>
          <w:szCs w:val="20"/>
          <w:lang w:val="nl-BE"/>
        </w:rPr>
      </w:pPr>
      <w:r w:rsidRPr="00305B90">
        <w:rPr>
          <w:rFonts w:eastAsia="Verdana"/>
          <w:b/>
          <w:szCs w:val="20"/>
          <w:lang w:val="nl-BE"/>
        </w:rPr>
        <w:t>Dep Onderwijs</w:t>
      </w:r>
      <w:r w:rsidRPr="00305B90">
        <w:rPr>
          <w:rFonts w:eastAsia="Verdana"/>
          <w:szCs w:val="20"/>
          <w:lang w:val="nl-BE"/>
        </w:rPr>
        <w:t xml:space="preserve">: </w:t>
      </w:r>
    </w:p>
    <w:p w14:paraId="63A97E01" w14:textId="77777777" w:rsidR="00833822" w:rsidRPr="00305B90" w:rsidRDefault="00833822" w:rsidP="00305B90">
      <w:pPr>
        <w:pStyle w:val="Nummering"/>
        <w:numPr>
          <w:ilvl w:val="0"/>
          <w:numId w:val="0"/>
        </w:numPr>
        <w:spacing w:after="0"/>
        <w:ind w:left="709"/>
        <w:rPr>
          <w:rFonts w:eastAsia="Verdana"/>
          <w:szCs w:val="20"/>
          <w:lang w:val="nl-BE"/>
        </w:rPr>
      </w:pPr>
      <w:r w:rsidRPr="00305B90">
        <w:rPr>
          <w:rFonts w:eastAsia="Verdana"/>
          <w:szCs w:val="20"/>
          <w:lang w:val="nl-BE"/>
        </w:rPr>
        <w:t>In 2016-2017 werd 155.074,67 euro volgens de noden verdeeld onder de 6 scholen die deze opleiding organiseren (middelen begrotingsjaar 2017).</w:t>
      </w:r>
    </w:p>
    <w:p w14:paraId="7853CC7E" w14:textId="77777777" w:rsidR="00833822" w:rsidRPr="00305B90" w:rsidRDefault="00833822" w:rsidP="00305B90">
      <w:pPr>
        <w:pStyle w:val="Nummering"/>
        <w:numPr>
          <w:ilvl w:val="0"/>
          <w:numId w:val="0"/>
        </w:numPr>
        <w:spacing w:after="0"/>
        <w:ind w:left="709"/>
        <w:rPr>
          <w:rFonts w:eastAsia="Verdana"/>
          <w:szCs w:val="20"/>
          <w:lang w:val="nl-BE"/>
        </w:rPr>
      </w:pPr>
      <w:r w:rsidRPr="00305B90">
        <w:rPr>
          <w:rFonts w:eastAsia="Verdana"/>
          <w:szCs w:val="20"/>
          <w:lang w:val="nl-BE"/>
        </w:rPr>
        <w:t>In 2017-2018 werd bij ministerieel besluit 200.000 euro voorzien voor deze scholen (middelen begrotingsjaar 2018). Weldra volgt de afrekening van dit subsidiebesluit.</w:t>
      </w:r>
    </w:p>
    <w:p w14:paraId="1B6226EB" w14:textId="77777777" w:rsidR="00C30E35" w:rsidRPr="00305B90" w:rsidRDefault="00C30E35" w:rsidP="00305B90">
      <w:pPr>
        <w:pStyle w:val="Nummering"/>
        <w:numPr>
          <w:ilvl w:val="0"/>
          <w:numId w:val="0"/>
        </w:numPr>
        <w:spacing w:after="0"/>
        <w:ind w:left="851"/>
        <w:rPr>
          <w:rFonts w:eastAsia="Verdana"/>
          <w:szCs w:val="20"/>
          <w:lang w:val="nl-BE"/>
        </w:rPr>
      </w:pPr>
    </w:p>
    <w:p w14:paraId="4A1A0EE5" w14:textId="49C6551B" w:rsidR="00E703B4" w:rsidRPr="00305B90" w:rsidRDefault="00305B90" w:rsidP="00305B90">
      <w:pPr>
        <w:pStyle w:val="Nummering"/>
        <w:numPr>
          <w:ilvl w:val="0"/>
          <w:numId w:val="0"/>
        </w:numPr>
        <w:spacing w:after="0"/>
        <w:ind w:left="709" w:hanging="283"/>
        <w:rPr>
          <w:rFonts w:eastAsia="Verdana"/>
          <w:szCs w:val="20"/>
          <w:lang w:val="nl-BE"/>
        </w:rPr>
      </w:pPr>
      <w:r w:rsidRPr="00305B90">
        <w:rPr>
          <w:rFonts w:eastAsia="Verdana"/>
          <w:szCs w:val="20"/>
          <w:lang w:val="nl-BE"/>
        </w:rPr>
        <w:t>b)</w:t>
      </w:r>
      <w:r>
        <w:rPr>
          <w:rFonts w:eastAsia="Verdana"/>
          <w:b/>
          <w:szCs w:val="20"/>
          <w:lang w:val="nl-BE"/>
        </w:rPr>
        <w:tab/>
      </w:r>
      <w:r w:rsidR="00E703B4" w:rsidRPr="00305B90">
        <w:rPr>
          <w:rFonts w:eastAsia="Verdana"/>
          <w:b/>
          <w:szCs w:val="20"/>
          <w:lang w:val="nl-BE"/>
        </w:rPr>
        <w:t>VDAB</w:t>
      </w:r>
      <w:r w:rsidR="00E703B4" w:rsidRPr="00305B90">
        <w:rPr>
          <w:rFonts w:eastAsia="Verdana"/>
          <w:szCs w:val="20"/>
          <w:lang w:val="nl-BE"/>
        </w:rPr>
        <w:t xml:space="preserve">: </w:t>
      </w:r>
      <w:r w:rsidR="00E703B4" w:rsidRPr="00305B90">
        <w:rPr>
          <w:rFonts w:eastAsia="Verdana"/>
          <w:szCs w:val="20"/>
          <w:lang w:val="nl-BE"/>
        </w:rPr>
        <w:br/>
      </w:r>
    </w:p>
    <w:p w14:paraId="14091682" w14:textId="658EADFB" w:rsidR="00FB6EF0" w:rsidRPr="00305B90" w:rsidRDefault="00F94279" w:rsidP="00305B90">
      <w:pPr>
        <w:pStyle w:val="Nummering"/>
        <w:numPr>
          <w:ilvl w:val="0"/>
          <w:numId w:val="0"/>
        </w:numPr>
        <w:spacing w:after="0"/>
        <w:ind w:left="709"/>
        <w:rPr>
          <w:rFonts w:eastAsia="Verdana"/>
          <w:szCs w:val="20"/>
          <w:lang w:val="nl-BE"/>
        </w:rPr>
      </w:pPr>
      <w:r w:rsidRPr="00305B90">
        <w:rPr>
          <w:rFonts w:eastAsia="Verdana"/>
          <w:szCs w:val="20"/>
          <w:lang w:val="nl-BE"/>
        </w:rPr>
        <w:t>W</w:t>
      </w:r>
      <w:r w:rsidR="00FB6EF0" w:rsidRPr="00305B90">
        <w:rPr>
          <w:rFonts w:eastAsia="Verdana"/>
          <w:szCs w:val="20"/>
          <w:lang w:val="nl-BE"/>
        </w:rPr>
        <w:t>erkzoekenden volgen een opleiding tot beroepschauffeur waarbij lessen in de rijschool voor het behalen van het rijbewijs C en CE ingekocht worden. Er worden meer uren bij de rijschool ingekocht dan strikt noodzakelijk, dit omdat VDAB een opleiding wil bieden die leidt tot een waarlijke beroepschauffeur die vakbekwaam is en zich veilig op de weg kan begeven. Tevens probeert VDAB zo op maat van de werkzoekende te werken en hem/haar zoveel mogelijk kansen op slagen te bieden en drempels weg te werken. Ook de (her)examenkost wordt gefinancierd. Indien nodig wordt ook een ADR cursus gefinancierd. Tevens krijgt de opdrachtnemer een vergoeding voor IBO-matching en voor de formele IBO opvolging.</w:t>
      </w:r>
    </w:p>
    <w:p w14:paraId="3BB14009" w14:textId="248AF04E" w:rsidR="00FB6EF0" w:rsidRPr="00305B90" w:rsidRDefault="00FB6EF0" w:rsidP="00305B90">
      <w:pPr>
        <w:pStyle w:val="Nummering"/>
        <w:numPr>
          <w:ilvl w:val="0"/>
          <w:numId w:val="0"/>
        </w:numPr>
        <w:spacing w:after="0"/>
        <w:ind w:left="709"/>
        <w:rPr>
          <w:rFonts w:eastAsia="Verdana"/>
          <w:szCs w:val="20"/>
          <w:lang w:val="nl-BE"/>
        </w:rPr>
      </w:pPr>
      <w:r w:rsidRPr="00305B90">
        <w:rPr>
          <w:rFonts w:eastAsia="Verdana"/>
          <w:szCs w:val="20"/>
          <w:lang w:val="nl-BE"/>
        </w:rPr>
        <w:t xml:space="preserve">Vooropleiding beroepschauffeur: de opdrachtnemer krijgt een vergoeding voor het </w:t>
      </w:r>
      <w:proofErr w:type="spellStart"/>
      <w:r w:rsidRPr="00305B90">
        <w:rPr>
          <w:rFonts w:eastAsia="Verdana"/>
          <w:szCs w:val="20"/>
          <w:lang w:val="nl-BE"/>
        </w:rPr>
        <w:t>toeleiden</w:t>
      </w:r>
      <w:proofErr w:type="spellEnd"/>
      <w:r w:rsidRPr="00305B90">
        <w:rPr>
          <w:rFonts w:eastAsia="Verdana"/>
          <w:szCs w:val="20"/>
          <w:lang w:val="nl-BE"/>
        </w:rPr>
        <w:t>, opleiden en coachen van de werkzoekenden naar en tijdens deze opleiding. De vooropleiding richt zich tot alle werkzoekenden die een zekere afstand tot de finale opleiding hebben, dit kan gaan om bv een taalafstand, een leerafstand...</w:t>
      </w:r>
    </w:p>
    <w:p w14:paraId="0131A0B4" w14:textId="63558D00" w:rsidR="00F94279" w:rsidRPr="00305B90" w:rsidRDefault="00F94279" w:rsidP="00305B90">
      <w:pPr>
        <w:pStyle w:val="Nummering"/>
        <w:numPr>
          <w:ilvl w:val="0"/>
          <w:numId w:val="0"/>
        </w:numPr>
        <w:spacing w:after="0"/>
        <w:ind w:left="709"/>
        <w:rPr>
          <w:rFonts w:eastAsia="Verdana"/>
          <w:szCs w:val="20"/>
          <w:lang w:val="nl-BE"/>
        </w:rPr>
      </w:pPr>
    </w:p>
    <w:p w14:paraId="0B8A150C" w14:textId="26A760E5" w:rsidR="00C30E35" w:rsidRPr="00305B90" w:rsidRDefault="00C30E35" w:rsidP="00305B90">
      <w:pPr>
        <w:pStyle w:val="Nummering"/>
        <w:numPr>
          <w:ilvl w:val="0"/>
          <w:numId w:val="0"/>
        </w:numPr>
        <w:spacing w:after="0"/>
        <w:ind w:left="709"/>
        <w:rPr>
          <w:rFonts w:eastAsia="Verdana"/>
          <w:b/>
          <w:szCs w:val="20"/>
          <w:lang w:val="nl-BE"/>
        </w:rPr>
      </w:pPr>
      <w:r w:rsidRPr="00305B90">
        <w:rPr>
          <w:rFonts w:eastAsia="Verdana"/>
          <w:b/>
          <w:szCs w:val="20"/>
          <w:lang w:val="nl-BE"/>
        </w:rPr>
        <w:t>Dep. Onderwijs</w:t>
      </w:r>
    </w:p>
    <w:p w14:paraId="552D596C" w14:textId="77777777" w:rsidR="00833822" w:rsidRPr="00305B90" w:rsidRDefault="00C30E35" w:rsidP="00305B90">
      <w:pPr>
        <w:pStyle w:val="Nummering"/>
        <w:numPr>
          <w:ilvl w:val="0"/>
          <w:numId w:val="0"/>
        </w:numPr>
        <w:spacing w:after="0"/>
        <w:ind w:left="709"/>
        <w:rPr>
          <w:rFonts w:eastAsia="Verdana"/>
          <w:szCs w:val="20"/>
          <w:lang w:val="nl-BE"/>
        </w:rPr>
      </w:pPr>
      <w:r w:rsidRPr="00305B90">
        <w:rPr>
          <w:rFonts w:eastAsia="Verdana"/>
          <w:szCs w:val="20"/>
          <w:lang w:val="nl-BE"/>
        </w:rPr>
        <w:t xml:space="preserve">De middelen werden herverdeeld naar het beleidsdomein Onderwijs en Vorming in het kader van het beroeps secundair onderwijs vrachtwagenchauffeur. </w:t>
      </w:r>
      <w:r w:rsidR="00833822" w:rsidRPr="00305B90">
        <w:rPr>
          <w:rFonts w:eastAsia="Verdana"/>
          <w:szCs w:val="20"/>
          <w:lang w:val="nl-BE"/>
        </w:rPr>
        <w:t xml:space="preserve">De scholen die in de 3de graad </w:t>
      </w:r>
      <w:proofErr w:type="spellStart"/>
      <w:r w:rsidR="00833822" w:rsidRPr="00305B90">
        <w:rPr>
          <w:rFonts w:eastAsia="Verdana"/>
          <w:szCs w:val="20"/>
          <w:lang w:val="nl-BE"/>
        </w:rPr>
        <w:t>beroepssecundair</w:t>
      </w:r>
      <w:proofErr w:type="spellEnd"/>
      <w:r w:rsidR="00833822" w:rsidRPr="00305B90">
        <w:rPr>
          <w:rFonts w:eastAsia="Verdana"/>
          <w:szCs w:val="20"/>
          <w:lang w:val="nl-BE"/>
        </w:rPr>
        <w:t xml:space="preserve"> onderwijs de opleiding Vrachtwagenchauffeur aanbieden, worden geconfronteerd met een aanzienlijke opleidingskost wegens het gebruik van brandstof, de huur en gebruikskosten van de terreinen, en de kostprijs van de infrastructuur, waardoor het niet altijd makkelijk is voor de instellingen om deze opleiding in te richten. De vraag naar bijkomende middelen voor brandstofkosten en voor het gebruik van de oefenterreinen is groot. De middelen worden dan ook ingezet volgens deze vraag.</w:t>
      </w:r>
    </w:p>
    <w:p w14:paraId="47CC5FDF" w14:textId="77777777" w:rsidR="00833822" w:rsidRPr="00305B90" w:rsidRDefault="00833822" w:rsidP="00305B90">
      <w:pPr>
        <w:pStyle w:val="Lijstalinea"/>
        <w:jc w:val="both"/>
        <w:rPr>
          <w:rFonts w:ascii="Verdana" w:hAnsi="Verdana"/>
          <w:sz w:val="20"/>
          <w:szCs w:val="20"/>
        </w:rPr>
      </w:pPr>
      <w:r w:rsidRPr="00305B90">
        <w:rPr>
          <w:rFonts w:ascii="Verdana" w:hAnsi="Verdana"/>
          <w:sz w:val="20"/>
          <w:szCs w:val="20"/>
        </w:rPr>
        <w:t>De brandstofkosten worden aan 100% vergoed volgens door de scholen ingediende facturen. Voor de oefenterreinen geldt dat 75% van de gemaakte kosten vergoed worden volgens door de scholen ingediende facturen.</w:t>
      </w:r>
    </w:p>
    <w:p w14:paraId="4F615062" w14:textId="64FCE6C1" w:rsidR="00F94279" w:rsidRPr="00305B90" w:rsidRDefault="00F94279" w:rsidP="00305B90">
      <w:pPr>
        <w:pStyle w:val="Nummering"/>
        <w:numPr>
          <w:ilvl w:val="0"/>
          <w:numId w:val="0"/>
        </w:numPr>
        <w:spacing w:after="0"/>
        <w:ind w:left="851"/>
        <w:rPr>
          <w:rFonts w:eastAsia="Verdana"/>
          <w:szCs w:val="20"/>
          <w:lang w:val="nl-NL"/>
        </w:rPr>
      </w:pPr>
    </w:p>
    <w:p w14:paraId="15DE3957" w14:textId="245233BC" w:rsidR="00F94279" w:rsidRPr="00305B90" w:rsidRDefault="00305B90" w:rsidP="00305B90">
      <w:pPr>
        <w:pStyle w:val="Nummering"/>
        <w:numPr>
          <w:ilvl w:val="0"/>
          <w:numId w:val="0"/>
        </w:numPr>
        <w:spacing w:after="0"/>
        <w:ind w:left="709" w:hanging="283"/>
        <w:rPr>
          <w:rFonts w:eastAsia="Verdana"/>
          <w:b/>
          <w:szCs w:val="20"/>
          <w:lang w:val="nl-BE"/>
        </w:rPr>
      </w:pPr>
      <w:r w:rsidRPr="00305B90">
        <w:rPr>
          <w:rFonts w:eastAsia="Verdana"/>
          <w:szCs w:val="20"/>
          <w:lang w:val="nl-BE"/>
        </w:rPr>
        <w:t>c)</w:t>
      </w:r>
      <w:r w:rsidRPr="00305B90">
        <w:rPr>
          <w:rFonts w:eastAsia="Verdana"/>
          <w:szCs w:val="20"/>
          <w:lang w:val="nl-BE"/>
        </w:rPr>
        <w:tab/>
      </w:r>
      <w:r w:rsidR="00F94279" w:rsidRPr="00305B90">
        <w:rPr>
          <w:rFonts w:eastAsia="Verdana"/>
          <w:b/>
          <w:szCs w:val="20"/>
          <w:lang w:val="nl-BE"/>
        </w:rPr>
        <w:t>VDAB:</w:t>
      </w:r>
    </w:p>
    <w:p w14:paraId="033441FF" w14:textId="2DDFA9AC" w:rsidR="00FB6EF0" w:rsidRPr="00305B90" w:rsidRDefault="00FB6EF0" w:rsidP="00305B90">
      <w:pPr>
        <w:pStyle w:val="Nummering"/>
        <w:numPr>
          <w:ilvl w:val="0"/>
          <w:numId w:val="0"/>
        </w:numPr>
        <w:spacing w:after="0"/>
        <w:ind w:left="709"/>
        <w:rPr>
          <w:rFonts w:eastAsia="Verdana"/>
          <w:szCs w:val="20"/>
          <w:lang w:val="nl-BE"/>
        </w:rPr>
      </w:pPr>
      <w:r w:rsidRPr="00305B90">
        <w:rPr>
          <w:rFonts w:eastAsia="Verdana"/>
          <w:szCs w:val="20"/>
          <w:lang w:val="nl-BE"/>
        </w:rPr>
        <w:t>Er zijn 99 werkzoekenden het traject vooropleiding gestart, 144 werkzoekenden hebben het traject opleiding chauffeur C/CE via IBO aangevat.</w:t>
      </w:r>
    </w:p>
    <w:p w14:paraId="06D48F6F" w14:textId="77777777" w:rsidR="00FB6EF0" w:rsidRPr="00305B90" w:rsidRDefault="00FB6EF0" w:rsidP="00305B90">
      <w:pPr>
        <w:pStyle w:val="Nummering"/>
        <w:numPr>
          <w:ilvl w:val="2"/>
          <w:numId w:val="7"/>
        </w:numPr>
        <w:spacing w:after="0"/>
        <w:ind w:left="1134" w:hanging="142"/>
        <w:rPr>
          <w:szCs w:val="20"/>
          <w:lang w:val="nl-BE"/>
        </w:rPr>
      </w:pPr>
      <w:r w:rsidRPr="00305B90">
        <w:rPr>
          <w:rFonts w:eastAsia="Verdana"/>
          <w:szCs w:val="20"/>
          <w:lang w:val="nl-BE"/>
        </w:rPr>
        <w:t xml:space="preserve">89 werkzoekenden zijn reeds geslaagd in het behalen van het theoretische rijbewijs en volgen momenteel praktijklessen bij de rijschool gecombineerd </w:t>
      </w:r>
      <w:r w:rsidRPr="00305B90">
        <w:rPr>
          <w:rFonts w:eastAsia="Verdana"/>
          <w:szCs w:val="20"/>
          <w:lang w:val="nl-BE"/>
        </w:rPr>
        <w:lastRenderedPageBreak/>
        <w:t>met werkplekleren in de vorm van IBO, hiervan behaalden 38 cursisten het rijbewijs C, 19 cursisten behaalden het rijbewijs CE. De werkzoekenden die de vooropleiding voltooid hebben, stromen door naar de reguliere beroepsopleiding VDAB of naar het IBO traject.</w:t>
      </w:r>
    </w:p>
    <w:p w14:paraId="238F46DB" w14:textId="139613C7" w:rsidR="00FB6EF0" w:rsidRPr="00305B90" w:rsidRDefault="00984FF0" w:rsidP="00305B90">
      <w:pPr>
        <w:pStyle w:val="Nummering"/>
        <w:numPr>
          <w:ilvl w:val="2"/>
          <w:numId w:val="7"/>
        </w:numPr>
        <w:spacing w:after="0"/>
        <w:ind w:left="1134" w:hanging="142"/>
        <w:rPr>
          <w:szCs w:val="20"/>
          <w:lang w:val="nl-BE"/>
        </w:rPr>
      </w:pPr>
      <w:r w:rsidRPr="00305B90">
        <w:rPr>
          <w:rFonts w:eastAsia="Verdana"/>
          <w:szCs w:val="20"/>
          <w:lang w:val="nl-BE"/>
        </w:rPr>
        <w:t xml:space="preserve">VDAB heeft </w:t>
      </w:r>
      <w:r w:rsidR="00FB6EF0" w:rsidRPr="00305B90">
        <w:rPr>
          <w:rFonts w:eastAsia="Verdana"/>
          <w:szCs w:val="20"/>
          <w:lang w:val="nl-BE"/>
        </w:rPr>
        <w:t>geen gegevens over waar werkzoekenden uiteindelijk aan het werk gaan. Vermits een IBO contract sowieso leidt tot een vaste tewerkstelling en er aan het begin van het traject een IBO-contract wordt afgesloten, gaa</w:t>
      </w:r>
      <w:r w:rsidRPr="00305B90">
        <w:rPr>
          <w:rFonts w:eastAsia="Verdana"/>
          <w:szCs w:val="20"/>
          <w:lang w:val="nl-BE"/>
        </w:rPr>
        <w:t xml:space="preserve">t VDAB </w:t>
      </w:r>
      <w:r w:rsidR="00FB6EF0" w:rsidRPr="00305B90">
        <w:rPr>
          <w:rFonts w:eastAsia="Verdana"/>
          <w:szCs w:val="20"/>
          <w:lang w:val="nl-BE"/>
        </w:rPr>
        <w:t xml:space="preserve">ervan uit de het merendeel van de werkzoekenden effectief aan de slag gaat in het bedrijf waar ze opgeleid worden. </w:t>
      </w:r>
    </w:p>
    <w:p w14:paraId="7DC12308" w14:textId="77777777" w:rsidR="00F94279" w:rsidRPr="00305B90" w:rsidRDefault="00F94279" w:rsidP="00305B90">
      <w:pPr>
        <w:pStyle w:val="Nummering"/>
        <w:numPr>
          <w:ilvl w:val="0"/>
          <w:numId w:val="0"/>
        </w:numPr>
        <w:spacing w:after="0"/>
        <w:ind w:left="851"/>
        <w:rPr>
          <w:rFonts w:eastAsia="Verdana"/>
          <w:szCs w:val="20"/>
          <w:lang w:val="nl-BE"/>
        </w:rPr>
      </w:pPr>
    </w:p>
    <w:p w14:paraId="5943A4CE" w14:textId="3D4A3070" w:rsidR="00F94279" w:rsidRPr="00305B90" w:rsidRDefault="00F94279" w:rsidP="00305B90">
      <w:pPr>
        <w:pStyle w:val="Nummering"/>
        <w:numPr>
          <w:ilvl w:val="0"/>
          <w:numId w:val="0"/>
        </w:numPr>
        <w:spacing w:after="0"/>
        <w:ind w:left="709"/>
        <w:rPr>
          <w:rFonts w:eastAsia="Verdana"/>
          <w:szCs w:val="20"/>
          <w:lang w:val="nl-BE"/>
        </w:rPr>
      </w:pPr>
      <w:r w:rsidRPr="00305B90">
        <w:rPr>
          <w:rFonts w:eastAsia="Verdana"/>
          <w:b/>
          <w:szCs w:val="20"/>
          <w:lang w:val="nl-BE"/>
        </w:rPr>
        <w:t>Dep. Onderwijs</w:t>
      </w:r>
      <w:r w:rsidR="00AC5536" w:rsidRPr="00305B90">
        <w:rPr>
          <w:rFonts w:eastAsia="Verdana"/>
          <w:b/>
          <w:szCs w:val="20"/>
          <w:lang w:val="nl-BE"/>
        </w:rPr>
        <w:t>:</w:t>
      </w:r>
    </w:p>
    <w:p w14:paraId="7BBB1C14" w14:textId="27586248" w:rsidR="00833822" w:rsidRPr="00305B90" w:rsidRDefault="0021774D" w:rsidP="00305B90">
      <w:pPr>
        <w:pStyle w:val="Nummering"/>
        <w:numPr>
          <w:ilvl w:val="0"/>
          <w:numId w:val="0"/>
        </w:numPr>
        <w:spacing w:after="0"/>
        <w:ind w:left="709"/>
        <w:rPr>
          <w:rFonts w:eastAsia="Verdana"/>
          <w:szCs w:val="20"/>
          <w:lang w:val="nl-BE"/>
        </w:rPr>
      </w:pPr>
      <w:r w:rsidRPr="00305B90">
        <w:rPr>
          <w:rFonts w:eastAsia="Verdana"/>
          <w:szCs w:val="20"/>
          <w:lang w:val="nl-BE"/>
        </w:rPr>
        <w:t>Onderstaande tabel</w:t>
      </w:r>
      <w:r w:rsidR="00833822" w:rsidRPr="00305B90">
        <w:rPr>
          <w:rFonts w:eastAsia="Verdana"/>
          <w:szCs w:val="20"/>
          <w:lang w:val="nl-BE"/>
        </w:rPr>
        <w:t xml:space="preserve"> bevat cijfergegevens over de betrokken schooljaren. Ter vergelijking werden ook de gegevens met betrekking tot het schooljaar 2015-2016 (zonder extra middelen) mee opgenomen. We beschikken nog niet over gegevens met betrekking tot de studiebewijzen van het schooljaar 2017-2018 of inschrijvingsgegevens 2018-2019.</w:t>
      </w:r>
    </w:p>
    <w:p w14:paraId="04BF2007" w14:textId="333C650A" w:rsidR="0021774D" w:rsidRPr="00305B90" w:rsidRDefault="0021774D" w:rsidP="00305B90">
      <w:pPr>
        <w:pStyle w:val="Nummering"/>
        <w:numPr>
          <w:ilvl w:val="0"/>
          <w:numId w:val="0"/>
        </w:numPr>
        <w:spacing w:after="0"/>
        <w:ind w:left="851"/>
        <w:rPr>
          <w:rFonts w:eastAsia="Verdana"/>
          <w:szCs w:val="20"/>
          <w:lang w:val="nl-BE"/>
        </w:rPr>
      </w:pPr>
    </w:p>
    <w:tbl>
      <w:tblPr>
        <w:tblW w:w="8026" w:type="dxa"/>
        <w:tblInd w:w="1346" w:type="dxa"/>
        <w:tblCellMar>
          <w:left w:w="70" w:type="dxa"/>
          <w:right w:w="70" w:type="dxa"/>
        </w:tblCellMar>
        <w:tblLook w:val="04A0" w:firstRow="1" w:lastRow="0" w:firstColumn="1" w:lastColumn="0" w:noHBand="0" w:noVBand="1"/>
      </w:tblPr>
      <w:tblGrid>
        <w:gridCol w:w="1469"/>
        <w:gridCol w:w="854"/>
        <w:gridCol w:w="1080"/>
        <w:gridCol w:w="1268"/>
        <w:gridCol w:w="2294"/>
        <w:gridCol w:w="1147"/>
      </w:tblGrid>
      <w:tr w:rsidR="0021774D" w:rsidRPr="00305B90" w14:paraId="71C25D2F" w14:textId="77777777" w:rsidTr="00305B90">
        <w:trPr>
          <w:trHeight w:val="255"/>
        </w:trPr>
        <w:tc>
          <w:tcPr>
            <w:tcW w:w="8026" w:type="dxa"/>
            <w:gridSpan w:val="6"/>
            <w:tcBorders>
              <w:top w:val="nil"/>
              <w:left w:val="nil"/>
              <w:bottom w:val="nil"/>
              <w:right w:val="nil"/>
            </w:tcBorders>
            <w:shd w:val="clear" w:color="auto" w:fill="auto"/>
            <w:noWrap/>
            <w:vAlign w:val="bottom"/>
            <w:hideMark/>
          </w:tcPr>
          <w:p w14:paraId="0E371236" w14:textId="77777777" w:rsidR="0021774D" w:rsidRPr="00305B90" w:rsidRDefault="0021774D" w:rsidP="00305B90">
            <w:pPr>
              <w:jc w:val="both"/>
              <w:rPr>
                <w:rFonts w:ascii="Verdana" w:hAnsi="Verdana" w:cs="Arial"/>
                <w:b/>
                <w:bCs/>
                <w:sz w:val="20"/>
                <w:szCs w:val="20"/>
                <w:u w:val="single"/>
                <w:lang w:val="nl-BE" w:eastAsia="nl-BE"/>
              </w:rPr>
            </w:pPr>
            <w:r w:rsidRPr="00305B90">
              <w:rPr>
                <w:rFonts w:ascii="Verdana" w:hAnsi="Verdana" w:cs="Arial"/>
                <w:b/>
                <w:bCs/>
                <w:sz w:val="20"/>
                <w:szCs w:val="20"/>
                <w:u w:val="single"/>
                <w:lang w:val="nl-BE" w:eastAsia="nl-BE"/>
              </w:rPr>
              <w:t>Evolutie van de leerlingen voltijds gewoon secundair onderwijs in de richting Vrachtwagenchauffeur.</w:t>
            </w:r>
          </w:p>
        </w:tc>
      </w:tr>
      <w:tr w:rsidR="0021774D" w:rsidRPr="00305B90" w14:paraId="7C6B9701" w14:textId="77777777" w:rsidTr="00305B90">
        <w:trPr>
          <w:trHeight w:val="255"/>
        </w:trPr>
        <w:tc>
          <w:tcPr>
            <w:tcW w:w="1469" w:type="dxa"/>
            <w:tcBorders>
              <w:top w:val="nil"/>
              <w:left w:val="nil"/>
              <w:bottom w:val="nil"/>
              <w:right w:val="nil"/>
            </w:tcBorders>
            <w:shd w:val="clear" w:color="auto" w:fill="auto"/>
            <w:noWrap/>
            <w:vAlign w:val="bottom"/>
            <w:hideMark/>
          </w:tcPr>
          <w:p w14:paraId="487DBD6C" w14:textId="77777777" w:rsidR="0021774D" w:rsidRPr="00305B90" w:rsidRDefault="0021774D" w:rsidP="00305B90">
            <w:pPr>
              <w:jc w:val="both"/>
              <w:rPr>
                <w:rFonts w:ascii="Verdana" w:hAnsi="Verdana" w:cs="Arial"/>
                <w:b/>
                <w:bCs/>
                <w:sz w:val="20"/>
                <w:szCs w:val="20"/>
                <w:u w:val="single"/>
                <w:lang w:val="nl-BE" w:eastAsia="nl-BE"/>
              </w:rPr>
            </w:pPr>
          </w:p>
        </w:tc>
        <w:tc>
          <w:tcPr>
            <w:tcW w:w="854" w:type="dxa"/>
            <w:tcBorders>
              <w:top w:val="nil"/>
              <w:left w:val="nil"/>
              <w:bottom w:val="nil"/>
              <w:right w:val="nil"/>
            </w:tcBorders>
            <w:shd w:val="clear" w:color="auto" w:fill="auto"/>
            <w:noWrap/>
            <w:vAlign w:val="bottom"/>
            <w:hideMark/>
          </w:tcPr>
          <w:p w14:paraId="1AD8C110" w14:textId="77777777" w:rsidR="0021774D" w:rsidRPr="00305B90" w:rsidRDefault="0021774D" w:rsidP="00305B90">
            <w:pPr>
              <w:jc w:val="both"/>
              <w:rPr>
                <w:rFonts w:ascii="Verdana" w:hAnsi="Verdana"/>
                <w:sz w:val="20"/>
                <w:szCs w:val="20"/>
                <w:lang w:val="nl-BE" w:eastAsia="nl-BE"/>
              </w:rPr>
            </w:pPr>
          </w:p>
        </w:tc>
        <w:tc>
          <w:tcPr>
            <w:tcW w:w="1060" w:type="dxa"/>
            <w:tcBorders>
              <w:top w:val="nil"/>
              <w:left w:val="nil"/>
              <w:bottom w:val="nil"/>
              <w:right w:val="nil"/>
            </w:tcBorders>
            <w:shd w:val="clear" w:color="auto" w:fill="auto"/>
            <w:noWrap/>
            <w:vAlign w:val="bottom"/>
            <w:hideMark/>
          </w:tcPr>
          <w:p w14:paraId="08733AB6" w14:textId="77777777" w:rsidR="0021774D" w:rsidRPr="00305B90" w:rsidRDefault="0021774D" w:rsidP="00305B90">
            <w:pPr>
              <w:jc w:val="both"/>
              <w:rPr>
                <w:rFonts w:ascii="Verdana" w:hAnsi="Verdana"/>
                <w:sz w:val="20"/>
                <w:szCs w:val="20"/>
                <w:lang w:val="nl-BE" w:eastAsia="nl-BE"/>
              </w:rPr>
            </w:pPr>
          </w:p>
        </w:tc>
        <w:tc>
          <w:tcPr>
            <w:tcW w:w="1268" w:type="dxa"/>
            <w:tcBorders>
              <w:top w:val="nil"/>
              <w:left w:val="nil"/>
              <w:bottom w:val="nil"/>
              <w:right w:val="nil"/>
            </w:tcBorders>
            <w:shd w:val="clear" w:color="auto" w:fill="auto"/>
            <w:noWrap/>
            <w:vAlign w:val="bottom"/>
            <w:hideMark/>
          </w:tcPr>
          <w:p w14:paraId="47A01EED" w14:textId="77777777" w:rsidR="0021774D" w:rsidRPr="00305B90" w:rsidRDefault="0021774D" w:rsidP="00305B90">
            <w:pPr>
              <w:jc w:val="both"/>
              <w:rPr>
                <w:rFonts w:ascii="Verdana" w:hAnsi="Verdana"/>
                <w:sz w:val="20"/>
                <w:szCs w:val="20"/>
                <w:lang w:val="nl-BE" w:eastAsia="nl-BE"/>
              </w:rPr>
            </w:pPr>
          </w:p>
        </w:tc>
        <w:tc>
          <w:tcPr>
            <w:tcW w:w="3375" w:type="dxa"/>
            <w:gridSpan w:val="2"/>
            <w:tcBorders>
              <w:top w:val="single" w:sz="4" w:space="0" w:color="DCDCDC"/>
              <w:left w:val="single" w:sz="4" w:space="0" w:color="DCDCDC"/>
              <w:bottom w:val="single" w:sz="4" w:space="0" w:color="DCDCDC"/>
              <w:right w:val="nil"/>
            </w:tcBorders>
            <w:shd w:val="clear" w:color="000000" w:fill="F5F5F5"/>
            <w:noWrap/>
            <w:vAlign w:val="bottom"/>
            <w:hideMark/>
          </w:tcPr>
          <w:p w14:paraId="64CF3686"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studiebewijzen (2)</w:t>
            </w:r>
          </w:p>
        </w:tc>
      </w:tr>
      <w:tr w:rsidR="0021774D" w:rsidRPr="00305B90" w14:paraId="6BFED670" w14:textId="77777777" w:rsidTr="00305B90">
        <w:trPr>
          <w:trHeight w:val="480"/>
        </w:trPr>
        <w:tc>
          <w:tcPr>
            <w:tcW w:w="1469" w:type="dxa"/>
            <w:tcBorders>
              <w:top w:val="single" w:sz="4" w:space="0" w:color="DCDCDC"/>
              <w:left w:val="single" w:sz="4" w:space="0" w:color="DCDCDC"/>
              <w:bottom w:val="single" w:sz="4" w:space="0" w:color="DCDCDC"/>
              <w:right w:val="single" w:sz="4" w:space="0" w:color="DCDCDC"/>
            </w:tcBorders>
            <w:shd w:val="clear" w:color="000000" w:fill="F5F5F5"/>
            <w:noWrap/>
            <w:vAlign w:val="bottom"/>
            <w:hideMark/>
          </w:tcPr>
          <w:p w14:paraId="468D09E2"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Schooljaar</w:t>
            </w:r>
          </w:p>
        </w:tc>
        <w:tc>
          <w:tcPr>
            <w:tcW w:w="854" w:type="dxa"/>
            <w:tcBorders>
              <w:top w:val="single" w:sz="4" w:space="0" w:color="DCDCDC"/>
              <w:left w:val="nil"/>
              <w:bottom w:val="single" w:sz="4" w:space="0" w:color="DCDCDC"/>
              <w:right w:val="single" w:sz="4" w:space="0" w:color="DCDCDC"/>
            </w:tcBorders>
            <w:shd w:val="clear" w:color="000000" w:fill="F5F5F5"/>
            <w:noWrap/>
            <w:vAlign w:val="bottom"/>
            <w:hideMark/>
          </w:tcPr>
          <w:p w14:paraId="2BC0FB25"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Graad</w:t>
            </w:r>
          </w:p>
        </w:tc>
        <w:tc>
          <w:tcPr>
            <w:tcW w:w="1060" w:type="dxa"/>
            <w:tcBorders>
              <w:top w:val="single" w:sz="4" w:space="0" w:color="DCDCDC"/>
              <w:left w:val="nil"/>
              <w:bottom w:val="single" w:sz="4" w:space="0" w:color="DCDCDC"/>
              <w:right w:val="single" w:sz="4" w:space="0" w:color="DCDCDC"/>
            </w:tcBorders>
            <w:shd w:val="clear" w:color="000000" w:fill="F5F5F5"/>
            <w:noWrap/>
            <w:vAlign w:val="bottom"/>
            <w:hideMark/>
          </w:tcPr>
          <w:p w14:paraId="256F7E54"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Leerjaar</w:t>
            </w:r>
          </w:p>
        </w:tc>
        <w:tc>
          <w:tcPr>
            <w:tcW w:w="1268" w:type="dxa"/>
            <w:tcBorders>
              <w:top w:val="single" w:sz="4" w:space="0" w:color="DCDCDC"/>
              <w:left w:val="nil"/>
              <w:bottom w:val="single" w:sz="4" w:space="0" w:color="DCDCDC"/>
              <w:right w:val="single" w:sz="4" w:space="0" w:color="DCDCDC"/>
            </w:tcBorders>
            <w:shd w:val="clear" w:color="000000" w:fill="F5F5F5"/>
            <w:noWrap/>
            <w:vAlign w:val="bottom"/>
            <w:hideMark/>
          </w:tcPr>
          <w:p w14:paraId="414E25B9"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 xml:space="preserve">Aantal </w:t>
            </w:r>
            <w:proofErr w:type="spellStart"/>
            <w:r w:rsidRPr="00305B90">
              <w:rPr>
                <w:rFonts w:ascii="Verdana" w:hAnsi="Verdana" w:cs="Arial"/>
                <w:b/>
                <w:bCs/>
                <w:color w:val="333333"/>
                <w:sz w:val="20"/>
                <w:szCs w:val="20"/>
                <w:lang w:val="nl-BE" w:eastAsia="nl-BE"/>
              </w:rPr>
              <w:t>lln</w:t>
            </w:r>
            <w:proofErr w:type="spellEnd"/>
            <w:r w:rsidRPr="00305B90">
              <w:rPr>
                <w:rFonts w:ascii="Verdana" w:hAnsi="Verdana" w:cs="Arial"/>
                <w:b/>
                <w:bCs/>
                <w:color w:val="333333"/>
                <w:sz w:val="20"/>
                <w:szCs w:val="20"/>
                <w:lang w:val="nl-BE" w:eastAsia="nl-BE"/>
              </w:rPr>
              <w:t xml:space="preserve"> (1)</w:t>
            </w:r>
          </w:p>
        </w:tc>
        <w:tc>
          <w:tcPr>
            <w:tcW w:w="2249" w:type="dxa"/>
            <w:tcBorders>
              <w:top w:val="nil"/>
              <w:left w:val="nil"/>
              <w:bottom w:val="single" w:sz="4" w:space="0" w:color="DCDCDC"/>
              <w:right w:val="single" w:sz="4" w:space="0" w:color="DCDCDC"/>
            </w:tcBorders>
            <w:shd w:val="clear" w:color="000000" w:fill="F5F5F5"/>
            <w:vAlign w:val="bottom"/>
            <w:hideMark/>
          </w:tcPr>
          <w:p w14:paraId="6E09EF70"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Studiegetuigschrift</w:t>
            </w:r>
          </w:p>
        </w:tc>
        <w:tc>
          <w:tcPr>
            <w:tcW w:w="1126" w:type="dxa"/>
            <w:tcBorders>
              <w:top w:val="nil"/>
              <w:left w:val="nil"/>
              <w:bottom w:val="single" w:sz="4" w:space="0" w:color="DCDCDC"/>
              <w:right w:val="single" w:sz="4" w:space="0" w:color="DCDCDC"/>
            </w:tcBorders>
            <w:shd w:val="clear" w:color="000000" w:fill="F5F5F5"/>
            <w:vAlign w:val="bottom"/>
            <w:hideMark/>
          </w:tcPr>
          <w:p w14:paraId="0E339599" w14:textId="77777777" w:rsidR="0021774D" w:rsidRPr="00305B90" w:rsidRDefault="0021774D" w:rsidP="00305B90">
            <w:pPr>
              <w:jc w:val="both"/>
              <w:rPr>
                <w:rFonts w:ascii="Verdana" w:hAnsi="Verdana" w:cs="Arial"/>
                <w:b/>
                <w:bCs/>
                <w:color w:val="333333"/>
                <w:sz w:val="20"/>
                <w:szCs w:val="20"/>
                <w:lang w:val="nl-BE" w:eastAsia="nl-BE"/>
              </w:rPr>
            </w:pPr>
            <w:r w:rsidRPr="00305B90">
              <w:rPr>
                <w:rFonts w:ascii="Verdana" w:hAnsi="Verdana" w:cs="Arial"/>
                <w:b/>
                <w:bCs/>
                <w:color w:val="333333"/>
                <w:sz w:val="20"/>
                <w:szCs w:val="20"/>
                <w:lang w:val="nl-BE" w:eastAsia="nl-BE"/>
              </w:rPr>
              <w:t>Niet geslaagd</w:t>
            </w:r>
          </w:p>
        </w:tc>
      </w:tr>
      <w:tr w:rsidR="0021774D" w:rsidRPr="00305B90" w14:paraId="1A459AF1" w14:textId="77777777" w:rsidTr="00305B90">
        <w:trPr>
          <w:trHeight w:val="255"/>
        </w:trPr>
        <w:tc>
          <w:tcPr>
            <w:tcW w:w="1469" w:type="dxa"/>
            <w:tcBorders>
              <w:top w:val="nil"/>
              <w:left w:val="single" w:sz="4" w:space="0" w:color="DCDCDC"/>
              <w:bottom w:val="single" w:sz="4" w:space="0" w:color="DCDCDC"/>
              <w:right w:val="single" w:sz="4" w:space="0" w:color="DCDCDC"/>
            </w:tcBorders>
            <w:shd w:val="clear" w:color="000000" w:fill="FFFFFF"/>
            <w:noWrap/>
            <w:vAlign w:val="bottom"/>
            <w:hideMark/>
          </w:tcPr>
          <w:p w14:paraId="2A7567F2"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2015-2016</w:t>
            </w:r>
          </w:p>
        </w:tc>
        <w:tc>
          <w:tcPr>
            <w:tcW w:w="854" w:type="dxa"/>
            <w:tcBorders>
              <w:top w:val="nil"/>
              <w:left w:val="nil"/>
              <w:bottom w:val="single" w:sz="4" w:space="0" w:color="DCDCDC"/>
              <w:right w:val="single" w:sz="4" w:space="0" w:color="DCDCDC"/>
            </w:tcBorders>
            <w:shd w:val="clear" w:color="000000" w:fill="FFFFFF"/>
            <w:noWrap/>
            <w:vAlign w:val="bottom"/>
            <w:hideMark/>
          </w:tcPr>
          <w:p w14:paraId="7521800F"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3e graad</w:t>
            </w:r>
          </w:p>
        </w:tc>
        <w:tc>
          <w:tcPr>
            <w:tcW w:w="1060" w:type="dxa"/>
            <w:tcBorders>
              <w:top w:val="nil"/>
              <w:left w:val="nil"/>
              <w:bottom w:val="single" w:sz="4" w:space="0" w:color="DCDCDC"/>
              <w:right w:val="single" w:sz="4" w:space="0" w:color="DCDCDC"/>
            </w:tcBorders>
            <w:shd w:val="clear" w:color="000000" w:fill="FFFFFF"/>
            <w:noWrap/>
            <w:vAlign w:val="bottom"/>
            <w:hideMark/>
          </w:tcPr>
          <w:p w14:paraId="213AB4CA"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1e leerjaar</w:t>
            </w:r>
          </w:p>
        </w:tc>
        <w:tc>
          <w:tcPr>
            <w:tcW w:w="1268" w:type="dxa"/>
            <w:tcBorders>
              <w:top w:val="nil"/>
              <w:left w:val="nil"/>
              <w:bottom w:val="single" w:sz="4" w:space="0" w:color="DCDCDC"/>
              <w:right w:val="single" w:sz="4" w:space="0" w:color="DCDCDC"/>
            </w:tcBorders>
            <w:shd w:val="clear" w:color="000000" w:fill="FFFFFF"/>
            <w:noWrap/>
            <w:vAlign w:val="bottom"/>
            <w:hideMark/>
          </w:tcPr>
          <w:p w14:paraId="64366E3D"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79</w:t>
            </w:r>
          </w:p>
        </w:tc>
        <w:tc>
          <w:tcPr>
            <w:tcW w:w="2249" w:type="dxa"/>
            <w:tcBorders>
              <w:top w:val="nil"/>
              <w:left w:val="nil"/>
              <w:bottom w:val="single" w:sz="4" w:space="0" w:color="DCDCDC"/>
              <w:right w:val="single" w:sz="4" w:space="0" w:color="DCDCDC"/>
            </w:tcBorders>
            <w:shd w:val="clear" w:color="000000" w:fill="FFFFFF"/>
            <w:noWrap/>
            <w:vAlign w:val="bottom"/>
            <w:hideMark/>
          </w:tcPr>
          <w:p w14:paraId="17301798"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 </w:t>
            </w:r>
          </w:p>
        </w:tc>
        <w:tc>
          <w:tcPr>
            <w:tcW w:w="1126" w:type="dxa"/>
            <w:tcBorders>
              <w:top w:val="nil"/>
              <w:left w:val="nil"/>
              <w:bottom w:val="single" w:sz="4" w:space="0" w:color="DCDCDC"/>
              <w:right w:val="single" w:sz="4" w:space="0" w:color="DCDCDC"/>
            </w:tcBorders>
            <w:shd w:val="clear" w:color="000000" w:fill="FFFFFF"/>
            <w:noWrap/>
            <w:vAlign w:val="bottom"/>
            <w:hideMark/>
          </w:tcPr>
          <w:p w14:paraId="2B05D83E"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 </w:t>
            </w:r>
          </w:p>
        </w:tc>
      </w:tr>
      <w:tr w:rsidR="0021774D" w:rsidRPr="00305B90" w14:paraId="0B7E8D3D" w14:textId="77777777" w:rsidTr="00305B90">
        <w:trPr>
          <w:trHeight w:val="255"/>
        </w:trPr>
        <w:tc>
          <w:tcPr>
            <w:tcW w:w="1469" w:type="dxa"/>
            <w:tcBorders>
              <w:top w:val="nil"/>
              <w:left w:val="single" w:sz="4" w:space="0" w:color="DCDCDC"/>
              <w:bottom w:val="single" w:sz="4" w:space="0" w:color="DCDCDC"/>
              <w:right w:val="single" w:sz="4" w:space="0" w:color="DCDCDC"/>
            </w:tcBorders>
            <w:shd w:val="clear" w:color="000000" w:fill="FFFFFF"/>
            <w:noWrap/>
            <w:vAlign w:val="bottom"/>
            <w:hideMark/>
          </w:tcPr>
          <w:p w14:paraId="7B55CFE9"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2015-2016</w:t>
            </w:r>
          </w:p>
        </w:tc>
        <w:tc>
          <w:tcPr>
            <w:tcW w:w="854" w:type="dxa"/>
            <w:tcBorders>
              <w:top w:val="nil"/>
              <w:left w:val="nil"/>
              <w:bottom w:val="single" w:sz="4" w:space="0" w:color="DCDCDC"/>
              <w:right w:val="single" w:sz="4" w:space="0" w:color="DCDCDC"/>
            </w:tcBorders>
            <w:shd w:val="clear" w:color="000000" w:fill="FFFFFF"/>
            <w:noWrap/>
            <w:vAlign w:val="bottom"/>
            <w:hideMark/>
          </w:tcPr>
          <w:p w14:paraId="26161EF9"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3e graad</w:t>
            </w:r>
          </w:p>
        </w:tc>
        <w:tc>
          <w:tcPr>
            <w:tcW w:w="1060" w:type="dxa"/>
            <w:tcBorders>
              <w:top w:val="nil"/>
              <w:left w:val="nil"/>
              <w:bottom w:val="single" w:sz="4" w:space="0" w:color="DCDCDC"/>
              <w:right w:val="single" w:sz="4" w:space="0" w:color="DCDCDC"/>
            </w:tcBorders>
            <w:shd w:val="clear" w:color="000000" w:fill="FFFFFF"/>
            <w:noWrap/>
            <w:vAlign w:val="bottom"/>
            <w:hideMark/>
          </w:tcPr>
          <w:p w14:paraId="39AEFDB7"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2e leerjaar</w:t>
            </w:r>
          </w:p>
        </w:tc>
        <w:tc>
          <w:tcPr>
            <w:tcW w:w="1268" w:type="dxa"/>
            <w:tcBorders>
              <w:top w:val="nil"/>
              <w:left w:val="nil"/>
              <w:bottom w:val="single" w:sz="4" w:space="0" w:color="DCDCDC"/>
              <w:right w:val="single" w:sz="4" w:space="0" w:color="DCDCDC"/>
            </w:tcBorders>
            <w:shd w:val="clear" w:color="000000" w:fill="FFFFFF"/>
            <w:noWrap/>
            <w:vAlign w:val="bottom"/>
            <w:hideMark/>
          </w:tcPr>
          <w:p w14:paraId="0948255C"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90</w:t>
            </w:r>
          </w:p>
        </w:tc>
        <w:tc>
          <w:tcPr>
            <w:tcW w:w="2249" w:type="dxa"/>
            <w:tcBorders>
              <w:top w:val="nil"/>
              <w:left w:val="nil"/>
              <w:bottom w:val="single" w:sz="4" w:space="0" w:color="DCDCDC"/>
              <w:right w:val="single" w:sz="4" w:space="0" w:color="DCDCDC"/>
            </w:tcBorders>
            <w:shd w:val="clear" w:color="000000" w:fill="FFFFFF"/>
            <w:noWrap/>
            <w:vAlign w:val="bottom"/>
            <w:hideMark/>
          </w:tcPr>
          <w:p w14:paraId="2FCDDFAA"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59</w:t>
            </w:r>
          </w:p>
        </w:tc>
        <w:tc>
          <w:tcPr>
            <w:tcW w:w="1126" w:type="dxa"/>
            <w:tcBorders>
              <w:top w:val="nil"/>
              <w:left w:val="nil"/>
              <w:bottom w:val="single" w:sz="4" w:space="0" w:color="DCDCDC"/>
              <w:right w:val="single" w:sz="4" w:space="0" w:color="DCDCDC"/>
            </w:tcBorders>
            <w:shd w:val="clear" w:color="000000" w:fill="FFFFFF"/>
            <w:noWrap/>
            <w:vAlign w:val="bottom"/>
            <w:hideMark/>
          </w:tcPr>
          <w:p w14:paraId="080A3ACD"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23</w:t>
            </w:r>
          </w:p>
        </w:tc>
      </w:tr>
      <w:tr w:rsidR="0021774D" w:rsidRPr="00305B90" w14:paraId="092C4BA8" w14:textId="77777777" w:rsidTr="00305B90">
        <w:trPr>
          <w:trHeight w:val="255"/>
        </w:trPr>
        <w:tc>
          <w:tcPr>
            <w:tcW w:w="1469" w:type="dxa"/>
            <w:tcBorders>
              <w:top w:val="nil"/>
              <w:left w:val="single" w:sz="4" w:space="0" w:color="DCDCDC"/>
              <w:bottom w:val="single" w:sz="4" w:space="0" w:color="DCDCDC"/>
              <w:right w:val="single" w:sz="4" w:space="0" w:color="DCDCDC"/>
            </w:tcBorders>
            <w:shd w:val="clear" w:color="000000" w:fill="FFFFFF"/>
            <w:noWrap/>
            <w:vAlign w:val="bottom"/>
            <w:hideMark/>
          </w:tcPr>
          <w:p w14:paraId="10FD0A92"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2016-2017</w:t>
            </w:r>
          </w:p>
        </w:tc>
        <w:tc>
          <w:tcPr>
            <w:tcW w:w="854" w:type="dxa"/>
            <w:tcBorders>
              <w:top w:val="nil"/>
              <w:left w:val="nil"/>
              <w:bottom w:val="single" w:sz="4" w:space="0" w:color="DCDCDC"/>
              <w:right w:val="single" w:sz="4" w:space="0" w:color="DCDCDC"/>
            </w:tcBorders>
            <w:shd w:val="clear" w:color="000000" w:fill="FFFFFF"/>
            <w:noWrap/>
            <w:vAlign w:val="bottom"/>
            <w:hideMark/>
          </w:tcPr>
          <w:p w14:paraId="568B395C"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3e graad</w:t>
            </w:r>
          </w:p>
        </w:tc>
        <w:tc>
          <w:tcPr>
            <w:tcW w:w="1060" w:type="dxa"/>
            <w:tcBorders>
              <w:top w:val="nil"/>
              <w:left w:val="nil"/>
              <w:bottom w:val="single" w:sz="4" w:space="0" w:color="DCDCDC"/>
              <w:right w:val="single" w:sz="4" w:space="0" w:color="DCDCDC"/>
            </w:tcBorders>
            <w:shd w:val="clear" w:color="000000" w:fill="FFFFFF"/>
            <w:noWrap/>
            <w:vAlign w:val="bottom"/>
            <w:hideMark/>
          </w:tcPr>
          <w:p w14:paraId="362472B6"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1e leerjaar</w:t>
            </w:r>
          </w:p>
        </w:tc>
        <w:tc>
          <w:tcPr>
            <w:tcW w:w="1268" w:type="dxa"/>
            <w:tcBorders>
              <w:top w:val="nil"/>
              <w:left w:val="nil"/>
              <w:bottom w:val="single" w:sz="4" w:space="0" w:color="DCDCDC"/>
              <w:right w:val="single" w:sz="4" w:space="0" w:color="DCDCDC"/>
            </w:tcBorders>
            <w:shd w:val="clear" w:color="000000" w:fill="FFFFFF"/>
            <w:noWrap/>
            <w:vAlign w:val="bottom"/>
            <w:hideMark/>
          </w:tcPr>
          <w:p w14:paraId="2F51865C"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80</w:t>
            </w:r>
          </w:p>
        </w:tc>
        <w:tc>
          <w:tcPr>
            <w:tcW w:w="2249" w:type="dxa"/>
            <w:tcBorders>
              <w:top w:val="nil"/>
              <w:left w:val="nil"/>
              <w:bottom w:val="single" w:sz="4" w:space="0" w:color="DCDCDC"/>
              <w:right w:val="single" w:sz="4" w:space="0" w:color="DCDCDC"/>
            </w:tcBorders>
            <w:shd w:val="clear" w:color="000000" w:fill="FFFFFF"/>
            <w:noWrap/>
            <w:vAlign w:val="bottom"/>
            <w:hideMark/>
          </w:tcPr>
          <w:p w14:paraId="659C53E2"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 </w:t>
            </w:r>
          </w:p>
        </w:tc>
        <w:tc>
          <w:tcPr>
            <w:tcW w:w="1126" w:type="dxa"/>
            <w:tcBorders>
              <w:top w:val="nil"/>
              <w:left w:val="nil"/>
              <w:bottom w:val="single" w:sz="4" w:space="0" w:color="DCDCDC"/>
              <w:right w:val="single" w:sz="4" w:space="0" w:color="DCDCDC"/>
            </w:tcBorders>
            <w:shd w:val="clear" w:color="000000" w:fill="FFFFFF"/>
            <w:noWrap/>
            <w:vAlign w:val="bottom"/>
            <w:hideMark/>
          </w:tcPr>
          <w:p w14:paraId="394AE47C"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 </w:t>
            </w:r>
          </w:p>
        </w:tc>
      </w:tr>
      <w:tr w:rsidR="0021774D" w:rsidRPr="00305B90" w14:paraId="612C0F3B" w14:textId="77777777" w:rsidTr="00305B90">
        <w:trPr>
          <w:trHeight w:val="255"/>
        </w:trPr>
        <w:tc>
          <w:tcPr>
            <w:tcW w:w="1469" w:type="dxa"/>
            <w:tcBorders>
              <w:top w:val="nil"/>
              <w:left w:val="single" w:sz="4" w:space="0" w:color="DCDCDC"/>
              <w:bottom w:val="single" w:sz="4" w:space="0" w:color="DCDCDC"/>
              <w:right w:val="single" w:sz="4" w:space="0" w:color="DCDCDC"/>
            </w:tcBorders>
            <w:shd w:val="clear" w:color="000000" w:fill="FFFFFF"/>
            <w:noWrap/>
            <w:vAlign w:val="bottom"/>
            <w:hideMark/>
          </w:tcPr>
          <w:p w14:paraId="035F2102"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2016-2017</w:t>
            </w:r>
          </w:p>
        </w:tc>
        <w:tc>
          <w:tcPr>
            <w:tcW w:w="854" w:type="dxa"/>
            <w:tcBorders>
              <w:top w:val="nil"/>
              <w:left w:val="nil"/>
              <w:bottom w:val="single" w:sz="4" w:space="0" w:color="DCDCDC"/>
              <w:right w:val="single" w:sz="4" w:space="0" w:color="DCDCDC"/>
            </w:tcBorders>
            <w:shd w:val="clear" w:color="000000" w:fill="FFFFFF"/>
            <w:noWrap/>
            <w:vAlign w:val="bottom"/>
            <w:hideMark/>
          </w:tcPr>
          <w:p w14:paraId="73820D4F"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3e graad</w:t>
            </w:r>
          </w:p>
        </w:tc>
        <w:tc>
          <w:tcPr>
            <w:tcW w:w="1060" w:type="dxa"/>
            <w:tcBorders>
              <w:top w:val="nil"/>
              <w:left w:val="nil"/>
              <w:bottom w:val="single" w:sz="4" w:space="0" w:color="DCDCDC"/>
              <w:right w:val="single" w:sz="4" w:space="0" w:color="DCDCDC"/>
            </w:tcBorders>
            <w:shd w:val="clear" w:color="000000" w:fill="FFFFFF"/>
            <w:noWrap/>
            <w:vAlign w:val="bottom"/>
            <w:hideMark/>
          </w:tcPr>
          <w:p w14:paraId="5F4589C1"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2e leerjaar</w:t>
            </w:r>
          </w:p>
        </w:tc>
        <w:tc>
          <w:tcPr>
            <w:tcW w:w="1268" w:type="dxa"/>
            <w:tcBorders>
              <w:top w:val="nil"/>
              <w:left w:val="nil"/>
              <w:bottom w:val="single" w:sz="4" w:space="0" w:color="DCDCDC"/>
              <w:right w:val="single" w:sz="4" w:space="0" w:color="DCDCDC"/>
            </w:tcBorders>
            <w:shd w:val="clear" w:color="000000" w:fill="FFFFFF"/>
            <w:noWrap/>
            <w:vAlign w:val="bottom"/>
            <w:hideMark/>
          </w:tcPr>
          <w:p w14:paraId="09C2AD46"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86</w:t>
            </w:r>
          </w:p>
        </w:tc>
        <w:tc>
          <w:tcPr>
            <w:tcW w:w="2249" w:type="dxa"/>
            <w:tcBorders>
              <w:top w:val="nil"/>
              <w:left w:val="nil"/>
              <w:bottom w:val="single" w:sz="4" w:space="0" w:color="DCDCDC"/>
              <w:right w:val="single" w:sz="4" w:space="0" w:color="DCDCDC"/>
            </w:tcBorders>
            <w:shd w:val="clear" w:color="000000" w:fill="FFFFFF"/>
            <w:noWrap/>
            <w:vAlign w:val="bottom"/>
            <w:hideMark/>
          </w:tcPr>
          <w:p w14:paraId="0C7E0916"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64</w:t>
            </w:r>
          </w:p>
        </w:tc>
        <w:tc>
          <w:tcPr>
            <w:tcW w:w="1126" w:type="dxa"/>
            <w:tcBorders>
              <w:top w:val="nil"/>
              <w:left w:val="nil"/>
              <w:bottom w:val="single" w:sz="4" w:space="0" w:color="DCDCDC"/>
              <w:right w:val="single" w:sz="4" w:space="0" w:color="DCDCDC"/>
            </w:tcBorders>
            <w:shd w:val="clear" w:color="000000" w:fill="FFFFFF"/>
            <w:noWrap/>
            <w:vAlign w:val="bottom"/>
            <w:hideMark/>
          </w:tcPr>
          <w:p w14:paraId="5A2F3C60"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19</w:t>
            </w:r>
          </w:p>
        </w:tc>
      </w:tr>
      <w:tr w:rsidR="0021774D" w:rsidRPr="00305B90" w14:paraId="161121BB" w14:textId="77777777" w:rsidTr="00305B90">
        <w:trPr>
          <w:trHeight w:val="255"/>
        </w:trPr>
        <w:tc>
          <w:tcPr>
            <w:tcW w:w="1469" w:type="dxa"/>
            <w:tcBorders>
              <w:top w:val="nil"/>
              <w:left w:val="single" w:sz="4" w:space="0" w:color="DCDCDC"/>
              <w:bottom w:val="single" w:sz="4" w:space="0" w:color="DCDCDC"/>
              <w:right w:val="single" w:sz="4" w:space="0" w:color="DCDCDC"/>
            </w:tcBorders>
            <w:shd w:val="clear" w:color="000000" w:fill="FFFFFF"/>
            <w:noWrap/>
            <w:vAlign w:val="bottom"/>
            <w:hideMark/>
          </w:tcPr>
          <w:p w14:paraId="72513AE6"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2017-2018</w:t>
            </w:r>
          </w:p>
        </w:tc>
        <w:tc>
          <w:tcPr>
            <w:tcW w:w="854" w:type="dxa"/>
            <w:tcBorders>
              <w:top w:val="nil"/>
              <w:left w:val="nil"/>
              <w:bottom w:val="single" w:sz="4" w:space="0" w:color="DCDCDC"/>
              <w:right w:val="single" w:sz="4" w:space="0" w:color="DCDCDC"/>
            </w:tcBorders>
            <w:shd w:val="clear" w:color="000000" w:fill="FFFFFF"/>
            <w:noWrap/>
            <w:vAlign w:val="bottom"/>
            <w:hideMark/>
          </w:tcPr>
          <w:p w14:paraId="314D7C0C"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3e graad</w:t>
            </w:r>
          </w:p>
        </w:tc>
        <w:tc>
          <w:tcPr>
            <w:tcW w:w="1060" w:type="dxa"/>
            <w:tcBorders>
              <w:top w:val="nil"/>
              <w:left w:val="nil"/>
              <w:bottom w:val="single" w:sz="4" w:space="0" w:color="DCDCDC"/>
              <w:right w:val="single" w:sz="4" w:space="0" w:color="DCDCDC"/>
            </w:tcBorders>
            <w:shd w:val="clear" w:color="000000" w:fill="FFFFFF"/>
            <w:noWrap/>
            <w:vAlign w:val="bottom"/>
            <w:hideMark/>
          </w:tcPr>
          <w:p w14:paraId="049CA0D2"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1e leerjaar</w:t>
            </w:r>
          </w:p>
        </w:tc>
        <w:tc>
          <w:tcPr>
            <w:tcW w:w="1268" w:type="dxa"/>
            <w:tcBorders>
              <w:top w:val="nil"/>
              <w:left w:val="nil"/>
              <w:bottom w:val="single" w:sz="4" w:space="0" w:color="DCDCDC"/>
              <w:right w:val="single" w:sz="4" w:space="0" w:color="DCDCDC"/>
            </w:tcBorders>
            <w:shd w:val="clear" w:color="000000" w:fill="FFFFFF"/>
            <w:noWrap/>
            <w:vAlign w:val="bottom"/>
            <w:hideMark/>
          </w:tcPr>
          <w:p w14:paraId="07D23E35"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86</w:t>
            </w:r>
          </w:p>
        </w:tc>
        <w:tc>
          <w:tcPr>
            <w:tcW w:w="2249" w:type="dxa"/>
            <w:tcBorders>
              <w:top w:val="nil"/>
              <w:left w:val="nil"/>
              <w:bottom w:val="nil"/>
              <w:right w:val="nil"/>
            </w:tcBorders>
            <w:shd w:val="clear" w:color="auto" w:fill="auto"/>
            <w:noWrap/>
            <w:vAlign w:val="bottom"/>
            <w:hideMark/>
          </w:tcPr>
          <w:p w14:paraId="27A92749" w14:textId="77777777" w:rsidR="0021774D" w:rsidRPr="00305B90" w:rsidRDefault="0021774D" w:rsidP="00305B90">
            <w:pPr>
              <w:jc w:val="both"/>
              <w:rPr>
                <w:rFonts w:ascii="Verdana" w:hAnsi="Verdana" w:cs="Arial"/>
                <w:color w:val="333333"/>
                <w:sz w:val="20"/>
                <w:szCs w:val="20"/>
                <w:lang w:val="nl-BE" w:eastAsia="nl-BE"/>
              </w:rPr>
            </w:pPr>
          </w:p>
        </w:tc>
        <w:tc>
          <w:tcPr>
            <w:tcW w:w="1126" w:type="dxa"/>
            <w:tcBorders>
              <w:top w:val="nil"/>
              <w:left w:val="nil"/>
              <w:bottom w:val="nil"/>
              <w:right w:val="nil"/>
            </w:tcBorders>
            <w:shd w:val="clear" w:color="auto" w:fill="auto"/>
            <w:noWrap/>
            <w:vAlign w:val="bottom"/>
            <w:hideMark/>
          </w:tcPr>
          <w:p w14:paraId="1F54DF8F" w14:textId="77777777" w:rsidR="0021774D" w:rsidRPr="00305B90" w:rsidRDefault="0021774D" w:rsidP="00305B90">
            <w:pPr>
              <w:jc w:val="both"/>
              <w:rPr>
                <w:rFonts w:ascii="Verdana" w:hAnsi="Verdana"/>
                <w:sz w:val="20"/>
                <w:szCs w:val="20"/>
                <w:lang w:val="nl-BE" w:eastAsia="nl-BE"/>
              </w:rPr>
            </w:pPr>
          </w:p>
        </w:tc>
      </w:tr>
      <w:tr w:rsidR="0021774D" w:rsidRPr="00305B90" w14:paraId="10E17C1E" w14:textId="77777777" w:rsidTr="00305B90">
        <w:trPr>
          <w:trHeight w:val="255"/>
        </w:trPr>
        <w:tc>
          <w:tcPr>
            <w:tcW w:w="1469" w:type="dxa"/>
            <w:tcBorders>
              <w:top w:val="nil"/>
              <w:left w:val="single" w:sz="4" w:space="0" w:color="DCDCDC"/>
              <w:bottom w:val="single" w:sz="4" w:space="0" w:color="DCDCDC"/>
              <w:right w:val="single" w:sz="4" w:space="0" w:color="DCDCDC"/>
            </w:tcBorders>
            <w:shd w:val="clear" w:color="000000" w:fill="FFFFFF"/>
            <w:noWrap/>
            <w:vAlign w:val="bottom"/>
            <w:hideMark/>
          </w:tcPr>
          <w:p w14:paraId="2A47BFED"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2017-2018</w:t>
            </w:r>
          </w:p>
        </w:tc>
        <w:tc>
          <w:tcPr>
            <w:tcW w:w="854" w:type="dxa"/>
            <w:tcBorders>
              <w:top w:val="nil"/>
              <w:left w:val="nil"/>
              <w:bottom w:val="single" w:sz="4" w:space="0" w:color="DCDCDC"/>
              <w:right w:val="single" w:sz="4" w:space="0" w:color="DCDCDC"/>
            </w:tcBorders>
            <w:shd w:val="clear" w:color="000000" w:fill="FFFFFF"/>
            <w:noWrap/>
            <w:vAlign w:val="bottom"/>
            <w:hideMark/>
          </w:tcPr>
          <w:p w14:paraId="1D9ABB65"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3e graad</w:t>
            </w:r>
          </w:p>
        </w:tc>
        <w:tc>
          <w:tcPr>
            <w:tcW w:w="1060" w:type="dxa"/>
            <w:tcBorders>
              <w:top w:val="nil"/>
              <w:left w:val="nil"/>
              <w:bottom w:val="single" w:sz="4" w:space="0" w:color="DCDCDC"/>
              <w:right w:val="single" w:sz="4" w:space="0" w:color="DCDCDC"/>
            </w:tcBorders>
            <w:shd w:val="clear" w:color="000000" w:fill="FFFFFF"/>
            <w:noWrap/>
            <w:vAlign w:val="bottom"/>
            <w:hideMark/>
          </w:tcPr>
          <w:p w14:paraId="5413D26E"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2e leerjaar</w:t>
            </w:r>
          </w:p>
        </w:tc>
        <w:tc>
          <w:tcPr>
            <w:tcW w:w="1268" w:type="dxa"/>
            <w:tcBorders>
              <w:top w:val="nil"/>
              <w:left w:val="nil"/>
              <w:bottom w:val="single" w:sz="4" w:space="0" w:color="DCDCDC"/>
              <w:right w:val="single" w:sz="4" w:space="0" w:color="DCDCDC"/>
            </w:tcBorders>
            <w:shd w:val="clear" w:color="000000" w:fill="FFFFFF"/>
            <w:noWrap/>
            <w:vAlign w:val="bottom"/>
            <w:hideMark/>
          </w:tcPr>
          <w:p w14:paraId="177C9D68" w14:textId="77777777" w:rsidR="0021774D" w:rsidRPr="00305B90" w:rsidRDefault="0021774D" w:rsidP="00305B90">
            <w:pPr>
              <w:jc w:val="both"/>
              <w:rPr>
                <w:rFonts w:ascii="Verdana" w:hAnsi="Verdana" w:cs="Arial"/>
                <w:color w:val="333333"/>
                <w:sz w:val="20"/>
                <w:szCs w:val="20"/>
                <w:lang w:val="nl-BE" w:eastAsia="nl-BE"/>
              </w:rPr>
            </w:pPr>
            <w:r w:rsidRPr="00305B90">
              <w:rPr>
                <w:rFonts w:ascii="Verdana" w:hAnsi="Verdana" w:cs="Arial"/>
                <w:color w:val="333333"/>
                <w:sz w:val="20"/>
                <w:szCs w:val="20"/>
                <w:lang w:val="nl-BE" w:eastAsia="nl-BE"/>
              </w:rPr>
              <w:t>78</w:t>
            </w:r>
          </w:p>
        </w:tc>
        <w:tc>
          <w:tcPr>
            <w:tcW w:w="2249" w:type="dxa"/>
            <w:tcBorders>
              <w:top w:val="nil"/>
              <w:left w:val="nil"/>
              <w:bottom w:val="nil"/>
              <w:right w:val="nil"/>
            </w:tcBorders>
            <w:shd w:val="clear" w:color="auto" w:fill="auto"/>
            <w:noWrap/>
            <w:vAlign w:val="bottom"/>
            <w:hideMark/>
          </w:tcPr>
          <w:p w14:paraId="22AF5149" w14:textId="77777777" w:rsidR="0021774D" w:rsidRPr="00305B90" w:rsidRDefault="0021774D" w:rsidP="00305B90">
            <w:pPr>
              <w:jc w:val="both"/>
              <w:rPr>
                <w:rFonts w:ascii="Verdana" w:hAnsi="Verdana" w:cs="Arial"/>
                <w:color w:val="333333"/>
                <w:sz w:val="20"/>
                <w:szCs w:val="20"/>
                <w:lang w:val="nl-BE" w:eastAsia="nl-BE"/>
              </w:rPr>
            </w:pPr>
          </w:p>
        </w:tc>
        <w:tc>
          <w:tcPr>
            <w:tcW w:w="1126" w:type="dxa"/>
            <w:tcBorders>
              <w:top w:val="nil"/>
              <w:left w:val="nil"/>
              <w:bottom w:val="nil"/>
              <w:right w:val="nil"/>
            </w:tcBorders>
            <w:shd w:val="clear" w:color="auto" w:fill="auto"/>
            <w:noWrap/>
            <w:vAlign w:val="bottom"/>
            <w:hideMark/>
          </w:tcPr>
          <w:p w14:paraId="3ACE2155" w14:textId="77777777" w:rsidR="0021774D" w:rsidRPr="00305B90" w:rsidRDefault="0021774D" w:rsidP="00305B90">
            <w:pPr>
              <w:jc w:val="both"/>
              <w:rPr>
                <w:rFonts w:ascii="Verdana" w:hAnsi="Verdana"/>
                <w:sz w:val="20"/>
                <w:szCs w:val="20"/>
                <w:lang w:val="nl-BE" w:eastAsia="nl-BE"/>
              </w:rPr>
            </w:pPr>
          </w:p>
        </w:tc>
      </w:tr>
      <w:tr w:rsidR="0021774D" w:rsidRPr="00305B90" w14:paraId="50BD4CB9" w14:textId="77777777" w:rsidTr="00305B90">
        <w:trPr>
          <w:trHeight w:val="255"/>
        </w:trPr>
        <w:tc>
          <w:tcPr>
            <w:tcW w:w="1469" w:type="dxa"/>
            <w:tcBorders>
              <w:top w:val="nil"/>
              <w:left w:val="nil"/>
              <w:bottom w:val="nil"/>
              <w:right w:val="nil"/>
            </w:tcBorders>
            <w:shd w:val="clear" w:color="auto" w:fill="auto"/>
            <w:noWrap/>
            <w:vAlign w:val="bottom"/>
            <w:hideMark/>
          </w:tcPr>
          <w:p w14:paraId="35635441" w14:textId="77777777" w:rsidR="0021774D" w:rsidRPr="00305B90" w:rsidRDefault="0021774D" w:rsidP="00305B90">
            <w:pPr>
              <w:jc w:val="both"/>
              <w:rPr>
                <w:rFonts w:ascii="Verdana" w:hAnsi="Verdana"/>
                <w:sz w:val="20"/>
                <w:szCs w:val="20"/>
                <w:lang w:val="nl-BE" w:eastAsia="nl-BE"/>
              </w:rPr>
            </w:pPr>
          </w:p>
        </w:tc>
        <w:tc>
          <w:tcPr>
            <w:tcW w:w="854" w:type="dxa"/>
            <w:tcBorders>
              <w:top w:val="nil"/>
              <w:left w:val="nil"/>
              <w:bottom w:val="nil"/>
              <w:right w:val="nil"/>
            </w:tcBorders>
            <w:shd w:val="clear" w:color="auto" w:fill="auto"/>
            <w:noWrap/>
            <w:vAlign w:val="bottom"/>
            <w:hideMark/>
          </w:tcPr>
          <w:p w14:paraId="3EA414C9" w14:textId="77777777" w:rsidR="0021774D" w:rsidRPr="00305B90" w:rsidRDefault="0021774D" w:rsidP="00305B90">
            <w:pPr>
              <w:jc w:val="both"/>
              <w:rPr>
                <w:rFonts w:ascii="Verdana" w:hAnsi="Verdana"/>
                <w:sz w:val="20"/>
                <w:szCs w:val="20"/>
                <w:lang w:val="nl-BE" w:eastAsia="nl-BE"/>
              </w:rPr>
            </w:pPr>
          </w:p>
        </w:tc>
        <w:tc>
          <w:tcPr>
            <w:tcW w:w="1060" w:type="dxa"/>
            <w:tcBorders>
              <w:top w:val="nil"/>
              <w:left w:val="nil"/>
              <w:bottom w:val="nil"/>
              <w:right w:val="nil"/>
            </w:tcBorders>
            <w:shd w:val="clear" w:color="auto" w:fill="auto"/>
            <w:noWrap/>
            <w:vAlign w:val="bottom"/>
            <w:hideMark/>
          </w:tcPr>
          <w:p w14:paraId="37BE2E53" w14:textId="77777777" w:rsidR="0021774D" w:rsidRPr="00305B90" w:rsidRDefault="0021774D" w:rsidP="00305B90">
            <w:pPr>
              <w:jc w:val="both"/>
              <w:rPr>
                <w:rFonts w:ascii="Verdana" w:hAnsi="Verdana"/>
                <w:sz w:val="20"/>
                <w:szCs w:val="20"/>
                <w:lang w:val="nl-BE" w:eastAsia="nl-BE"/>
              </w:rPr>
            </w:pPr>
          </w:p>
        </w:tc>
        <w:tc>
          <w:tcPr>
            <w:tcW w:w="1268" w:type="dxa"/>
            <w:tcBorders>
              <w:top w:val="nil"/>
              <w:left w:val="nil"/>
              <w:bottom w:val="nil"/>
              <w:right w:val="nil"/>
            </w:tcBorders>
            <w:shd w:val="clear" w:color="auto" w:fill="auto"/>
            <w:noWrap/>
            <w:vAlign w:val="bottom"/>
            <w:hideMark/>
          </w:tcPr>
          <w:p w14:paraId="1603EEB0" w14:textId="77777777" w:rsidR="0021774D" w:rsidRPr="00305B90" w:rsidRDefault="0021774D" w:rsidP="00305B90">
            <w:pPr>
              <w:jc w:val="both"/>
              <w:rPr>
                <w:rFonts w:ascii="Verdana" w:hAnsi="Verdana"/>
                <w:sz w:val="20"/>
                <w:szCs w:val="20"/>
                <w:lang w:val="nl-BE" w:eastAsia="nl-BE"/>
              </w:rPr>
            </w:pPr>
          </w:p>
        </w:tc>
        <w:tc>
          <w:tcPr>
            <w:tcW w:w="2249" w:type="dxa"/>
            <w:tcBorders>
              <w:top w:val="nil"/>
              <w:left w:val="nil"/>
              <w:bottom w:val="nil"/>
              <w:right w:val="nil"/>
            </w:tcBorders>
            <w:shd w:val="clear" w:color="auto" w:fill="auto"/>
            <w:noWrap/>
            <w:vAlign w:val="bottom"/>
            <w:hideMark/>
          </w:tcPr>
          <w:p w14:paraId="2FE882D2" w14:textId="77777777" w:rsidR="0021774D" w:rsidRPr="00305B90" w:rsidRDefault="0021774D" w:rsidP="00305B90">
            <w:pPr>
              <w:jc w:val="both"/>
              <w:rPr>
                <w:rFonts w:ascii="Verdana" w:hAnsi="Verdana"/>
                <w:sz w:val="20"/>
                <w:szCs w:val="20"/>
                <w:lang w:val="nl-BE" w:eastAsia="nl-BE"/>
              </w:rPr>
            </w:pPr>
          </w:p>
        </w:tc>
        <w:tc>
          <w:tcPr>
            <w:tcW w:w="1126" w:type="dxa"/>
            <w:tcBorders>
              <w:top w:val="nil"/>
              <w:left w:val="nil"/>
              <w:bottom w:val="nil"/>
              <w:right w:val="nil"/>
            </w:tcBorders>
            <w:shd w:val="clear" w:color="auto" w:fill="auto"/>
            <w:noWrap/>
            <w:vAlign w:val="bottom"/>
            <w:hideMark/>
          </w:tcPr>
          <w:p w14:paraId="05EF8490" w14:textId="77777777" w:rsidR="0021774D" w:rsidRPr="00305B90" w:rsidRDefault="0021774D" w:rsidP="00305B90">
            <w:pPr>
              <w:jc w:val="both"/>
              <w:rPr>
                <w:rFonts w:ascii="Verdana" w:hAnsi="Verdana"/>
                <w:sz w:val="20"/>
                <w:szCs w:val="20"/>
                <w:lang w:val="nl-BE" w:eastAsia="nl-BE"/>
              </w:rPr>
            </w:pPr>
          </w:p>
        </w:tc>
      </w:tr>
      <w:tr w:rsidR="0021774D" w:rsidRPr="00305B90" w14:paraId="6972045E" w14:textId="77777777" w:rsidTr="00305B90">
        <w:trPr>
          <w:trHeight w:val="255"/>
        </w:trPr>
        <w:tc>
          <w:tcPr>
            <w:tcW w:w="6900" w:type="dxa"/>
            <w:gridSpan w:val="5"/>
            <w:tcBorders>
              <w:top w:val="nil"/>
              <w:left w:val="nil"/>
              <w:bottom w:val="nil"/>
              <w:right w:val="nil"/>
            </w:tcBorders>
            <w:shd w:val="clear" w:color="auto" w:fill="auto"/>
            <w:noWrap/>
            <w:vAlign w:val="bottom"/>
            <w:hideMark/>
          </w:tcPr>
          <w:p w14:paraId="093528D5" w14:textId="77777777" w:rsidR="0021774D" w:rsidRPr="00305B90" w:rsidRDefault="0021774D" w:rsidP="00305B90">
            <w:pPr>
              <w:jc w:val="both"/>
              <w:rPr>
                <w:rFonts w:ascii="Verdana" w:hAnsi="Verdana" w:cs="Arial"/>
                <w:i/>
                <w:iCs/>
                <w:sz w:val="20"/>
                <w:szCs w:val="20"/>
                <w:lang w:val="nl-BE" w:eastAsia="nl-BE"/>
              </w:rPr>
            </w:pPr>
            <w:r w:rsidRPr="00305B90">
              <w:rPr>
                <w:rFonts w:ascii="Verdana" w:hAnsi="Verdana" w:cs="Arial"/>
                <w:i/>
                <w:iCs/>
                <w:sz w:val="20"/>
                <w:szCs w:val="20"/>
                <w:lang w:val="nl-BE" w:eastAsia="nl-BE"/>
              </w:rPr>
              <w:t>(1) Tellingsdatum: 1 februari van het schooljaar; bron: dataloep</w:t>
            </w:r>
          </w:p>
        </w:tc>
        <w:tc>
          <w:tcPr>
            <w:tcW w:w="1126" w:type="dxa"/>
            <w:tcBorders>
              <w:top w:val="nil"/>
              <w:left w:val="nil"/>
              <w:bottom w:val="nil"/>
              <w:right w:val="nil"/>
            </w:tcBorders>
            <w:shd w:val="clear" w:color="auto" w:fill="auto"/>
            <w:noWrap/>
            <w:vAlign w:val="bottom"/>
            <w:hideMark/>
          </w:tcPr>
          <w:p w14:paraId="576C1BC4" w14:textId="77777777" w:rsidR="0021774D" w:rsidRPr="00305B90" w:rsidRDefault="0021774D" w:rsidP="00305B90">
            <w:pPr>
              <w:jc w:val="both"/>
              <w:rPr>
                <w:rFonts w:ascii="Verdana" w:hAnsi="Verdana" w:cs="Arial"/>
                <w:i/>
                <w:iCs/>
                <w:sz w:val="20"/>
                <w:szCs w:val="20"/>
                <w:lang w:val="nl-BE" w:eastAsia="nl-BE"/>
              </w:rPr>
            </w:pPr>
          </w:p>
        </w:tc>
      </w:tr>
      <w:tr w:rsidR="0021774D" w:rsidRPr="00305B90" w14:paraId="7F25A1E0" w14:textId="77777777" w:rsidTr="00305B90">
        <w:trPr>
          <w:trHeight w:val="255"/>
        </w:trPr>
        <w:tc>
          <w:tcPr>
            <w:tcW w:w="6900" w:type="dxa"/>
            <w:gridSpan w:val="5"/>
            <w:tcBorders>
              <w:top w:val="nil"/>
              <w:left w:val="nil"/>
              <w:bottom w:val="nil"/>
              <w:right w:val="nil"/>
            </w:tcBorders>
            <w:shd w:val="clear" w:color="auto" w:fill="auto"/>
            <w:noWrap/>
            <w:vAlign w:val="bottom"/>
            <w:hideMark/>
          </w:tcPr>
          <w:p w14:paraId="561E8601" w14:textId="77777777" w:rsidR="0021774D" w:rsidRPr="00305B90" w:rsidRDefault="0021774D" w:rsidP="00305B90">
            <w:pPr>
              <w:jc w:val="both"/>
              <w:rPr>
                <w:rFonts w:ascii="Verdana" w:hAnsi="Verdana" w:cs="Arial"/>
                <w:i/>
                <w:iCs/>
                <w:sz w:val="20"/>
                <w:szCs w:val="20"/>
                <w:lang w:val="nl-BE" w:eastAsia="nl-BE"/>
              </w:rPr>
            </w:pPr>
            <w:r w:rsidRPr="00305B90">
              <w:rPr>
                <w:rFonts w:ascii="Verdana" w:hAnsi="Verdana" w:cs="Arial"/>
                <w:i/>
                <w:iCs/>
                <w:sz w:val="20"/>
                <w:szCs w:val="20"/>
                <w:lang w:val="nl-BE" w:eastAsia="nl-BE"/>
              </w:rPr>
              <w:t>(2) Tellingsdatum: moment van uitreiking; bron: Datawarehouse</w:t>
            </w:r>
          </w:p>
        </w:tc>
        <w:tc>
          <w:tcPr>
            <w:tcW w:w="1126" w:type="dxa"/>
            <w:tcBorders>
              <w:top w:val="nil"/>
              <w:left w:val="nil"/>
              <w:bottom w:val="nil"/>
              <w:right w:val="nil"/>
            </w:tcBorders>
            <w:shd w:val="clear" w:color="auto" w:fill="auto"/>
            <w:noWrap/>
            <w:vAlign w:val="bottom"/>
            <w:hideMark/>
          </w:tcPr>
          <w:p w14:paraId="6C07B7DE" w14:textId="77777777" w:rsidR="0021774D" w:rsidRPr="00305B90" w:rsidRDefault="0021774D" w:rsidP="00305B90">
            <w:pPr>
              <w:jc w:val="both"/>
              <w:rPr>
                <w:rFonts w:ascii="Verdana" w:hAnsi="Verdana" w:cs="Arial"/>
                <w:i/>
                <w:iCs/>
                <w:sz w:val="20"/>
                <w:szCs w:val="20"/>
                <w:lang w:val="nl-BE" w:eastAsia="nl-BE"/>
              </w:rPr>
            </w:pPr>
          </w:p>
        </w:tc>
      </w:tr>
    </w:tbl>
    <w:p w14:paraId="2EFD08D3" w14:textId="77777777" w:rsidR="0021774D" w:rsidRPr="00305B90" w:rsidRDefault="0021774D" w:rsidP="00305B90">
      <w:pPr>
        <w:pStyle w:val="Nummering"/>
        <w:numPr>
          <w:ilvl w:val="0"/>
          <w:numId w:val="0"/>
        </w:numPr>
        <w:spacing w:after="0"/>
        <w:ind w:left="851"/>
        <w:rPr>
          <w:rFonts w:eastAsia="Verdana"/>
          <w:szCs w:val="20"/>
          <w:lang w:val="nl-BE"/>
        </w:rPr>
      </w:pPr>
    </w:p>
    <w:p w14:paraId="543119A2" w14:textId="77777777" w:rsidR="00833822" w:rsidRPr="00305B90" w:rsidRDefault="00833822" w:rsidP="00305B90">
      <w:pPr>
        <w:pStyle w:val="Nummering"/>
        <w:numPr>
          <w:ilvl w:val="0"/>
          <w:numId w:val="0"/>
        </w:numPr>
        <w:spacing w:after="0"/>
        <w:ind w:left="709"/>
        <w:rPr>
          <w:rFonts w:eastAsia="Verdana"/>
          <w:szCs w:val="20"/>
          <w:lang w:val="nl-BE"/>
        </w:rPr>
      </w:pPr>
      <w:r w:rsidRPr="00305B90">
        <w:rPr>
          <w:rFonts w:eastAsia="Verdana"/>
          <w:szCs w:val="20"/>
          <w:lang w:val="nl-BE"/>
        </w:rPr>
        <w:t>De administratie onderwijs heeft geen data over de tewerkstelling van leerlingen na het afstuderen.</w:t>
      </w:r>
    </w:p>
    <w:p w14:paraId="64AAAA13" w14:textId="77777777" w:rsidR="00C30E35" w:rsidRPr="00305B90" w:rsidRDefault="00C30E35" w:rsidP="00305B90">
      <w:pPr>
        <w:pStyle w:val="Nummering"/>
        <w:numPr>
          <w:ilvl w:val="0"/>
          <w:numId w:val="0"/>
        </w:numPr>
        <w:spacing w:after="0"/>
        <w:ind w:left="851"/>
        <w:rPr>
          <w:rFonts w:eastAsia="Verdana"/>
          <w:szCs w:val="20"/>
          <w:lang w:val="nl-NL"/>
        </w:rPr>
      </w:pPr>
    </w:p>
    <w:p w14:paraId="7D344E8E" w14:textId="15F23077" w:rsidR="00810AF7" w:rsidRPr="00305B90" w:rsidRDefault="00E703B4" w:rsidP="00305B90">
      <w:pPr>
        <w:pStyle w:val="Nummering"/>
        <w:spacing w:after="0"/>
        <w:ind w:left="360"/>
        <w:rPr>
          <w:szCs w:val="20"/>
          <w:lang w:val="nl-BE"/>
        </w:rPr>
      </w:pPr>
      <w:r w:rsidRPr="00305B90">
        <w:rPr>
          <w:szCs w:val="20"/>
          <w:lang w:val="nl-BE"/>
        </w:rPr>
        <w:t>De middel</w:t>
      </w:r>
      <w:bookmarkStart w:id="0" w:name="_GoBack"/>
      <w:bookmarkEnd w:id="0"/>
      <w:r w:rsidRPr="00305B90">
        <w:rPr>
          <w:szCs w:val="20"/>
          <w:lang w:val="nl-BE"/>
        </w:rPr>
        <w:t xml:space="preserve">en van de kilometerheffing, bedoeld voor het flankerend beleid en de opleiding van vrachtchauffeurs, zullen volgens de </w:t>
      </w:r>
      <w:proofErr w:type="spellStart"/>
      <w:r w:rsidRPr="00305B90">
        <w:rPr>
          <w:szCs w:val="20"/>
          <w:lang w:val="nl-BE"/>
        </w:rPr>
        <w:t>afpraken</w:t>
      </w:r>
      <w:proofErr w:type="spellEnd"/>
      <w:r w:rsidRPr="00305B90">
        <w:rPr>
          <w:szCs w:val="20"/>
          <w:lang w:val="nl-BE"/>
        </w:rPr>
        <w:t xml:space="preserve"> binnen de Vlaamse regering jaarlijks worden toegekend aan de afgesproken projecten.</w:t>
      </w:r>
      <w:r w:rsidR="003074F1" w:rsidRPr="00305B90">
        <w:rPr>
          <w:szCs w:val="20"/>
          <w:lang w:val="nl-BE"/>
        </w:rPr>
        <w:t xml:space="preserve"> </w:t>
      </w:r>
    </w:p>
    <w:sectPr w:rsidR="00810AF7" w:rsidRPr="00305B9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293C5" w14:textId="77777777" w:rsidR="00BC3B6A" w:rsidRDefault="00BC3B6A" w:rsidP="00AC5536">
      <w:r>
        <w:separator/>
      </w:r>
    </w:p>
  </w:endnote>
  <w:endnote w:type="continuationSeparator" w:id="0">
    <w:p w14:paraId="2AD71524" w14:textId="77777777" w:rsidR="00BC3B6A" w:rsidRDefault="00BC3B6A" w:rsidP="00AC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BD896" w14:textId="77777777" w:rsidR="00BC3B6A" w:rsidRDefault="00BC3B6A" w:rsidP="00AC5536">
      <w:r>
        <w:separator/>
      </w:r>
    </w:p>
  </w:footnote>
  <w:footnote w:type="continuationSeparator" w:id="0">
    <w:p w14:paraId="77A4B1BC" w14:textId="77777777" w:rsidR="00BC3B6A" w:rsidRDefault="00BC3B6A" w:rsidP="00AC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0323682"/>
    <w:multiLevelType w:val="multilevel"/>
    <w:tmpl w:val="C79A035E"/>
    <w:lvl w:ilvl="0">
      <w:start w:val="1"/>
      <w:numFmt w:val="decimal"/>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ascii="Verdana" w:hAnsi="Verdan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6825584"/>
    <w:multiLevelType w:val="multilevel"/>
    <w:tmpl w:val="E39ECCBA"/>
    <w:lvl w:ilvl="0">
      <w:start w:val="2"/>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ascii="Verdana" w:hAnsi="Verdan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CDC072C"/>
    <w:multiLevelType w:val="multilevel"/>
    <w:tmpl w:val="C79A035E"/>
    <w:lvl w:ilvl="0">
      <w:start w:val="1"/>
      <w:numFmt w:val="decimal"/>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ascii="Verdana" w:hAnsi="Verdan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5145A14"/>
    <w:multiLevelType w:val="hybridMultilevel"/>
    <w:tmpl w:val="D70CA8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D9E1985"/>
    <w:multiLevelType w:val="hybridMultilevel"/>
    <w:tmpl w:val="945652C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75627B49"/>
    <w:multiLevelType w:val="hybridMultilevel"/>
    <w:tmpl w:val="F08AA2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F327F26"/>
    <w:multiLevelType w:val="multilevel"/>
    <w:tmpl w:val="6596A84E"/>
    <w:lvl w:ilvl="0">
      <w:start w:val="1"/>
      <w:numFmt w:val="decimal"/>
      <w:lvlText w:val="%1."/>
      <w:lvlJc w:val="left"/>
      <w:pPr>
        <w:ind w:left="425" w:firstLine="0"/>
      </w:pPr>
    </w:lvl>
    <w:lvl w:ilvl="1">
      <w:start w:val="1"/>
      <w:numFmt w:val="lowerLetter"/>
      <w:lvlText w:val="%2)"/>
      <w:lvlJc w:val="left"/>
      <w:pPr>
        <w:ind w:left="851" w:firstLine="425"/>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6"/>
  </w:num>
  <w:num w:numId="3">
    <w:abstractNumId w:val="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
  </w:num>
  <w:num w:numId="9">
    <w:abstractNumId w:val="1"/>
  </w:num>
  <w:num w:numId="10">
    <w:abstractNumId w:val="1"/>
  </w:num>
  <w:num w:numId="11">
    <w:abstractNumId w:val="8"/>
  </w:num>
  <w:num w:numId="12">
    <w:abstractNumId w:val="1"/>
  </w:num>
  <w:num w:numId="13">
    <w:abstractNumId w:val="1"/>
  </w:num>
  <w:num w:numId="14">
    <w:abstractNumId w:val="1"/>
  </w:num>
  <w:num w:numId="15">
    <w:abstractNumId w:val="2"/>
  </w:num>
  <w:num w:numId="16">
    <w:abstractNumId w:val="2"/>
  </w:num>
  <w:num w:numId="17">
    <w:abstractNumId w:val="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6DF9"/>
    <w:rsid w:val="000349EA"/>
    <w:rsid w:val="000976E9"/>
    <w:rsid w:val="000C4E8C"/>
    <w:rsid w:val="000F3532"/>
    <w:rsid w:val="001854D7"/>
    <w:rsid w:val="00210C07"/>
    <w:rsid w:val="0021774D"/>
    <w:rsid w:val="002346BF"/>
    <w:rsid w:val="00301372"/>
    <w:rsid w:val="00305B90"/>
    <w:rsid w:val="003074F1"/>
    <w:rsid w:val="00326A58"/>
    <w:rsid w:val="003A470F"/>
    <w:rsid w:val="00412D65"/>
    <w:rsid w:val="00431CE2"/>
    <w:rsid w:val="00444F77"/>
    <w:rsid w:val="0056360C"/>
    <w:rsid w:val="005B1F1B"/>
    <w:rsid w:val="005D5073"/>
    <w:rsid w:val="005E38CA"/>
    <w:rsid w:val="005E4FD7"/>
    <w:rsid w:val="006031C8"/>
    <w:rsid w:val="006563FB"/>
    <w:rsid w:val="0069528B"/>
    <w:rsid w:val="0071248C"/>
    <w:rsid w:val="007252C7"/>
    <w:rsid w:val="00730634"/>
    <w:rsid w:val="0075030D"/>
    <w:rsid w:val="007C07F4"/>
    <w:rsid w:val="00810AF7"/>
    <w:rsid w:val="00833822"/>
    <w:rsid w:val="00850C9D"/>
    <w:rsid w:val="008B102E"/>
    <w:rsid w:val="008D1BFB"/>
    <w:rsid w:val="008D5DB4"/>
    <w:rsid w:val="00932B48"/>
    <w:rsid w:val="009347E0"/>
    <w:rsid w:val="009655A1"/>
    <w:rsid w:val="00984FF0"/>
    <w:rsid w:val="009B4DF5"/>
    <w:rsid w:val="009D7043"/>
    <w:rsid w:val="00A2007F"/>
    <w:rsid w:val="00A51FBA"/>
    <w:rsid w:val="00AC5536"/>
    <w:rsid w:val="00AE2E05"/>
    <w:rsid w:val="00AE4255"/>
    <w:rsid w:val="00AF015F"/>
    <w:rsid w:val="00B45EB2"/>
    <w:rsid w:val="00BC3B6A"/>
    <w:rsid w:val="00BE425A"/>
    <w:rsid w:val="00C30E35"/>
    <w:rsid w:val="00C86621"/>
    <w:rsid w:val="00C91441"/>
    <w:rsid w:val="00D02FE6"/>
    <w:rsid w:val="00D71D99"/>
    <w:rsid w:val="00D754F2"/>
    <w:rsid w:val="00DB41C0"/>
    <w:rsid w:val="00DB5DF9"/>
    <w:rsid w:val="00DC4DB6"/>
    <w:rsid w:val="00DE011E"/>
    <w:rsid w:val="00E470B4"/>
    <w:rsid w:val="00E55200"/>
    <w:rsid w:val="00E703B4"/>
    <w:rsid w:val="00E71A7B"/>
    <w:rsid w:val="00E85C8D"/>
    <w:rsid w:val="00EB5D0B"/>
    <w:rsid w:val="00EB5F47"/>
    <w:rsid w:val="00ED4AD8"/>
    <w:rsid w:val="00EE3297"/>
    <w:rsid w:val="00EF71E9"/>
    <w:rsid w:val="00F94279"/>
    <w:rsid w:val="00FA29D6"/>
    <w:rsid w:val="00FB6EF0"/>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C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1854D7"/>
    <w:pPr>
      <w:ind w:left="720"/>
      <w:contextualSpacing/>
    </w:pPr>
  </w:style>
  <w:style w:type="paragraph" w:customStyle="1" w:styleId="StandaardSV">
    <w:name w:val="Standaard SV"/>
    <w:basedOn w:val="Standaard"/>
    <w:rsid w:val="00FB6EF0"/>
    <w:pPr>
      <w:jc w:val="both"/>
    </w:pPr>
    <w:rPr>
      <w:szCs w:val="20"/>
    </w:rPr>
  </w:style>
  <w:style w:type="paragraph" w:customStyle="1" w:styleId="Nummering">
    <w:name w:val="Nummering"/>
    <w:basedOn w:val="Lijstalinea"/>
    <w:link w:val="NummeringChar"/>
    <w:qFormat/>
    <w:rsid w:val="00FB6EF0"/>
    <w:pPr>
      <w:numPr>
        <w:numId w:val="15"/>
      </w:numPr>
      <w:spacing w:after="120"/>
      <w:contextualSpacing w:val="0"/>
      <w:jc w:val="both"/>
    </w:pPr>
    <w:rPr>
      <w:rFonts w:ascii="Verdana" w:hAnsi="Verdana"/>
      <w:sz w:val="20"/>
      <w:lang w:val="en-US"/>
    </w:rPr>
  </w:style>
  <w:style w:type="character" w:customStyle="1" w:styleId="NummeringChar">
    <w:name w:val="Nummering Char"/>
    <w:link w:val="Nummering"/>
    <w:rsid w:val="00FB6EF0"/>
    <w:rPr>
      <w:rFonts w:ascii="Verdana" w:hAnsi="Verdana"/>
      <w:szCs w:val="24"/>
      <w:lang w:val="en-US" w:eastAsia="nl-NL"/>
    </w:rPr>
  </w:style>
  <w:style w:type="character" w:styleId="Verwijzingopmerking">
    <w:name w:val="annotation reference"/>
    <w:basedOn w:val="Standaardalinea-lettertype"/>
    <w:semiHidden/>
    <w:unhideWhenUsed/>
    <w:rsid w:val="00E71A7B"/>
    <w:rPr>
      <w:sz w:val="16"/>
      <w:szCs w:val="16"/>
    </w:rPr>
  </w:style>
  <w:style w:type="paragraph" w:styleId="Tekstopmerking">
    <w:name w:val="annotation text"/>
    <w:basedOn w:val="Standaard"/>
    <w:link w:val="TekstopmerkingChar"/>
    <w:semiHidden/>
    <w:unhideWhenUsed/>
    <w:rsid w:val="00E71A7B"/>
    <w:rPr>
      <w:sz w:val="20"/>
      <w:szCs w:val="20"/>
    </w:rPr>
  </w:style>
  <w:style w:type="character" w:customStyle="1" w:styleId="TekstopmerkingChar">
    <w:name w:val="Tekst opmerking Char"/>
    <w:basedOn w:val="Standaardalinea-lettertype"/>
    <w:link w:val="Tekstopmerking"/>
    <w:semiHidden/>
    <w:rsid w:val="00E71A7B"/>
    <w:rPr>
      <w:lang w:val="nl-NL" w:eastAsia="nl-NL"/>
    </w:rPr>
  </w:style>
  <w:style w:type="paragraph" w:styleId="Onderwerpvanopmerking">
    <w:name w:val="annotation subject"/>
    <w:basedOn w:val="Tekstopmerking"/>
    <w:next w:val="Tekstopmerking"/>
    <w:link w:val="OnderwerpvanopmerkingChar"/>
    <w:semiHidden/>
    <w:unhideWhenUsed/>
    <w:rsid w:val="00E71A7B"/>
    <w:rPr>
      <w:b/>
      <w:bCs/>
    </w:rPr>
  </w:style>
  <w:style w:type="character" w:customStyle="1" w:styleId="OnderwerpvanopmerkingChar">
    <w:name w:val="Onderwerp van opmerking Char"/>
    <w:basedOn w:val="TekstopmerkingChar"/>
    <w:link w:val="Onderwerpvanopmerking"/>
    <w:semiHidden/>
    <w:rsid w:val="00E71A7B"/>
    <w:rPr>
      <w:b/>
      <w:bCs/>
      <w:lang w:val="nl-NL" w:eastAsia="nl-NL"/>
    </w:rPr>
  </w:style>
  <w:style w:type="paragraph" w:styleId="Koptekst">
    <w:name w:val="header"/>
    <w:basedOn w:val="Standaard"/>
    <w:link w:val="KoptekstChar"/>
    <w:unhideWhenUsed/>
    <w:rsid w:val="00AC5536"/>
    <w:pPr>
      <w:tabs>
        <w:tab w:val="center" w:pos="4536"/>
        <w:tab w:val="right" w:pos="9072"/>
      </w:tabs>
    </w:pPr>
  </w:style>
  <w:style w:type="character" w:customStyle="1" w:styleId="KoptekstChar">
    <w:name w:val="Koptekst Char"/>
    <w:basedOn w:val="Standaardalinea-lettertype"/>
    <w:link w:val="Koptekst"/>
    <w:rsid w:val="00AC5536"/>
    <w:rPr>
      <w:sz w:val="22"/>
      <w:szCs w:val="24"/>
      <w:lang w:val="nl-NL" w:eastAsia="nl-NL"/>
    </w:rPr>
  </w:style>
  <w:style w:type="paragraph" w:customStyle="1" w:styleId="Default">
    <w:name w:val="Default"/>
    <w:rsid w:val="00AC5536"/>
    <w:pPr>
      <w:autoSpaceDE w:val="0"/>
      <w:autoSpaceDN w:val="0"/>
      <w:adjustRightInd w:val="0"/>
    </w:pPr>
    <w:rPr>
      <w:rFonts w:ascii="FlandersArtSans-Regular" w:hAnsi="FlandersArtSans-Regular" w:cs="FlandersArtSans-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1854D7"/>
    <w:pPr>
      <w:ind w:left="720"/>
      <w:contextualSpacing/>
    </w:pPr>
  </w:style>
  <w:style w:type="paragraph" w:customStyle="1" w:styleId="StandaardSV">
    <w:name w:val="Standaard SV"/>
    <w:basedOn w:val="Standaard"/>
    <w:rsid w:val="00FB6EF0"/>
    <w:pPr>
      <w:jc w:val="both"/>
    </w:pPr>
    <w:rPr>
      <w:szCs w:val="20"/>
    </w:rPr>
  </w:style>
  <w:style w:type="paragraph" w:customStyle="1" w:styleId="Nummering">
    <w:name w:val="Nummering"/>
    <w:basedOn w:val="Lijstalinea"/>
    <w:link w:val="NummeringChar"/>
    <w:qFormat/>
    <w:rsid w:val="00FB6EF0"/>
    <w:pPr>
      <w:numPr>
        <w:numId w:val="15"/>
      </w:numPr>
      <w:spacing w:after="120"/>
      <w:contextualSpacing w:val="0"/>
      <w:jc w:val="both"/>
    </w:pPr>
    <w:rPr>
      <w:rFonts w:ascii="Verdana" w:hAnsi="Verdana"/>
      <w:sz w:val="20"/>
      <w:lang w:val="en-US"/>
    </w:rPr>
  </w:style>
  <w:style w:type="character" w:customStyle="1" w:styleId="NummeringChar">
    <w:name w:val="Nummering Char"/>
    <w:link w:val="Nummering"/>
    <w:rsid w:val="00FB6EF0"/>
    <w:rPr>
      <w:rFonts w:ascii="Verdana" w:hAnsi="Verdana"/>
      <w:szCs w:val="24"/>
      <w:lang w:val="en-US" w:eastAsia="nl-NL"/>
    </w:rPr>
  </w:style>
  <w:style w:type="character" w:styleId="Verwijzingopmerking">
    <w:name w:val="annotation reference"/>
    <w:basedOn w:val="Standaardalinea-lettertype"/>
    <w:semiHidden/>
    <w:unhideWhenUsed/>
    <w:rsid w:val="00E71A7B"/>
    <w:rPr>
      <w:sz w:val="16"/>
      <w:szCs w:val="16"/>
    </w:rPr>
  </w:style>
  <w:style w:type="paragraph" w:styleId="Tekstopmerking">
    <w:name w:val="annotation text"/>
    <w:basedOn w:val="Standaard"/>
    <w:link w:val="TekstopmerkingChar"/>
    <w:semiHidden/>
    <w:unhideWhenUsed/>
    <w:rsid w:val="00E71A7B"/>
    <w:rPr>
      <w:sz w:val="20"/>
      <w:szCs w:val="20"/>
    </w:rPr>
  </w:style>
  <w:style w:type="character" w:customStyle="1" w:styleId="TekstopmerkingChar">
    <w:name w:val="Tekst opmerking Char"/>
    <w:basedOn w:val="Standaardalinea-lettertype"/>
    <w:link w:val="Tekstopmerking"/>
    <w:semiHidden/>
    <w:rsid w:val="00E71A7B"/>
    <w:rPr>
      <w:lang w:val="nl-NL" w:eastAsia="nl-NL"/>
    </w:rPr>
  </w:style>
  <w:style w:type="paragraph" w:styleId="Onderwerpvanopmerking">
    <w:name w:val="annotation subject"/>
    <w:basedOn w:val="Tekstopmerking"/>
    <w:next w:val="Tekstopmerking"/>
    <w:link w:val="OnderwerpvanopmerkingChar"/>
    <w:semiHidden/>
    <w:unhideWhenUsed/>
    <w:rsid w:val="00E71A7B"/>
    <w:rPr>
      <w:b/>
      <w:bCs/>
    </w:rPr>
  </w:style>
  <w:style w:type="character" w:customStyle="1" w:styleId="OnderwerpvanopmerkingChar">
    <w:name w:val="Onderwerp van opmerking Char"/>
    <w:basedOn w:val="TekstopmerkingChar"/>
    <w:link w:val="Onderwerpvanopmerking"/>
    <w:semiHidden/>
    <w:rsid w:val="00E71A7B"/>
    <w:rPr>
      <w:b/>
      <w:bCs/>
      <w:lang w:val="nl-NL" w:eastAsia="nl-NL"/>
    </w:rPr>
  </w:style>
  <w:style w:type="paragraph" w:styleId="Koptekst">
    <w:name w:val="header"/>
    <w:basedOn w:val="Standaard"/>
    <w:link w:val="KoptekstChar"/>
    <w:unhideWhenUsed/>
    <w:rsid w:val="00AC5536"/>
    <w:pPr>
      <w:tabs>
        <w:tab w:val="center" w:pos="4536"/>
        <w:tab w:val="right" w:pos="9072"/>
      </w:tabs>
    </w:pPr>
  </w:style>
  <w:style w:type="character" w:customStyle="1" w:styleId="KoptekstChar">
    <w:name w:val="Koptekst Char"/>
    <w:basedOn w:val="Standaardalinea-lettertype"/>
    <w:link w:val="Koptekst"/>
    <w:rsid w:val="00AC5536"/>
    <w:rPr>
      <w:sz w:val="22"/>
      <w:szCs w:val="24"/>
      <w:lang w:val="nl-NL" w:eastAsia="nl-NL"/>
    </w:rPr>
  </w:style>
  <w:style w:type="paragraph" w:customStyle="1" w:styleId="Default">
    <w:name w:val="Default"/>
    <w:rsid w:val="00AC5536"/>
    <w:pPr>
      <w:autoSpaceDE w:val="0"/>
      <w:autoSpaceDN w:val="0"/>
      <w:adjustRightInd w:val="0"/>
    </w:pPr>
    <w:rPr>
      <w:rFonts w:ascii="FlandersArtSans-Regular" w:hAnsi="FlandersArtSans-Regular" w:cs="FlandersArtSan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6398">
      <w:bodyDiv w:val="1"/>
      <w:marLeft w:val="0"/>
      <w:marRight w:val="0"/>
      <w:marTop w:val="0"/>
      <w:marBottom w:val="0"/>
      <w:divBdr>
        <w:top w:val="none" w:sz="0" w:space="0" w:color="auto"/>
        <w:left w:val="none" w:sz="0" w:space="0" w:color="auto"/>
        <w:bottom w:val="none" w:sz="0" w:space="0" w:color="auto"/>
        <w:right w:val="none" w:sz="0" w:space="0" w:color="auto"/>
      </w:divBdr>
    </w:div>
    <w:div w:id="1233809517">
      <w:bodyDiv w:val="1"/>
      <w:marLeft w:val="0"/>
      <w:marRight w:val="0"/>
      <w:marTop w:val="0"/>
      <w:marBottom w:val="0"/>
      <w:divBdr>
        <w:top w:val="none" w:sz="0" w:space="0" w:color="auto"/>
        <w:left w:val="none" w:sz="0" w:space="0" w:color="auto"/>
        <w:bottom w:val="none" w:sz="0" w:space="0" w:color="auto"/>
        <w:right w:val="none" w:sz="0" w:space="0" w:color="auto"/>
      </w:divBdr>
    </w:div>
    <w:div w:id="1841776978">
      <w:bodyDiv w:val="1"/>
      <w:marLeft w:val="0"/>
      <w:marRight w:val="0"/>
      <w:marTop w:val="0"/>
      <w:marBottom w:val="0"/>
      <w:divBdr>
        <w:top w:val="none" w:sz="0" w:space="0" w:color="auto"/>
        <w:left w:val="none" w:sz="0" w:space="0" w:color="auto"/>
        <w:bottom w:val="none" w:sz="0" w:space="0" w:color="auto"/>
        <w:right w:val="none" w:sz="0" w:space="0" w:color="auto"/>
      </w:divBdr>
    </w:div>
    <w:div w:id="18665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1914CA"/>
    <w:rsid w:val="001E2160"/>
    <w:rsid w:val="00260418"/>
    <w:rsid w:val="00352FD7"/>
    <w:rsid w:val="00523A6B"/>
    <w:rsid w:val="00592C3B"/>
    <w:rsid w:val="005F6DBD"/>
    <w:rsid w:val="00A50630"/>
    <w:rsid w:val="00AE3089"/>
    <w:rsid w:val="00F35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096873BC16943884B88EF98FC1877" ma:contentTypeVersion="0" ma:contentTypeDescription="Een nieuw document maken." ma:contentTypeScope="" ma:versionID="d3691af377ecbdb544645ae0847040f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E090-6FA0-45DD-B2AF-0A39B7269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C5F6DC-CF16-41FF-8469-D4362EE6319F}">
  <ds:schemaRefs>
    <ds:schemaRef ds:uri="http://schemas.microsoft.com/sharepoint/v3/contenttype/forms"/>
  </ds:schemaRefs>
</ds:datastoreItem>
</file>

<file path=customXml/itemProps3.xml><?xml version="1.0" encoding="utf-8"?>
<ds:datastoreItem xmlns:ds="http://schemas.openxmlformats.org/officeDocument/2006/customXml" ds:itemID="{8AEEE5D9-29EF-4515-8B7C-0FEB1E14F5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B7719-6CDE-4491-A728-8E8B3C19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22</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10</cp:revision>
  <cp:lastPrinted>2018-09-27T14:14:00Z</cp:lastPrinted>
  <dcterms:created xsi:type="dcterms:W3CDTF">2018-10-18T11:56:00Z</dcterms:created>
  <dcterms:modified xsi:type="dcterms:W3CDTF">2018-11-05T08:55:00Z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0x0101003E1096873BC16943884B88EF98FC1877</vt:lpwstr>
  </property>
  <property fmtid="{D5CDD505-2E9C-101B-9397-08002B2CF9AE}" pid="3" name="TaxCatchAll">
    <vt:lpwstr>2;#Weyts|3bb67fa1-59cf-4f6f-a73e-9cb3bd18d547</vt:lpwstr>
  </property>
  <property fmtid="{D5CDD505-2E9C-101B-9397-08002B2CF9AE}" pid="4" name="b380ef9a484045d6b3fcbe0714e202bd">
    <vt:lpwstr>Weyts|3bb67fa1-59cf-4f6f-a73e-9cb3bd18d547</vt:lpwstr>
  </property>
  <property fmtid="{D5CDD505-2E9C-101B-9397-08002B2CF9AE}" pid="5" name="MOWKabinet">
    <vt:lpwstr>2;#Weyts|3bb67fa1-59cf-4f6f-a73e-9cb3bd18d547</vt:lpwstr>
  </property>
  <property fmtid="{D5CDD505-2E9C-101B-9397-08002B2CF9AE}" pid="6" name="_docset_NoMedatataSyncRequired">
    <vt:lpwstr>False</vt:lpwstr>
  </property>
</Properties>
</file>