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933"/>
        <w:gridCol w:w="2371"/>
        <w:gridCol w:w="5169"/>
        <w:gridCol w:w="1750"/>
        <w:gridCol w:w="1730"/>
        <w:gridCol w:w="1583"/>
        <w:gridCol w:w="1852"/>
      </w:tblGrid>
      <w:tr w:rsidR="007E78EB" w:rsidRPr="00643FD7" w14:paraId="347DAF2A" w14:textId="77777777" w:rsidTr="00D21D27">
        <w:trPr>
          <w:trHeight w:val="706"/>
        </w:trPr>
        <w:tc>
          <w:tcPr>
            <w:tcW w:w="15388" w:type="dxa"/>
            <w:gridSpan w:val="7"/>
            <w:vAlign w:val="center"/>
          </w:tcPr>
          <w:p w14:paraId="04BF2867" w14:textId="6F3F102F" w:rsidR="007E78EB" w:rsidRPr="00D21D27" w:rsidRDefault="00D21D27" w:rsidP="00450408">
            <w:pPr>
              <w:jc w:val="center"/>
              <w:rPr>
                <w:rFonts w:ascii="Verdana" w:hAnsi="Verdana"/>
                <w:b/>
                <w:sz w:val="20"/>
                <w:szCs w:val="20"/>
              </w:rPr>
            </w:pPr>
            <w:bookmarkStart w:id="0" w:name="_GoBack"/>
            <w:bookmarkEnd w:id="0"/>
            <w:r w:rsidRPr="00173B41">
              <w:rPr>
                <w:b/>
                <w:sz w:val="24"/>
                <w:szCs w:val="24"/>
              </w:rPr>
              <w:t xml:space="preserve">Subsidies voor projecten in Limburg vanuit de bevoegdheid </w:t>
            </w:r>
            <w:r w:rsidR="00450408">
              <w:rPr>
                <w:b/>
                <w:sz w:val="24"/>
                <w:szCs w:val="24"/>
              </w:rPr>
              <w:t>s</w:t>
            </w:r>
            <w:r>
              <w:rPr>
                <w:b/>
                <w:sz w:val="24"/>
                <w:szCs w:val="24"/>
              </w:rPr>
              <w:t>tedenbeleid</w:t>
            </w:r>
          </w:p>
        </w:tc>
      </w:tr>
      <w:tr w:rsidR="007E78EB" w:rsidRPr="00643FD7" w14:paraId="0A90A0EC" w14:textId="77777777" w:rsidTr="00237467">
        <w:trPr>
          <w:trHeight w:val="830"/>
        </w:trPr>
        <w:tc>
          <w:tcPr>
            <w:tcW w:w="933" w:type="dxa"/>
            <w:vAlign w:val="center"/>
          </w:tcPr>
          <w:p w14:paraId="54B5BD7E" w14:textId="77777777" w:rsidR="007E78EB" w:rsidRPr="00643FD7" w:rsidRDefault="007E78EB">
            <w:pPr>
              <w:rPr>
                <w:rFonts w:ascii="Verdana" w:hAnsi="Verdana"/>
                <w:b/>
                <w:sz w:val="20"/>
                <w:szCs w:val="20"/>
              </w:rPr>
            </w:pPr>
            <w:r w:rsidRPr="00643FD7">
              <w:rPr>
                <w:rFonts w:ascii="Verdana" w:hAnsi="Verdana"/>
                <w:b/>
                <w:sz w:val="20"/>
                <w:szCs w:val="20"/>
              </w:rPr>
              <w:t>JAAR</w:t>
            </w:r>
          </w:p>
        </w:tc>
        <w:tc>
          <w:tcPr>
            <w:tcW w:w="2371" w:type="dxa"/>
            <w:vAlign w:val="center"/>
          </w:tcPr>
          <w:p w14:paraId="5B335F71" w14:textId="77777777" w:rsidR="007E78EB" w:rsidRPr="00643FD7" w:rsidRDefault="007E78EB">
            <w:pPr>
              <w:rPr>
                <w:rFonts w:ascii="Verdana" w:hAnsi="Verdana"/>
                <w:b/>
                <w:sz w:val="20"/>
                <w:szCs w:val="20"/>
              </w:rPr>
            </w:pPr>
            <w:r w:rsidRPr="00643FD7">
              <w:rPr>
                <w:rFonts w:ascii="Verdana" w:hAnsi="Verdana"/>
                <w:b/>
                <w:sz w:val="20"/>
                <w:szCs w:val="20"/>
              </w:rPr>
              <w:t>PROJECTNAAM</w:t>
            </w:r>
          </w:p>
        </w:tc>
        <w:tc>
          <w:tcPr>
            <w:tcW w:w="5169" w:type="dxa"/>
            <w:vAlign w:val="center"/>
          </w:tcPr>
          <w:p w14:paraId="5CE155A1" w14:textId="77777777" w:rsidR="007E78EB" w:rsidRPr="00643FD7" w:rsidRDefault="007E78EB" w:rsidP="007E78EB">
            <w:pPr>
              <w:rPr>
                <w:rFonts w:ascii="Verdana" w:hAnsi="Verdana"/>
                <w:b/>
                <w:sz w:val="20"/>
                <w:szCs w:val="20"/>
              </w:rPr>
            </w:pPr>
            <w:r w:rsidRPr="00643FD7">
              <w:rPr>
                <w:rFonts w:ascii="Verdana" w:hAnsi="Verdana"/>
                <w:b/>
                <w:sz w:val="20"/>
                <w:szCs w:val="20"/>
              </w:rPr>
              <w:t>BESCHRIJVING</w:t>
            </w:r>
          </w:p>
        </w:tc>
        <w:tc>
          <w:tcPr>
            <w:tcW w:w="1750" w:type="dxa"/>
            <w:vAlign w:val="center"/>
          </w:tcPr>
          <w:p w14:paraId="5D7D8B3D" w14:textId="77777777" w:rsidR="007E78EB" w:rsidRDefault="007E78EB">
            <w:pPr>
              <w:rPr>
                <w:rFonts w:ascii="Verdana" w:hAnsi="Verdana"/>
                <w:b/>
                <w:sz w:val="20"/>
                <w:szCs w:val="20"/>
              </w:rPr>
            </w:pPr>
            <w:r w:rsidRPr="00643FD7">
              <w:rPr>
                <w:rFonts w:ascii="Verdana" w:hAnsi="Verdana"/>
                <w:b/>
                <w:sz w:val="20"/>
                <w:szCs w:val="20"/>
              </w:rPr>
              <w:t>BEDRAG SUBSIDIE</w:t>
            </w:r>
          </w:p>
          <w:p w14:paraId="4B9EEAB0" w14:textId="5B6A6708" w:rsidR="00237467" w:rsidRPr="00643FD7" w:rsidRDefault="00237467">
            <w:pPr>
              <w:rPr>
                <w:rFonts w:ascii="Verdana" w:hAnsi="Verdana"/>
                <w:b/>
                <w:sz w:val="20"/>
                <w:szCs w:val="20"/>
              </w:rPr>
            </w:pPr>
            <w:r>
              <w:rPr>
                <w:rFonts w:ascii="Verdana" w:hAnsi="Verdana"/>
                <w:b/>
                <w:sz w:val="20"/>
                <w:szCs w:val="20"/>
              </w:rPr>
              <w:t>(in euro)</w:t>
            </w:r>
          </w:p>
        </w:tc>
        <w:tc>
          <w:tcPr>
            <w:tcW w:w="1730" w:type="dxa"/>
            <w:vAlign w:val="center"/>
          </w:tcPr>
          <w:p w14:paraId="2A9E3CAD" w14:textId="77777777" w:rsidR="007E78EB" w:rsidRPr="00643FD7" w:rsidRDefault="007E78EB" w:rsidP="00237467">
            <w:pPr>
              <w:jc w:val="center"/>
              <w:rPr>
                <w:rFonts w:ascii="Verdana" w:hAnsi="Verdana"/>
                <w:b/>
                <w:sz w:val="20"/>
                <w:szCs w:val="20"/>
              </w:rPr>
            </w:pPr>
            <w:r w:rsidRPr="00643FD7">
              <w:rPr>
                <w:rFonts w:ascii="Verdana" w:hAnsi="Verdana"/>
                <w:b/>
                <w:sz w:val="20"/>
                <w:szCs w:val="20"/>
              </w:rPr>
              <w:t>DATUM TOEKENNING</w:t>
            </w:r>
          </w:p>
        </w:tc>
        <w:tc>
          <w:tcPr>
            <w:tcW w:w="1583" w:type="dxa"/>
            <w:vAlign w:val="center"/>
          </w:tcPr>
          <w:p w14:paraId="138A916A" w14:textId="77777777" w:rsidR="007E78EB" w:rsidRPr="00643FD7" w:rsidRDefault="007E78EB">
            <w:pPr>
              <w:rPr>
                <w:rFonts w:ascii="Verdana" w:hAnsi="Verdana"/>
                <w:b/>
                <w:sz w:val="20"/>
                <w:szCs w:val="20"/>
              </w:rPr>
            </w:pPr>
            <w:r w:rsidRPr="00643FD7">
              <w:rPr>
                <w:rFonts w:ascii="Verdana" w:hAnsi="Verdana"/>
                <w:b/>
                <w:sz w:val="20"/>
                <w:szCs w:val="20"/>
              </w:rPr>
              <w:t>BETROKKEN GEMEENTE</w:t>
            </w:r>
          </w:p>
        </w:tc>
        <w:tc>
          <w:tcPr>
            <w:tcW w:w="1852" w:type="dxa"/>
            <w:vAlign w:val="center"/>
          </w:tcPr>
          <w:p w14:paraId="45F95DCF" w14:textId="77777777" w:rsidR="007E78EB" w:rsidRPr="00643FD7" w:rsidRDefault="007E78EB">
            <w:pPr>
              <w:rPr>
                <w:rFonts w:ascii="Verdana" w:hAnsi="Verdana"/>
                <w:b/>
                <w:sz w:val="20"/>
                <w:szCs w:val="20"/>
              </w:rPr>
            </w:pPr>
            <w:r w:rsidRPr="00643FD7">
              <w:rPr>
                <w:rFonts w:ascii="Verdana" w:hAnsi="Verdana"/>
                <w:b/>
                <w:sz w:val="20"/>
                <w:szCs w:val="20"/>
              </w:rPr>
              <w:t>BEGUNSTIGDE</w:t>
            </w:r>
          </w:p>
        </w:tc>
      </w:tr>
      <w:tr w:rsidR="00520E8E" w:rsidRPr="00643FD7" w14:paraId="41A33FEA" w14:textId="77777777" w:rsidTr="00BB235C">
        <w:tc>
          <w:tcPr>
            <w:tcW w:w="933" w:type="dxa"/>
          </w:tcPr>
          <w:p w14:paraId="0F8CE0E2" w14:textId="77777777" w:rsidR="00520E8E" w:rsidRPr="00643FD7" w:rsidRDefault="00520E8E" w:rsidP="00520E8E">
            <w:pPr>
              <w:rPr>
                <w:rFonts w:ascii="Verdana" w:hAnsi="Verdana"/>
                <w:b/>
                <w:sz w:val="20"/>
                <w:szCs w:val="20"/>
              </w:rPr>
            </w:pPr>
            <w:r w:rsidRPr="00643FD7">
              <w:rPr>
                <w:rFonts w:ascii="Verdana" w:hAnsi="Verdana"/>
                <w:b/>
                <w:sz w:val="20"/>
                <w:szCs w:val="20"/>
              </w:rPr>
              <w:t>2016</w:t>
            </w:r>
          </w:p>
        </w:tc>
        <w:tc>
          <w:tcPr>
            <w:tcW w:w="2371" w:type="dxa"/>
          </w:tcPr>
          <w:p w14:paraId="2A9BE896" w14:textId="77777777" w:rsidR="00520E8E" w:rsidRPr="00643FD7" w:rsidRDefault="00BB235C" w:rsidP="00520E8E">
            <w:pPr>
              <w:rPr>
                <w:rFonts w:ascii="Verdana" w:hAnsi="Verdana"/>
                <w:sz w:val="20"/>
                <w:szCs w:val="20"/>
              </w:rPr>
            </w:pPr>
            <w:r w:rsidRPr="00643FD7">
              <w:rPr>
                <w:rFonts w:ascii="Verdana" w:hAnsi="Verdana"/>
                <w:sz w:val="20"/>
                <w:szCs w:val="20"/>
              </w:rPr>
              <w:t xml:space="preserve">Campus </w:t>
            </w:r>
            <w:proofErr w:type="spellStart"/>
            <w:r w:rsidRPr="00643FD7">
              <w:rPr>
                <w:rFonts w:ascii="Verdana" w:hAnsi="Verdana"/>
                <w:sz w:val="20"/>
                <w:szCs w:val="20"/>
              </w:rPr>
              <w:t>Bret</w:t>
            </w:r>
            <w:proofErr w:type="spellEnd"/>
          </w:p>
        </w:tc>
        <w:tc>
          <w:tcPr>
            <w:tcW w:w="5169" w:type="dxa"/>
          </w:tcPr>
          <w:p w14:paraId="3A369BF5" w14:textId="77777777" w:rsidR="00BB235C" w:rsidRPr="00643FD7" w:rsidRDefault="00BB235C" w:rsidP="00BB235C">
            <w:pPr>
              <w:rPr>
                <w:rFonts w:ascii="Verdana" w:hAnsi="Verdana"/>
                <w:sz w:val="20"/>
                <w:szCs w:val="20"/>
              </w:rPr>
            </w:pPr>
            <w:r w:rsidRPr="00643FD7">
              <w:rPr>
                <w:rFonts w:ascii="Verdana" w:hAnsi="Verdana"/>
                <w:sz w:val="20"/>
                <w:szCs w:val="20"/>
              </w:rPr>
              <w:t>Conceptsubsidie stadsvernieuwing</w:t>
            </w:r>
          </w:p>
          <w:p w14:paraId="5C09DB32" w14:textId="77777777" w:rsidR="00C818F7" w:rsidRPr="00643FD7" w:rsidRDefault="00C818F7" w:rsidP="00BB235C">
            <w:pPr>
              <w:rPr>
                <w:rFonts w:ascii="Verdana" w:hAnsi="Verdana"/>
                <w:sz w:val="20"/>
                <w:szCs w:val="20"/>
              </w:rPr>
            </w:pPr>
          </w:p>
          <w:p w14:paraId="012AFB2A" w14:textId="77777777" w:rsidR="00520E8E" w:rsidRPr="00643FD7" w:rsidRDefault="00C818F7" w:rsidP="00C818F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Verdana" w:hAnsi="Verdana" w:cs="Arial"/>
                <w:sz w:val="20"/>
                <w:szCs w:val="20"/>
              </w:rPr>
            </w:pPr>
            <w:r w:rsidRPr="00643FD7">
              <w:rPr>
                <w:rFonts w:ascii="Verdana" w:hAnsi="Verdana" w:cs="Arial"/>
                <w:sz w:val="20"/>
                <w:szCs w:val="20"/>
              </w:rPr>
              <w:t xml:space="preserve">De conceptsubsidie beoogt de herwaardering van de </w:t>
            </w:r>
            <w:proofErr w:type="spellStart"/>
            <w:r w:rsidRPr="00643FD7">
              <w:rPr>
                <w:rFonts w:ascii="Verdana" w:hAnsi="Verdana" w:cs="Arial"/>
                <w:sz w:val="20"/>
                <w:szCs w:val="20"/>
              </w:rPr>
              <w:t>Bret</w:t>
            </w:r>
            <w:proofErr w:type="spellEnd"/>
            <w:r w:rsidRPr="00643FD7">
              <w:rPr>
                <w:rFonts w:ascii="Verdana" w:hAnsi="Verdana" w:cs="Arial"/>
                <w:sz w:val="20"/>
                <w:szCs w:val="20"/>
              </w:rPr>
              <w:t>-scholencampus met duidelijke linken tussen de verschillende aanwezige scholen, maar ook met de omliggende wijken en het stadscentrum. De conceptsubsidie zal worden aangewend voor de begeleiding van een ploeg van moderatoren, onderzoekers en ontwerpers om het concept van een 21ste-eeuws leerlandschap participatief en dynamisch in te kleuren. Hierbij draait het om drie bewegingen: een intern innovatieproces binnen het onderwijs, vervolgens het ontwerpen van een leerlandschap (groene vernieuwende leercampus) dat aanzet tot leren en een antwoord biedt op samenlevingsuitdagingen in het gebied, en, ten derde, het vinden van een antwoord op de samenlevingsuitdagingen in het gebied.</w:t>
            </w:r>
          </w:p>
          <w:p w14:paraId="68F2203F" w14:textId="77777777" w:rsidR="00C818F7" w:rsidRPr="00643FD7" w:rsidRDefault="00C818F7" w:rsidP="00C818F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Verdana" w:hAnsi="Verdana"/>
                <w:sz w:val="20"/>
                <w:szCs w:val="20"/>
              </w:rPr>
            </w:pPr>
          </w:p>
        </w:tc>
        <w:tc>
          <w:tcPr>
            <w:tcW w:w="1750" w:type="dxa"/>
          </w:tcPr>
          <w:p w14:paraId="2BCBEE40" w14:textId="393041C1" w:rsidR="00520E8E" w:rsidRPr="00643FD7" w:rsidRDefault="00237467" w:rsidP="00237467">
            <w:pPr>
              <w:tabs>
                <w:tab w:val="right" w:pos="1404"/>
              </w:tabs>
              <w:rPr>
                <w:rFonts w:ascii="Verdana" w:hAnsi="Verdana"/>
                <w:sz w:val="20"/>
                <w:szCs w:val="20"/>
              </w:rPr>
            </w:pPr>
            <w:r>
              <w:rPr>
                <w:rFonts w:ascii="Verdana" w:hAnsi="Verdana"/>
                <w:sz w:val="20"/>
                <w:szCs w:val="20"/>
              </w:rPr>
              <w:tab/>
              <w:t>72.000,00</w:t>
            </w:r>
          </w:p>
        </w:tc>
        <w:tc>
          <w:tcPr>
            <w:tcW w:w="1730" w:type="dxa"/>
          </w:tcPr>
          <w:p w14:paraId="497FD8A1" w14:textId="77777777" w:rsidR="00520E8E" w:rsidRPr="00643FD7" w:rsidRDefault="00BB235C" w:rsidP="00237467">
            <w:pPr>
              <w:jc w:val="center"/>
              <w:rPr>
                <w:rFonts w:ascii="Verdana" w:hAnsi="Verdana"/>
                <w:sz w:val="20"/>
                <w:szCs w:val="20"/>
              </w:rPr>
            </w:pPr>
            <w:r w:rsidRPr="00643FD7">
              <w:rPr>
                <w:rFonts w:ascii="Verdana" w:hAnsi="Verdana"/>
                <w:sz w:val="20"/>
                <w:szCs w:val="20"/>
              </w:rPr>
              <w:t>2016</w:t>
            </w:r>
          </w:p>
        </w:tc>
        <w:tc>
          <w:tcPr>
            <w:tcW w:w="1583" w:type="dxa"/>
          </w:tcPr>
          <w:p w14:paraId="48A667FD" w14:textId="77777777" w:rsidR="00520E8E" w:rsidRPr="00643FD7" w:rsidRDefault="00BB235C" w:rsidP="00BB235C">
            <w:pPr>
              <w:rPr>
                <w:rFonts w:ascii="Verdana" w:hAnsi="Verdana"/>
                <w:sz w:val="20"/>
                <w:szCs w:val="20"/>
              </w:rPr>
            </w:pPr>
            <w:r w:rsidRPr="00643FD7">
              <w:rPr>
                <w:rFonts w:ascii="Verdana" w:hAnsi="Verdana"/>
                <w:sz w:val="20"/>
                <w:szCs w:val="20"/>
              </w:rPr>
              <w:t>Stad Genk</w:t>
            </w:r>
          </w:p>
        </w:tc>
        <w:tc>
          <w:tcPr>
            <w:tcW w:w="1852" w:type="dxa"/>
          </w:tcPr>
          <w:p w14:paraId="32F02409" w14:textId="77777777" w:rsidR="00520E8E" w:rsidRPr="00643FD7" w:rsidRDefault="00BB235C" w:rsidP="00BB235C">
            <w:pPr>
              <w:rPr>
                <w:rFonts w:ascii="Verdana" w:hAnsi="Verdana"/>
                <w:sz w:val="20"/>
                <w:szCs w:val="20"/>
              </w:rPr>
            </w:pPr>
            <w:r w:rsidRPr="00643FD7">
              <w:rPr>
                <w:rFonts w:ascii="Verdana" w:hAnsi="Verdana"/>
                <w:sz w:val="20"/>
                <w:szCs w:val="20"/>
              </w:rPr>
              <w:t>Stad Genk</w:t>
            </w:r>
          </w:p>
        </w:tc>
      </w:tr>
    </w:tbl>
    <w:p w14:paraId="2566D7DF" w14:textId="77777777" w:rsidR="00D21D27" w:rsidRDefault="00D21D27">
      <w:r>
        <w:br w:type="page"/>
      </w:r>
    </w:p>
    <w:tbl>
      <w:tblPr>
        <w:tblStyle w:val="Tabelraster"/>
        <w:tblW w:w="0" w:type="auto"/>
        <w:tblLook w:val="04A0" w:firstRow="1" w:lastRow="0" w:firstColumn="1" w:lastColumn="0" w:noHBand="0" w:noVBand="1"/>
      </w:tblPr>
      <w:tblGrid>
        <w:gridCol w:w="933"/>
        <w:gridCol w:w="2371"/>
        <w:gridCol w:w="5169"/>
        <w:gridCol w:w="1750"/>
        <w:gridCol w:w="1730"/>
        <w:gridCol w:w="1583"/>
        <w:gridCol w:w="1852"/>
      </w:tblGrid>
      <w:tr w:rsidR="00520E8E" w:rsidRPr="00643FD7" w14:paraId="584747C5" w14:textId="77777777" w:rsidTr="00BB235C">
        <w:tc>
          <w:tcPr>
            <w:tcW w:w="933" w:type="dxa"/>
          </w:tcPr>
          <w:p w14:paraId="6070A01D" w14:textId="287180CC" w:rsidR="00520E8E" w:rsidRPr="00643FD7" w:rsidRDefault="00520E8E" w:rsidP="00520E8E">
            <w:pPr>
              <w:rPr>
                <w:rFonts w:ascii="Verdana" w:hAnsi="Verdana"/>
                <w:b/>
                <w:sz w:val="20"/>
                <w:szCs w:val="20"/>
              </w:rPr>
            </w:pPr>
            <w:r w:rsidRPr="00643FD7">
              <w:rPr>
                <w:rFonts w:ascii="Verdana" w:hAnsi="Verdana"/>
                <w:b/>
                <w:sz w:val="20"/>
                <w:szCs w:val="20"/>
              </w:rPr>
              <w:lastRenderedPageBreak/>
              <w:t>2017</w:t>
            </w:r>
          </w:p>
        </w:tc>
        <w:tc>
          <w:tcPr>
            <w:tcW w:w="2371" w:type="dxa"/>
          </w:tcPr>
          <w:p w14:paraId="5BBB5778" w14:textId="77777777" w:rsidR="00520E8E" w:rsidRPr="00643FD7" w:rsidRDefault="00520E8E" w:rsidP="008223F5">
            <w:pPr>
              <w:rPr>
                <w:rFonts w:ascii="Verdana" w:hAnsi="Verdana"/>
                <w:sz w:val="20"/>
                <w:szCs w:val="20"/>
              </w:rPr>
            </w:pPr>
            <w:r w:rsidRPr="00643FD7">
              <w:rPr>
                <w:rFonts w:ascii="Verdana" w:hAnsi="Verdana"/>
                <w:sz w:val="20"/>
                <w:szCs w:val="20"/>
              </w:rPr>
              <w:t>Mobiele stadsecosystemen</w:t>
            </w:r>
            <w:r w:rsidR="008223F5" w:rsidRPr="00643FD7">
              <w:rPr>
                <w:rFonts w:ascii="Verdana" w:hAnsi="Verdana"/>
                <w:sz w:val="20"/>
                <w:szCs w:val="20"/>
              </w:rPr>
              <w:t xml:space="preserve"> in het stedelijk gebied van de stad Hasselt</w:t>
            </w:r>
          </w:p>
        </w:tc>
        <w:tc>
          <w:tcPr>
            <w:tcW w:w="5169" w:type="dxa"/>
          </w:tcPr>
          <w:p w14:paraId="3D1775C1" w14:textId="77777777" w:rsidR="00520E8E" w:rsidRPr="00643FD7" w:rsidRDefault="00520E8E" w:rsidP="00520E8E">
            <w:pPr>
              <w:rPr>
                <w:rFonts w:ascii="Verdana" w:hAnsi="Verdana"/>
                <w:sz w:val="20"/>
                <w:szCs w:val="20"/>
              </w:rPr>
            </w:pPr>
            <w:r w:rsidRPr="00643FD7">
              <w:rPr>
                <w:rFonts w:ascii="Verdana" w:hAnsi="Verdana"/>
                <w:sz w:val="20"/>
                <w:szCs w:val="20"/>
              </w:rPr>
              <w:t>Subsidie Thematische oproep Stadsvernieuwing “Groen in de stad”</w:t>
            </w:r>
          </w:p>
          <w:p w14:paraId="480D3AD0" w14:textId="77777777" w:rsidR="00293EFC" w:rsidRPr="00643FD7" w:rsidRDefault="00293EFC" w:rsidP="00520E8E">
            <w:pPr>
              <w:rPr>
                <w:rFonts w:ascii="Verdana" w:hAnsi="Verdana"/>
                <w:sz w:val="20"/>
                <w:szCs w:val="20"/>
              </w:rPr>
            </w:pPr>
          </w:p>
          <w:p w14:paraId="3E962543" w14:textId="77777777" w:rsidR="0061459C" w:rsidRPr="00643FD7" w:rsidRDefault="0061459C" w:rsidP="0061459C">
            <w:pPr>
              <w:pStyle w:val="Default"/>
              <w:jc w:val="both"/>
              <w:rPr>
                <w:sz w:val="20"/>
                <w:szCs w:val="20"/>
              </w:rPr>
            </w:pPr>
            <w:r w:rsidRPr="00643FD7">
              <w:rPr>
                <w:sz w:val="20"/>
                <w:szCs w:val="20"/>
              </w:rPr>
              <w:t>De Hasseltse binnenstad beschikt over weinig groen. De stad Hasselt wil experimenteren met mobiele stadsecosystemen, waarvoor men inspiratie vond in het buitenland. 21 containers worden geplaatst op verharde, onaantrekkelijke plekken, waar</w:t>
            </w:r>
            <w:r w:rsidR="00CE7518">
              <w:rPr>
                <w:sz w:val="20"/>
                <w:szCs w:val="20"/>
              </w:rPr>
              <w:t>,</w:t>
            </w:r>
            <w:r w:rsidRPr="00643FD7">
              <w:rPr>
                <w:sz w:val="20"/>
                <w:szCs w:val="20"/>
              </w:rPr>
              <w:t xml:space="preserve"> omwille van technische en/of budgettaire redenen</w:t>
            </w:r>
            <w:r w:rsidR="00CE7518">
              <w:rPr>
                <w:sz w:val="20"/>
                <w:szCs w:val="20"/>
              </w:rPr>
              <w:t>,</w:t>
            </w:r>
            <w:r w:rsidRPr="00643FD7">
              <w:rPr>
                <w:sz w:val="20"/>
                <w:szCs w:val="20"/>
              </w:rPr>
              <w:t xml:space="preserve"> pas in de toekomst een geplande </w:t>
            </w:r>
            <w:proofErr w:type="spellStart"/>
            <w:r w:rsidRPr="00643FD7">
              <w:rPr>
                <w:sz w:val="20"/>
                <w:szCs w:val="20"/>
              </w:rPr>
              <w:t>heraanleg</w:t>
            </w:r>
            <w:proofErr w:type="spellEnd"/>
            <w:r w:rsidRPr="00643FD7">
              <w:rPr>
                <w:sz w:val="20"/>
                <w:szCs w:val="20"/>
              </w:rPr>
              <w:t xml:space="preserve"> kan plaatsvinden. De containers worden beplant met een mix van streekeigen bomen, heesters en kruiden. De buurtbewoners worden betrokken bij de selectie van de locaties, de inrichting en het beheer. Om een stadsecosysteem te ontwikkelen, blijft de container minimum een vaste periode op eenzelfde plaats. Als een plek aan de beurt is voor </w:t>
            </w:r>
            <w:proofErr w:type="spellStart"/>
            <w:r w:rsidRPr="00643FD7">
              <w:rPr>
                <w:sz w:val="20"/>
                <w:szCs w:val="20"/>
              </w:rPr>
              <w:t>heraanleg</w:t>
            </w:r>
            <w:proofErr w:type="spellEnd"/>
            <w:r w:rsidRPr="00643FD7">
              <w:rPr>
                <w:sz w:val="20"/>
                <w:szCs w:val="20"/>
              </w:rPr>
              <w:t xml:space="preserve"> kan de container worden verplaatst naar een andere onaantrekkelijke, grijze locatie. </w:t>
            </w:r>
          </w:p>
          <w:p w14:paraId="2120642B" w14:textId="77777777" w:rsidR="00293EFC" w:rsidRPr="00643FD7" w:rsidRDefault="0061459C" w:rsidP="0061459C">
            <w:pPr>
              <w:jc w:val="both"/>
              <w:rPr>
                <w:rFonts w:ascii="Verdana" w:hAnsi="Verdana"/>
                <w:sz w:val="20"/>
                <w:szCs w:val="20"/>
              </w:rPr>
            </w:pPr>
            <w:r w:rsidRPr="00643FD7">
              <w:rPr>
                <w:rFonts w:ascii="Verdana" w:hAnsi="Verdana"/>
                <w:sz w:val="20"/>
                <w:szCs w:val="20"/>
              </w:rPr>
              <w:t>De stad wil verschillende types van mobiele stadsecosystemen ontwikkelen in samenspraak met deskundigen en buurtbewoners. Elke container die wordt gerealiseerd moet uitgroeien tot een op zichzelf staand stadsecosysteem waar onder meer tal van kringlopen duurzaam zullen plaatsvinden.</w:t>
            </w:r>
          </w:p>
        </w:tc>
        <w:tc>
          <w:tcPr>
            <w:tcW w:w="1750" w:type="dxa"/>
          </w:tcPr>
          <w:p w14:paraId="72AF7D84" w14:textId="2F03C447" w:rsidR="00520E8E" w:rsidRPr="00643FD7" w:rsidRDefault="00237467" w:rsidP="00237467">
            <w:pPr>
              <w:tabs>
                <w:tab w:val="right" w:pos="1404"/>
              </w:tabs>
              <w:rPr>
                <w:rFonts w:ascii="Verdana" w:hAnsi="Verdana"/>
                <w:sz w:val="20"/>
                <w:szCs w:val="20"/>
              </w:rPr>
            </w:pPr>
            <w:r>
              <w:rPr>
                <w:rFonts w:ascii="Verdana" w:hAnsi="Verdana"/>
                <w:sz w:val="20"/>
                <w:szCs w:val="20"/>
              </w:rPr>
              <w:tab/>
              <w:t>225.000,00</w:t>
            </w:r>
          </w:p>
        </w:tc>
        <w:tc>
          <w:tcPr>
            <w:tcW w:w="1730" w:type="dxa"/>
          </w:tcPr>
          <w:p w14:paraId="516F1E1F" w14:textId="77777777" w:rsidR="00520E8E" w:rsidRPr="00643FD7" w:rsidRDefault="00520E8E" w:rsidP="00237467">
            <w:pPr>
              <w:jc w:val="center"/>
              <w:rPr>
                <w:rFonts w:ascii="Verdana" w:hAnsi="Verdana"/>
                <w:sz w:val="20"/>
                <w:szCs w:val="20"/>
              </w:rPr>
            </w:pPr>
            <w:r w:rsidRPr="00643FD7">
              <w:rPr>
                <w:rFonts w:ascii="Verdana" w:hAnsi="Verdana"/>
                <w:sz w:val="20"/>
                <w:szCs w:val="20"/>
              </w:rPr>
              <w:t>2017</w:t>
            </w:r>
          </w:p>
        </w:tc>
        <w:tc>
          <w:tcPr>
            <w:tcW w:w="1583" w:type="dxa"/>
          </w:tcPr>
          <w:p w14:paraId="2EE37E21" w14:textId="77777777" w:rsidR="00520E8E" w:rsidRPr="00643FD7" w:rsidRDefault="00520E8E" w:rsidP="00520E8E">
            <w:pPr>
              <w:rPr>
                <w:rFonts w:ascii="Verdana" w:hAnsi="Verdana"/>
                <w:sz w:val="20"/>
                <w:szCs w:val="20"/>
              </w:rPr>
            </w:pPr>
            <w:r w:rsidRPr="00643FD7">
              <w:rPr>
                <w:rFonts w:ascii="Verdana" w:hAnsi="Verdana"/>
                <w:sz w:val="20"/>
                <w:szCs w:val="20"/>
              </w:rPr>
              <w:t>Stad Hasselt</w:t>
            </w:r>
          </w:p>
        </w:tc>
        <w:tc>
          <w:tcPr>
            <w:tcW w:w="1852" w:type="dxa"/>
          </w:tcPr>
          <w:p w14:paraId="686A7CEC" w14:textId="77777777" w:rsidR="00520E8E" w:rsidRPr="00643FD7" w:rsidRDefault="00520E8E" w:rsidP="00520E8E">
            <w:pPr>
              <w:rPr>
                <w:rFonts w:ascii="Verdana" w:hAnsi="Verdana"/>
                <w:sz w:val="20"/>
                <w:szCs w:val="20"/>
              </w:rPr>
            </w:pPr>
            <w:r w:rsidRPr="00643FD7">
              <w:rPr>
                <w:rFonts w:ascii="Verdana" w:hAnsi="Verdana"/>
                <w:sz w:val="20"/>
                <w:szCs w:val="20"/>
              </w:rPr>
              <w:t>Stad Hasselt</w:t>
            </w:r>
          </w:p>
        </w:tc>
      </w:tr>
    </w:tbl>
    <w:p w14:paraId="144040B9" w14:textId="77777777" w:rsidR="000C2295" w:rsidRPr="00643FD7" w:rsidRDefault="000C2295">
      <w:pPr>
        <w:rPr>
          <w:rFonts w:ascii="Verdana" w:hAnsi="Verdana"/>
          <w:sz w:val="20"/>
          <w:szCs w:val="20"/>
        </w:rPr>
      </w:pPr>
    </w:p>
    <w:sectPr w:rsidR="000C2295" w:rsidRPr="00643FD7" w:rsidSect="004B1482">
      <w:footerReference w:type="default" r:id="rId9"/>
      <w:headerReference w:type="first" r:id="rId10"/>
      <w:footerReference w:type="first" r:id="rId11"/>
      <w:pgSz w:w="16838" w:h="11906" w:orient="landscape"/>
      <w:pgMar w:top="1135"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F148A" w14:textId="77777777" w:rsidR="000907B4" w:rsidRDefault="000907B4" w:rsidP="000A75E3">
      <w:pPr>
        <w:spacing w:after="0" w:line="240" w:lineRule="auto"/>
      </w:pPr>
      <w:r>
        <w:separator/>
      </w:r>
    </w:p>
  </w:endnote>
  <w:endnote w:type="continuationSeparator" w:id="0">
    <w:p w14:paraId="7A236D17" w14:textId="77777777" w:rsidR="000907B4" w:rsidRDefault="000907B4" w:rsidP="000A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4DFC" w14:textId="39E87B77" w:rsidR="000A75E3" w:rsidRDefault="000A75E3" w:rsidP="000A75E3">
    <w:pPr>
      <w:pStyle w:val="Voettekst"/>
      <w:jc w:val="right"/>
    </w:pPr>
    <w:r>
      <w:fldChar w:fldCharType="begin"/>
    </w:r>
    <w:r>
      <w:instrText>PAGE   \* MERGEFORMAT</w:instrText>
    </w:r>
    <w:r>
      <w:fldChar w:fldCharType="separate"/>
    </w:r>
    <w:r w:rsidR="000A316A" w:rsidRPr="000A316A">
      <w:rPr>
        <w:noProof/>
        <w:lang w:val="nl-NL"/>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8E12C" w14:textId="72FF58EC" w:rsidR="004B1482" w:rsidRDefault="004B1482" w:rsidP="004B1482">
    <w:pPr>
      <w:pStyle w:val="Voettekst"/>
      <w:jc w:val="right"/>
    </w:pPr>
    <w:r>
      <w:fldChar w:fldCharType="begin"/>
    </w:r>
    <w:r>
      <w:instrText>PAGE   \* MERGEFORMAT</w:instrText>
    </w:r>
    <w:r>
      <w:fldChar w:fldCharType="separate"/>
    </w:r>
    <w:r w:rsidR="000A316A" w:rsidRPr="000A316A">
      <w:rPr>
        <w:noProof/>
        <w:lang w:val="nl-NL"/>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C77B0" w14:textId="77777777" w:rsidR="000907B4" w:rsidRDefault="000907B4" w:rsidP="000A75E3">
      <w:pPr>
        <w:spacing w:after="0" w:line="240" w:lineRule="auto"/>
      </w:pPr>
      <w:r>
        <w:separator/>
      </w:r>
    </w:p>
  </w:footnote>
  <w:footnote w:type="continuationSeparator" w:id="0">
    <w:p w14:paraId="2299CB04" w14:textId="77777777" w:rsidR="000907B4" w:rsidRDefault="000907B4" w:rsidP="000A7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BC2A" w14:textId="3B24EA15" w:rsidR="004B1482" w:rsidRDefault="004B1482" w:rsidP="004B1482">
    <w:pPr>
      <w:pStyle w:val="Koptekst"/>
      <w:jc w:val="right"/>
    </w:pPr>
    <w:r>
      <w:t>Bijlage 4a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EB"/>
    <w:rsid w:val="000907B4"/>
    <w:rsid w:val="000A316A"/>
    <w:rsid w:val="000A75E3"/>
    <w:rsid w:val="000B2414"/>
    <w:rsid w:val="000C2295"/>
    <w:rsid w:val="00237467"/>
    <w:rsid w:val="00293EFC"/>
    <w:rsid w:val="0038731B"/>
    <w:rsid w:val="00450408"/>
    <w:rsid w:val="004B1482"/>
    <w:rsid w:val="00507DA2"/>
    <w:rsid w:val="00520E8E"/>
    <w:rsid w:val="005D3080"/>
    <w:rsid w:val="0061459C"/>
    <w:rsid w:val="00643FD7"/>
    <w:rsid w:val="007E78EB"/>
    <w:rsid w:val="008223F5"/>
    <w:rsid w:val="00935E3A"/>
    <w:rsid w:val="00BB235C"/>
    <w:rsid w:val="00C818F7"/>
    <w:rsid w:val="00C827B2"/>
    <w:rsid w:val="00CE7518"/>
    <w:rsid w:val="00D21D27"/>
    <w:rsid w:val="00F02359"/>
    <w:rsid w:val="00FA6073"/>
    <w:rsid w:val="00FE3A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F7DF0"/>
  <w15:chartTrackingRefBased/>
  <w15:docId w15:val="{C1881BD9-FE99-41C1-A33F-1351087D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E7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59C"/>
    <w:pPr>
      <w:autoSpaceDE w:val="0"/>
      <w:autoSpaceDN w:val="0"/>
      <w:adjustRightInd w:val="0"/>
      <w:spacing w:after="0" w:line="240" w:lineRule="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CE75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7518"/>
    <w:rPr>
      <w:rFonts w:ascii="Segoe UI" w:hAnsi="Segoe UI" w:cs="Segoe UI"/>
      <w:sz w:val="18"/>
      <w:szCs w:val="18"/>
    </w:rPr>
  </w:style>
  <w:style w:type="paragraph" w:styleId="Koptekst">
    <w:name w:val="header"/>
    <w:basedOn w:val="Standaard"/>
    <w:link w:val="KoptekstChar"/>
    <w:uiPriority w:val="99"/>
    <w:unhideWhenUsed/>
    <w:rsid w:val="000A75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75E3"/>
  </w:style>
  <w:style w:type="paragraph" w:styleId="Voettekst">
    <w:name w:val="footer"/>
    <w:basedOn w:val="Standaard"/>
    <w:link w:val="VoettekstChar"/>
    <w:uiPriority w:val="99"/>
    <w:unhideWhenUsed/>
    <w:rsid w:val="000A75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53122">
      <w:bodyDiv w:val="1"/>
      <w:marLeft w:val="0"/>
      <w:marRight w:val="0"/>
      <w:marTop w:val="0"/>
      <w:marBottom w:val="0"/>
      <w:divBdr>
        <w:top w:val="none" w:sz="0" w:space="0" w:color="auto"/>
        <w:left w:val="none" w:sz="0" w:space="0" w:color="auto"/>
        <w:bottom w:val="none" w:sz="0" w:space="0" w:color="auto"/>
        <w:right w:val="none" w:sz="0" w:space="0" w:color="auto"/>
      </w:divBdr>
    </w:div>
    <w:div w:id="16531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DBB0D-D64D-4F33-948F-900EEBD3872F}"/>
</file>

<file path=customXml/itemProps2.xml><?xml version="1.0" encoding="utf-8"?>
<ds:datastoreItem xmlns:ds="http://schemas.openxmlformats.org/officeDocument/2006/customXml" ds:itemID="{1550B4C1-19A2-45B5-8837-20E7A9BB14C6}">
  <ds:schemaRefs>
    <ds:schemaRef ds:uri="http://schemas.microsoft.com/sharepoint/v3/contenttype/forms"/>
  </ds:schemaRefs>
</ds:datastoreItem>
</file>

<file path=customXml/itemProps3.xml><?xml version="1.0" encoding="utf-8"?>
<ds:datastoreItem xmlns:ds="http://schemas.openxmlformats.org/officeDocument/2006/customXml" ds:itemID="{183CF8E7-9EF5-491E-9019-0DE7003EC4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Ryckeboer, Caroline</dc:creator>
  <cp:keywords/>
  <dc:description/>
  <cp:lastModifiedBy>D'Hanis Denis</cp:lastModifiedBy>
  <cp:revision>2</cp:revision>
  <cp:lastPrinted>2018-04-16T09:40:00Z</cp:lastPrinted>
  <dcterms:created xsi:type="dcterms:W3CDTF">2018-04-16T09:40:00Z</dcterms:created>
  <dcterms:modified xsi:type="dcterms:W3CDTF">2018-04-16T09:40:00Z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y fmtid="{D5CDD505-2E9C-101B-9397-08002B2CF9AE}" pid="3" name="_dlc_DocIdItemGuid">
    <vt:lpwstr>8ba21374-ef77-41b5-acee-ffe9421d02b0</vt:lpwstr>
  </property>
</Properties>
</file>